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30BA2" w14:textId="77777777" w:rsidR="00FA6E4F" w:rsidRPr="007A19C7" w:rsidRDefault="00FA6E4F" w:rsidP="00FB24C5">
      <w:pPr>
        <w:suppressAutoHyphens/>
        <w:spacing w:after="0" w:line="240" w:lineRule="auto"/>
        <w:jc w:val="center"/>
        <w:rPr>
          <w:rFonts w:ascii="Cambria" w:hAnsi="Cambria" w:cs="Arial"/>
          <w:b/>
          <w:spacing w:val="-3"/>
          <w:sz w:val="32"/>
          <w:szCs w:val="32"/>
        </w:rPr>
      </w:pPr>
    </w:p>
    <w:p w14:paraId="52720038" w14:textId="77777777" w:rsidR="00507DA1" w:rsidRPr="006D37D6" w:rsidRDefault="00D04E59" w:rsidP="00FB24C5">
      <w:pPr>
        <w:suppressAutoHyphens/>
        <w:spacing w:after="0" w:line="240" w:lineRule="auto"/>
        <w:jc w:val="center"/>
        <w:rPr>
          <w:rFonts w:ascii="Cambria" w:hAnsi="Cambria" w:cs="Arial"/>
          <w:b/>
          <w:spacing w:val="-3"/>
          <w:sz w:val="32"/>
          <w:szCs w:val="20"/>
        </w:rPr>
      </w:pPr>
      <w:r w:rsidRPr="006D37D6">
        <w:rPr>
          <w:rFonts w:ascii="Cambria" w:hAnsi="Cambria" w:cs="Arial"/>
          <w:b/>
          <w:spacing w:val="-3"/>
          <w:sz w:val="32"/>
          <w:szCs w:val="20"/>
        </w:rPr>
        <w:t xml:space="preserve">CHAPTER </w:t>
      </w:r>
      <w:r w:rsidR="00507DA1" w:rsidRPr="006D37D6">
        <w:rPr>
          <w:rFonts w:ascii="Cambria" w:hAnsi="Cambria" w:cs="Arial"/>
          <w:b/>
          <w:spacing w:val="-3"/>
          <w:sz w:val="32"/>
          <w:szCs w:val="20"/>
        </w:rPr>
        <w:t>V</w:t>
      </w:r>
    </w:p>
    <w:p w14:paraId="7A7F5149" w14:textId="77777777" w:rsidR="00507DA1" w:rsidRPr="006D37D6" w:rsidRDefault="00D04E59" w:rsidP="00FB24C5">
      <w:pPr>
        <w:suppressAutoHyphens/>
        <w:spacing w:after="0" w:line="240" w:lineRule="auto"/>
        <w:jc w:val="center"/>
        <w:rPr>
          <w:rFonts w:ascii="Cambria" w:hAnsi="Cambria" w:cs="Arial"/>
          <w:b/>
          <w:spacing w:val="-3"/>
          <w:sz w:val="32"/>
          <w:szCs w:val="20"/>
        </w:rPr>
      </w:pPr>
      <w:r w:rsidRPr="006D37D6">
        <w:rPr>
          <w:rFonts w:ascii="Cambria" w:hAnsi="Cambria" w:cs="Arial"/>
          <w:b/>
          <w:spacing w:val="-3"/>
          <w:sz w:val="32"/>
          <w:szCs w:val="20"/>
        </w:rPr>
        <w:t>FOLL</w:t>
      </w:r>
      <w:r w:rsidR="00103DCC" w:rsidRPr="006D37D6">
        <w:rPr>
          <w:rFonts w:ascii="Cambria" w:hAnsi="Cambria" w:cs="Arial"/>
          <w:b/>
          <w:spacing w:val="-3"/>
          <w:sz w:val="32"/>
          <w:szCs w:val="20"/>
        </w:rPr>
        <w:t>OW-UP ON</w:t>
      </w:r>
      <w:r w:rsidRPr="006D37D6">
        <w:rPr>
          <w:rFonts w:ascii="Cambria" w:hAnsi="Cambria" w:cs="Arial"/>
          <w:b/>
          <w:spacing w:val="-3"/>
          <w:sz w:val="32"/>
          <w:szCs w:val="20"/>
        </w:rPr>
        <w:t xml:space="preserve"> RECOMMENDATIONS </w:t>
      </w:r>
      <w:r w:rsidR="00752D7C" w:rsidRPr="006D37D6">
        <w:rPr>
          <w:rFonts w:ascii="Cambria" w:hAnsi="Cambria" w:cs="Arial"/>
          <w:b/>
          <w:spacing w:val="-3"/>
          <w:sz w:val="32"/>
          <w:szCs w:val="20"/>
        </w:rPr>
        <w:t xml:space="preserve">ISSUED </w:t>
      </w:r>
      <w:r w:rsidRPr="006D37D6">
        <w:rPr>
          <w:rFonts w:ascii="Cambria" w:hAnsi="Cambria" w:cs="Arial"/>
          <w:b/>
          <w:spacing w:val="-3"/>
          <w:sz w:val="32"/>
          <w:szCs w:val="20"/>
        </w:rPr>
        <w:t xml:space="preserve">BY THE IACHR IN ITS COUNTRY OR THEMATIC REPORTS </w:t>
      </w:r>
    </w:p>
    <w:p w14:paraId="015E61C6" w14:textId="77777777" w:rsidR="00507DA1" w:rsidRPr="006D37D6" w:rsidRDefault="00507DA1" w:rsidP="00FB24C5">
      <w:pPr>
        <w:suppressAutoHyphens/>
        <w:spacing w:after="0" w:line="240" w:lineRule="auto"/>
        <w:jc w:val="center"/>
        <w:rPr>
          <w:rFonts w:ascii="Cambria" w:hAnsi="Cambria" w:cs="Arial"/>
          <w:b/>
          <w:spacing w:val="-3"/>
          <w:sz w:val="20"/>
          <w:szCs w:val="20"/>
        </w:rPr>
      </w:pPr>
    </w:p>
    <w:p w14:paraId="1CD98CF9" w14:textId="77777777" w:rsidR="00507DA1" w:rsidRPr="006D37D6" w:rsidRDefault="00D04E59" w:rsidP="00FB24C5">
      <w:pPr>
        <w:suppressAutoHyphens/>
        <w:spacing w:after="0" w:line="240" w:lineRule="auto"/>
        <w:ind w:left="720"/>
        <w:jc w:val="both"/>
        <w:rPr>
          <w:rFonts w:ascii="Cambria" w:hAnsi="Cambria" w:cs="Arial"/>
          <w:b/>
          <w:spacing w:val="-3"/>
          <w:szCs w:val="20"/>
        </w:rPr>
      </w:pPr>
      <w:r w:rsidRPr="006D37D6">
        <w:rPr>
          <w:rFonts w:ascii="Cambria" w:hAnsi="Cambria" w:cs="Arial"/>
          <w:b/>
          <w:spacing w:val="-3"/>
          <w:szCs w:val="20"/>
        </w:rPr>
        <w:t xml:space="preserve">FOLLOW-UP ON </w:t>
      </w:r>
      <w:r w:rsidR="00752D7C" w:rsidRPr="006D37D6">
        <w:rPr>
          <w:rFonts w:ascii="Cambria" w:hAnsi="Cambria" w:cs="Arial"/>
          <w:b/>
          <w:spacing w:val="-3"/>
          <w:szCs w:val="20"/>
        </w:rPr>
        <w:t xml:space="preserve">THE </w:t>
      </w:r>
      <w:r w:rsidRPr="006D37D6">
        <w:rPr>
          <w:rFonts w:ascii="Cambria" w:hAnsi="Cambria" w:cs="Arial"/>
          <w:b/>
          <w:spacing w:val="-3"/>
          <w:szCs w:val="20"/>
        </w:rPr>
        <w:t xml:space="preserve">RECOMMENDATIONS </w:t>
      </w:r>
      <w:r w:rsidR="00752D7C" w:rsidRPr="006D37D6">
        <w:rPr>
          <w:rFonts w:ascii="Cambria" w:hAnsi="Cambria" w:cs="Arial"/>
          <w:b/>
          <w:spacing w:val="-3"/>
          <w:szCs w:val="20"/>
        </w:rPr>
        <w:t xml:space="preserve">ISSUED </w:t>
      </w:r>
      <w:r w:rsidRPr="006D37D6">
        <w:rPr>
          <w:rFonts w:ascii="Cambria" w:hAnsi="Cambria" w:cs="Arial"/>
          <w:b/>
          <w:spacing w:val="-3"/>
          <w:szCs w:val="20"/>
        </w:rPr>
        <w:t xml:space="preserve">BY THE IACHR REGARDING THE SITUATION OF HUMAN RIGHTS IN THE DOMINICAN REPUBLIC </w:t>
      </w:r>
    </w:p>
    <w:p w14:paraId="6101EE18" w14:textId="77777777" w:rsidR="00FB24C5" w:rsidRPr="006D37D6" w:rsidRDefault="00FB24C5" w:rsidP="00FB24C5">
      <w:pPr>
        <w:suppressAutoHyphens/>
        <w:spacing w:after="0" w:line="240" w:lineRule="auto"/>
        <w:ind w:left="720"/>
        <w:jc w:val="both"/>
        <w:rPr>
          <w:rFonts w:ascii="Cambria" w:hAnsi="Cambria" w:cs="Arial"/>
          <w:b/>
          <w:spacing w:val="-3"/>
          <w:sz w:val="20"/>
          <w:szCs w:val="20"/>
        </w:rPr>
      </w:pPr>
    </w:p>
    <w:p w14:paraId="2217F88F" w14:textId="77777777" w:rsidR="00EE26F4" w:rsidRPr="006D37D6" w:rsidRDefault="00EE26F4" w:rsidP="00FB24C5">
      <w:pPr>
        <w:suppressAutoHyphens/>
        <w:spacing w:after="0" w:line="240" w:lineRule="auto"/>
        <w:ind w:left="720"/>
        <w:jc w:val="both"/>
        <w:rPr>
          <w:rFonts w:ascii="Cambria" w:hAnsi="Cambria" w:cs="Arial"/>
          <w:b/>
          <w:spacing w:val="-3"/>
          <w:sz w:val="20"/>
          <w:szCs w:val="20"/>
        </w:rPr>
      </w:pPr>
    </w:p>
    <w:p w14:paraId="0CA73C0D" w14:textId="77777777" w:rsidR="00507DA1" w:rsidRPr="006D37D6" w:rsidRDefault="00FB24C5" w:rsidP="00E95B65">
      <w:pPr>
        <w:pStyle w:val="Heading1"/>
        <w:rPr>
          <w:lang w:val="en-US"/>
        </w:rPr>
      </w:pPr>
      <w:r w:rsidRPr="006D37D6">
        <w:rPr>
          <w:lang w:val="en-US"/>
        </w:rPr>
        <w:t>Introduction</w:t>
      </w:r>
    </w:p>
    <w:p w14:paraId="06B777BF" w14:textId="77777777" w:rsidR="00994ABA" w:rsidRPr="006D37D6" w:rsidRDefault="00492CEB"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The purpose of this chapter is to follow up on the recommendations </w:t>
      </w:r>
      <w:r w:rsidR="00C21F05" w:rsidRPr="006D37D6">
        <w:rPr>
          <w:rFonts w:ascii="Cambria" w:hAnsi="Cambria"/>
          <w:sz w:val="20"/>
          <w:szCs w:val="20"/>
        </w:rPr>
        <w:t xml:space="preserve">issued </w:t>
      </w:r>
      <w:r w:rsidRPr="006D37D6">
        <w:rPr>
          <w:rFonts w:ascii="Cambria" w:hAnsi="Cambria"/>
          <w:sz w:val="20"/>
          <w:szCs w:val="20"/>
        </w:rPr>
        <w:t xml:space="preserve">by the Inter-American Commission on Human Rights (“the Commission,” “the Inter-American Commission” or “the IACHR”) </w:t>
      </w:r>
      <w:r w:rsidR="00221742" w:rsidRPr="006D37D6">
        <w:rPr>
          <w:rFonts w:ascii="Cambria" w:hAnsi="Cambria"/>
          <w:sz w:val="20"/>
          <w:szCs w:val="20"/>
        </w:rPr>
        <w:t xml:space="preserve">regarding </w:t>
      </w:r>
      <w:r w:rsidRPr="006D37D6">
        <w:rPr>
          <w:rFonts w:ascii="Cambria" w:hAnsi="Cambria"/>
          <w:sz w:val="20"/>
          <w:szCs w:val="20"/>
        </w:rPr>
        <w:t>the situation of human r</w:t>
      </w:r>
      <w:r w:rsidR="00103DCC" w:rsidRPr="006D37D6">
        <w:rPr>
          <w:rFonts w:ascii="Cambria" w:hAnsi="Cambria"/>
          <w:sz w:val="20"/>
          <w:szCs w:val="20"/>
        </w:rPr>
        <w:t>ights in the Dominican Republic</w:t>
      </w:r>
      <w:r w:rsidR="0004218C" w:rsidRPr="006D37D6">
        <w:rPr>
          <w:rFonts w:ascii="Cambria" w:hAnsi="Cambria"/>
          <w:sz w:val="20"/>
          <w:szCs w:val="20"/>
        </w:rPr>
        <w:t>, in both</w:t>
      </w:r>
      <w:r w:rsidRPr="006D37D6">
        <w:rPr>
          <w:rFonts w:ascii="Cambria" w:hAnsi="Cambria"/>
          <w:sz w:val="20"/>
          <w:szCs w:val="20"/>
        </w:rPr>
        <w:t xml:space="preserve"> </w:t>
      </w:r>
      <w:r w:rsidR="00C707EB" w:rsidRPr="006D37D6">
        <w:rPr>
          <w:rFonts w:ascii="Cambria" w:hAnsi="Cambria"/>
          <w:sz w:val="20"/>
          <w:szCs w:val="20"/>
        </w:rPr>
        <w:t>its</w:t>
      </w:r>
      <w:r w:rsidRPr="006D37D6">
        <w:rPr>
          <w:rFonts w:ascii="Cambria" w:hAnsi="Cambria"/>
          <w:sz w:val="20"/>
          <w:szCs w:val="20"/>
        </w:rPr>
        <w:t xml:space="preserve"> 2015 report</w:t>
      </w:r>
      <w:r w:rsidR="007E5933" w:rsidRPr="006D37D6">
        <w:rPr>
          <w:rFonts w:ascii="Cambria" w:hAnsi="Cambria"/>
          <w:sz w:val="20"/>
          <w:szCs w:val="20"/>
        </w:rPr>
        <w:t xml:space="preserve"> on</w:t>
      </w:r>
      <w:r w:rsidRPr="006D37D6">
        <w:rPr>
          <w:rFonts w:ascii="Cambria" w:hAnsi="Cambria"/>
          <w:sz w:val="20"/>
          <w:szCs w:val="20"/>
        </w:rPr>
        <w:t xml:space="preserve"> the “Situation of Human Rights in the Dominican Republic</w:t>
      </w:r>
      <w:r w:rsidR="00A13471" w:rsidRPr="006D37D6">
        <w:rPr>
          <w:rFonts w:ascii="Cambria" w:hAnsi="Cambria"/>
          <w:sz w:val="20"/>
          <w:szCs w:val="20"/>
        </w:rPr>
        <w:t>,</w:t>
      </w:r>
      <w:r w:rsidRPr="006D37D6">
        <w:rPr>
          <w:rFonts w:ascii="Cambria" w:hAnsi="Cambria"/>
          <w:sz w:val="20"/>
          <w:szCs w:val="20"/>
        </w:rPr>
        <w:t>”</w:t>
      </w:r>
      <w:r w:rsidR="00103DCC" w:rsidRPr="006D37D6">
        <w:rPr>
          <w:rFonts w:ascii="Cambria" w:hAnsi="Cambria"/>
          <w:sz w:val="20"/>
          <w:szCs w:val="20"/>
        </w:rPr>
        <w:t xml:space="preserve"> </w:t>
      </w:r>
      <w:r w:rsidR="0004218C" w:rsidRPr="006D37D6">
        <w:rPr>
          <w:rFonts w:ascii="Cambria" w:hAnsi="Cambria"/>
          <w:sz w:val="20"/>
          <w:szCs w:val="20"/>
        </w:rPr>
        <w:t xml:space="preserve">and </w:t>
      </w:r>
      <w:r w:rsidR="007E5933" w:rsidRPr="006D37D6">
        <w:rPr>
          <w:rFonts w:ascii="Cambria" w:hAnsi="Cambria"/>
          <w:sz w:val="20"/>
          <w:szCs w:val="20"/>
        </w:rPr>
        <w:t>Chapter IV of it</w:t>
      </w:r>
      <w:r w:rsidR="001C2ABF" w:rsidRPr="006D37D6">
        <w:rPr>
          <w:rFonts w:ascii="Cambria" w:hAnsi="Cambria"/>
          <w:sz w:val="20"/>
          <w:szCs w:val="20"/>
        </w:rPr>
        <w:t>s</w:t>
      </w:r>
      <w:r w:rsidR="007E5933" w:rsidRPr="006D37D6">
        <w:rPr>
          <w:rFonts w:ascii="Cambria" w:hAnsi="Cambria"/>
          <w:sz w:val="20"/>
          <w:szCs w:val="20"/>
        </w:rPr>
        <w:t xml:space="preserve"> 2016 Annual Report, </w:t>
      </w:r>
      <w:r w:rsidR="003F515A" w:rsidRPr="006D37D6">
        <w:rPr>
          <w:rFonts w:ascii="Cambria" w:hAnsi="Cambria"/>
          <w:sz w:val="20"/>
          <w:szCs w:val="20"/>
        </w:rPr>
        <w:t xml:space="preserve">pursuant to </w:t>
      </w:r>
      <w:r w:rsidR="007E5933" w:rsidRPr="006D37D6">
        <w:rPr>
          <w:rFonts w:ascii="Cambria" w:hAnsi="Cambria"/>
          <w:sz w:val="20"/>
          <w:szCs w:val="20"/>
        </w:rPr>
        <w:t>Article 59 of its R</w:t>
      </w:r>
      <w:r w:rsidR="00F65A01" w:rsidRPr="006D37D6">
        <w:rPr>
          <w:rFonts w:ascii="Cambria" w:hAnsi="Cambria"/>
          <w:sz w:val="20"/>
          <w:szCs w:val="20"/>
        </w:rPr>
        <w:t>ules of Procedure. S</w:t>
      </w:r>
      <w:r w:rsidR="007E5933" w:rsidRPr="006D37D6">
        <w:rPr>
          <w:rFonts w:ascii="Cambria" w:hAnsi="Cambria"/>
          <w:sz w:val="20"/>
          <w:szCs w:val="20"/>
        </w:rPr>
        <w:t>aid</w:t>
      </w:r>
      <w:r w:rsidR="00F65A01" w:rsidRPr="006D37D6">
        <w:rPr>
          <w:rFonts w:ascii="Cambria" w:hAnsi="Cambria"/>
          <w:sz w:val="20"/>
          <w:szCs w:val="20"/>
        </w:rPr>
        <w:t xml:space="preserve"> article provides that</w:t>
      </w:r>
      <w:r w:rsidR="007E5933" w:rsidRPr="006D37D6">
        <w:rPr>
          <w:rFonts w:ascii="Cambria" w:hAnsi="Cambria"/>
          <w:sz w:val="20"/>
          <w:szCs w:val="20"/>
        </w:rPr>
        <w:t xml:space="preserve"> </w:t>
      </w:r>
      <w:r w:rsidR="00E50A2C" w:rsidRPr="006D37D6">
        <w:rPr>
          <w:rFonts w:ascii="Cambria" w:hAnsi="Cambria"/>
          <w:sz w:val="20"/>
          <w:szCs w:val="20"/>
        </w:rPr>
        <w:t xml:space="preserve">by means of </w:t>
      </w:r>
      <w:r w:rsidR="007E5933" w:rsidRPr="006D37D6">
        <w:rPr>
          <w:rFonts w:ascii="Cambria" w:hAnsi="Cambria"/>
          <w:sz w:val="20"/>
          <w:szCs w:val="20"/>
        </w:rPr>
        <w:t xml:space="preserve">Chapter V of its Annual Report, the Commission shall follow up on measures adopted to comply with the recommendations </w:t>
      </w:r>
      <w:r w:rsidR="00E50A2C" w:rsidRPr="006D37D6">
        <w:rPr>
          <w:rFonts w:ascii="Cambria" w:hAnsi="Cambria"/>
          <w:sz w:val="20"/>
          <w:szCs w:val="20"/>
        </w:rPr>
        <w:t xml:space="preserve">issued </w:t>
      </w:r>
      <w:r w:rsidR="007E5933" w:rsidRPr="006D37D6">
        <w:rPr>
          <w:rFonts w:ascii="Cambria" w:hAnsi="Cambria"/>
          <w:sz w:val="20"/>
          <w:szCs w:val="20"/>
        </w:rPr>
        <w:t>in</w:t>
      </w:r>
      <w:r w:rsidR="00752D7C" w:rsidRPr="006D37D6">
        <w:rPr>
          <w:rFonts w:ascii="Cambria" w:hAnsi="Cambria"/>
          <w:sz w:val="20"/>
          <w:szCs w:val="20"/>
        </w:rPr>
        <w:t xml:space="preserve"> its</w:t>
      </w:r>
      <w:r w:rsidR="007E5933" w:rsidRPr="006D37D6">
        <w:rPr>
          <w:rFonts w:ascii="Cambria" w:hAnsi="Cambria"/>
          <w:sz w:val="20"/>
          <w:szCs w:val="20"/>
        </w:rPr>
        <w:t xml:space="preserve"> annual, country or thematic reports. </w:t>
      </w:r>
    </w:p>
    <w:p w14:paraId="477996A1" w14:textId="77777777" w:rsidR="00FB24C5" w:rsidRPr="006D37D6" w:rsidRDefault="00FB24C5" w:rsidP="00FB24C5">
      <w:pPr>
        <w:pStyle w:val="ColorfulList-Accent11"/>
        <w:spacing w:after="0" w:line="240" w:lineRule="auto"/>
        <w:contextualSpacing/>
        <w:jc w:val="both"/>
        <w:rPr>
          <w:rFonts w:ascii="Cambria" w:hAnsi="Cambria"/>
          <w:sz w:val="20"/>
          <w:szCs w:val="20"/>
        </w:rPr>
      </w:pPr>
    </w:p>
    <w:p w14:paraId="1E9479D4" w14:textId="77777777" w:rsidR="00872705" w:rsidRPr="006D37D6" w:rsidRDefault="00C8673D" w:rsidP="00FB24C5">
      <w:pPr>
        <w:numPr>
          <w:ilvl w:val="0"/>
          <w:numId w:val="11"/>
        </w:numPr>
        <w:spacing w:after="0" w:line="240" w:lineRule="auto"/>
        <w:ind w:left="0" w:firstLine="720"/>
        <w:contextualSpacing/>
        <w:jc w:val="both"/>
        <w:rPr>
          <w:rFonts w:ascii="Cambria" w:hAnsi="Cambria"/>
          <w:i/>
          <w:sz w:val="20"/>
          <w:szCs w:val="20"/>
        </w:rPr>
      </w:pPr>
      <w:r w:rsidRPr="006D37D6">
        <w:rPr>
          <w:rFonts w:ascii="Cambria" w:hAnsi="Cambria" w:cs="Calibri"/>
          <w:sz w:val="20"/>
          <w:szCs w:val="20"/>
        </w:rPr>
        <w:t xml:space="preserve">As of the early 1990s, the Inter-American Commission has been receiving information </w:t>
      </w:r>
      <w:r w:rsidR="00F65A01" w:rsidRPr="006D37D6">
        <w:rPr>
          <w:rFonts w:ascii="Cambria" w:hAnsi="Cambria" w:cs="Calibri"/>
          <w:sz w:val="20"/>
          <w:szCs w:val="20"/>
        </w:rPr>
        <w:t xml:space="preserve">about </w:t>
      </w:r>
      <w:r w:rsidRPr="006D37D6">
        <w:rPr>
          <w:rFonts w:ascii="Cambria" w:hAnsi="Cambria" w:cs="Calibri"/>
          <w:sz w:val="20"/>
          <w:szCs w:val="20"/>
        </w:rPr>
        <w:t>a context of structural racial discrimination aga</w:t>
      </w:r>
      <w:r w:rsidR="00AA1C1B" w:rsidRPr="006D37D6">
        <w:rPr>
          <w:rFonts w:ascii="Cambria" w:hAnsi="Cambria" w:cs="Calibri"/>
          <w:sz w:val="20"/>
          <w:szCs w:val="20"/>
        </w:rPr>
        <w:t xml:space="preserve">inst persons of Haitian descent, or </w:t>
      </w:r>
      <w:r w:rsidR="00ED5E36" w:rsidRPr="006D37D6">
        <w:rPr>
          <w:rFonts w:ascii="Cambria" w:hAnsi="Cambria" w:cs="Calibri"/>
          <w:sz w:val="20"/>
          <w:szCs w:val="20"/>
        </w:rPr>
        <w:t xml:space="preserve">persons </w:t>
      </w:r>
      <w:r w:rsidR="00AA1C1B" w:rsidRPr="006D37D6">
        <w:rPr>
          <w:rFonts w:ascii="Cambria" w:hAnsi="Cambria" w:cs="Calibri"/>
          <w:sz w:val="20"/>
          <w:szCs w:val="20"/>
        </w:rPr>
        <w:t xml:space="preserve">perceived as such, in the Dominican Republic, </w:t>
      </w:r>
      <w:r w:rsidR="001D4C05" w:rsidRPr="006D37D6">
        <w:rPr>
          <w:rFonts w:ascii="Cambria" w:hAnsi="Cambria" w:cs="Calibri"/>
          <w:sz w:val="20"/>
          <w:szCs w:val="20"/>
        </w:rPr>
        <w:t>which has had a particular impac</w:t>
      </w:r>
      <w:r w:rsidR="00447734" w:rsidRPr="006D37D6">
        <w:rPr>
          <w:rFonts w:ascii="Cambria" w:hAnsi="Cambria" w:cs="Calibri"/>
          <w:sz w:val="20"/>
          <w:szCs w:val="20"/>
        </w:rPr>
        <w:t>t on recognition of nationality</w:t>
      </w:r>
      <w:r w:rsidR="001D4C05" w:rsidRPr="006D37D6">
        <w:rPr>
          <w:rFonts w:ascii="Cambria" w:hAnsi="Cambria" w:cs="Calibri"/>
          <w:sz w:val="20"/>
          <w:szCs w:val="20"/>
        </w:rPr>
        <w:t xml:space="preserve"> and deportations and expulsions, among other situations.</w:t>
      </w:r>
      <w:r w:rsidR="000A1757" w:rsidRPr="006D37D6">
        <w:rPr>
          <w:rFonts w:ascii="Cambria" w:hAnsi="Cambria" w:cs="Calibri"/>
          <w:sz w:val="20"/>
          <w:szCs w:val="20"/>
        </w:rPr>
        <w:t xml:space="preserve"> Moreover</w:t>
      </w:r>
      <w:r w:rsidR="00D0745B" w:rsidRPr="006D37D6">
        <w:rPr>
          <w:rFonts w:ascii="Cambria" w:hAnsi="Cambria" w:cs="Calibri"/>
          <w:sz w:val="20"/>
          <w:szCs w:val="20"/>
        </w:rPr>
        <w:t xml:space="preserve">, migration control operations and collective expulsion </w:t>
      </w:r>
      <w:r w:rsidR="00DC4EFE" w:rsidRPr="006D37D6">
        <w:rPr>
          <w:rFonts w:ascii="Cambria" w:hAnsi="Cambria" w:cs="Calibri"/>
          <w:sz w:val="20"/>
          <w:szCs w:val="20"/>
        </w:rPr>
        <w:t xml:space="preserve">have been a particular focus of this </w:t>
      </w:r>
      <w:r w:rsidR="00C03D7A" w:rsidRPr="006D37D6">
        <w:rPr>
          <w:rFonts w:ascii="Cambria" w:hAnsi="Cambria" w:cs="Calibri"/>
          <w:sz w:val="20"/>
          <w:szCs w:val="20"/>
        </w:rPr>
        <w:t xml:space="preserve">Commission since its 1991 country visit up to the present time. </w:t>
      </w:r>
      <w:r w:rsidR="004C4C70" w:rsidRPr="006D37D6">
        <w:rPr>
          <w:rFonts w:ascii="Cambria" w:hAnsi="Cambria" w:cs="Calibri"/>
          <w:sz w:val="20"/>
          <w:szCs w:val="20"/>
        </w:rPr>
        <w:t xml:space="preserve">Both the Commission and the Inter-American Court of Human Rights (“the Court,” “the Inter-American Court” or “the IA Court of HR”) have examined these situations and have issued recommendations to address, in a comprehensive way, </w:t>
      </w:r>
      <w:r w:rsidR="001C2ABF" w:rsidRPr="006D37D6">
        <w:rPr>
          <w:rFonts w:ascii="Cambria" w:hAnsi="Cambria" w:cs="Calibri"/>
          <w:sz w:val="20"/>
          <w:szCs w:val="20"/>
        </w:rPr>
        <w:t xml:space="preserve">the </w:t>
      </w:r>
      <w:r w:rsidR="004C4C70" w:rsidRPr="006D37D6">
        <w:rPr>
          <w:rFonts w:ascii="Cambria" w:hAnsi="Cambria" w:cs="Calibri"/>
          <w:sz w:val="20"/>
          <w:szCs w:val="20"/>
        </w:rPr>
        <w:t>human right</w:t>
      </w:r>
      <w:r w:rsidR="001C2ABF" w:rsidRPr="006D37D6">
        <w:rPr>
          <w:rFonts w:ascii="Cambria" w:hAnsi="Cambria" w:cs="Calibri"/>
          <w:sz w:val="20"/>
          <w:szCs w:val="20"/>
        </w:rPr>
        <w:t>s</w:t>
      </w:r>
      <w:r w:rsidR="004C4C70" w:rsidRPr="006D37D6">
        <w:rPr>
          <w:rFonts w:ascii="Cambria" w:hAnsi="Cambria" w:cs="Calibri"/>
          <w:sz w:val="20"/>
          <w:szCs w:val="20"/>
        </w:rPr>
        <w:t xml:space="preserve"> issues</w:t>
      </w:r>
      <w:r w:rsidR="00DF3A86" w:rsidRPr="006D37D6">
        <w:rPr>
          <w:rFonts w:ascii="Cambria" w:hAnsi="Cambria" w:cs="Calibri"/>
          <w:sz w:val="20"/>
          <w:szCs w:val="20"/>
        </w:rPr>
        <w:t xml:space="preserve"> they</w:t>
      </w:r>
      <w:r w:rsidR="004C4C70" w:rsidRPr="006D37D6">
        <w:rPr>
          <w:rFonts w:ascii="Cambria" w:hAnsi="Cambria" w:cs="Calibri"/>
          <w:sz w:val="20"/>
          <w:szCs w:val="20"/>
        </w:rPr>
        <w:t xml:space="preserve"> identified. In this context, </w:t>
      </w:r>
      <w:r w:rsidR="00071A58" w:rsidRPr="006D37D6">
        <w:rPr>
          <w:rFonts w:ascii="Cambria" w:hAnsi="Cambria" w:cs="Calibri"/>
          <w:sz w:val="20"/>
          <w:szCs w:val="20"/>
        </w:rPr>
        <w:t xml:space="preserve">the impact of Constitutional Court judgment TC/0168/13, issued on September 23, 2013, once again evinced </w:t>
      </w:r>
      <w:r w:rsidR="00504756" w:rsidRPr="006D37D6">
        <w:rPr>
          <w:rFonts w:ascii="Cambria" w:hAnsi="Cambria" w:cs="Calibri"/>
          <w:sz w:val="20"/>
          <w:szCs w:val="20"/>
        </w:rPr>
        <w:t xml:space="preserve">the serious challenges faced by the Dominican State with regard to nationality, racial discrimination and other related rights.  After </w:t>
      </w:r>
      <w:r w:rsidR="00447734" w:rsidRPr="006D37D6">
        <w:rPr>
          <w:rFonts w:ascii="Cambria" w:hAnsi="Cambria" w:cs="Calibri"/>
          <w:sz w:val="20"/>
          <w:szCs w:val="20"/>
        </w:rPr>
        <w:t xml:space="preserve">accepting </w:t>
      </w:r>
      <w:r w:rsidR="00504756" w:rsidRPr="006D37D6">
        <w:rPr>
          <w:rFonts w:ascii="Cambria" w:hAnsi="Cambria" w:cs="Calibri"/>
          <w:sz w:val="20"/>
          <w:szCs w:val="20"/>
        </w:rPr>
        <w:t>the invitation extended by the Dominican State, in the context of the on-site visit to the Dominican Republic from December 2 to 6, 2013, the IACHR observed</w:t>
      </w:r>
      <w:r w:rsidR="0003016B" w:rsidRPr="006D37D6">
        <w:rPr>
          <w:rFonts w:ascii="Cambria" w:hAnsi="Cambria" w:cs="Calibri"/>
          <w:sz w:val="20"/>
          <w:szCs w:val="20"/>
        </w:rPr>
        <w:t xml:space="preserve"> in particular the effects of the aforementioned judgment on persons born in the Dominican Republic of Haitian descent with respect to their right to nationality, as well as other rights. </w:t>
      </w:r>
    </w:p>
    <w:p w14:paraId="41127D9A" w14:textId="77777777" w:rsidR="00872705" w:rsidRPr="006D37D6" w:rsidRDefault="00872705" w:rsidP="00FB24C5">
      <w:pPr>
        <w:spacing w:after="0" w:line="240" w:lineRule="auto"/>
        <w:ind w:left="720"/>
        <w:contextualSpacing/>
        <w:jc w:val="both"/>
        <w:rPr>
          <w:rFonts w:ascii="Cambria" w:hAnsi="Cambria"/>
          <w:i/>
          <w:sz w:val="20"/>
          <w:szCs w:val="20"/>
        </w:rPr>
      </w:pPr>
    </w:p>
    <w:p w14:paraId="7D6950A3" w14:textId="77777777" w:rsidR="00872705" w:rsidRPr="006D37D6" w:rsidRDefault="00841003" w:rsidP="00FB24C5">
      <w:pPr>
        <w:numPr>
          <w:ilvl w:val="0"/>
          <w:numId w:val="11"/>
        </w:numPr>
        <w:spacing w:after="0" w:line="240" w:lineRule="auto"/>
        <w:ind w:left="0" w:firstLine="720"/>
        <w:contextualSpacing/>
        <w:jc w:val="both"/>
        <w:rPr>
          <w:rFonts w:ascii="Cambria" w:hAnsi="Cambria"/>
          <w:i/>
          <w:sz w:val="20"/>
          <w:szCs w:val="20"/>
        </w:rPr>
      </w:pPr>
      <w:r w:rsidRPr="006D37D6">
        <w:rPr>
          <w:rFonts w:ascii="Cambria" w:hAnsi="Cambria" w:cs="Calibri"/>
          <w:sz w:val="20"/>
          <w:szCs w:val="20"/>
        </w:rPr>
        <w:t xml:space="preserve">Subsequent to the visit, the IACHR prepared the report on the “Situation of Human Rights in the Dominican Republic,” issuing therein several recommendations to the Dominican </w:t>
      </w:r>
      <w:r w:rsidR="00D1012E" w:rsidRPr="006D37D6">
        <w:rPr>
          <w:rFonts w:ascii="Cambria" w:hAnsi="Cambria" w:cs="Calibri"/>
          <w:sz w:val="20"/>
          <w:szCs w:val="20"/>
        </w:rPr>
        <w:t xml:space="preserve">State, </w:t>
      </w:r>
      <w:r w:rsidR="009A0637" w:rsidRPr="006D37D6">
        <w:rPr>
          <w:rFonts w:ascii="Cambria" w:hAnsi="Cambria" w:cs="Calibri"/>
          <w:sz w:val="20"/>
          <w:szCs w:val="20"/>
        </w:rPr>
        <w:t xml:space="preserve">using the findings and </w:t>
      </w:r>
      <w:r w:rsidR="00DB4A0F" w:rsidRPr="006D37D6">
        <w:rPr>
          <w:rFonts w:ascii="Cambria" w:hAnsi="Cambria" w:cs="Calibri"/>
          <w:sz w:val="20"/>
          <w:szCs w:val="20"/>
        </w:rPr>
        <w:t xml:space="preserve">information obtained through </w:t>
      </w:r>
      <w:r w:rsidR="009A0637" w:rsidRPr="006D37D6">
        <w:rPr>
          <w:rFonts w:ascii="Cambria" w:hAnsi="Cambria" w:cs="Calibri"/>
          <w:sz w:val="20"/>
          <w:szCs w:val="20"/>
        </w:rPr>
        <w:t>monitoring</w:t>
      </w:r>
      <w:r w:rsidR="0067320F" w:rsidRPr="006D37D6">
        <w:rPr>
          <w:rFonts w:ascii="Cambria" w:hAnsi="Cambria" w:cs="Calibri"/>
          <w:sz w:val="20"/>
          <w:szCs w:val="20"/>
        </w:rPr>
        <w:t xml:space="preserve"> conducted prior to, during and after the on-site visit, </w:t>
      </w:r>
      <w:r w:rsidR="00656365" w:rsidRPr="006D37D6">
        <w:rPr>
          <w:rFonts w:ascii="Cambria" w:hAnsi="Cambria" w:cs="Calibri"/>
          <w:sz w:val="20"/>
          <w:szCs w:val="20"/>
        </w:rPr>
        <w:t xml:space="preserve">the </w:t>
      </w:r>
      <w:r w:rsidR="0067320F" w:rsidRPr="006D37D6">
        <w:rPr>
          <w:rFonts w:ascii="Cambria" w:hAnsi="Cambria" w:cs="Calibri"/>
          <w:i/>
          <w:sz w:val="20"/>
          <w:szCs w:val="20"/>
        </w:rPr>
        <w:t xml:space="preserve">ex officio </w:t>
      </w:r>
      <w:r w:rsidR="0067320F" w:rsidRPr="006D37D6">
        <w:rPr>
          <w:rFonts w:ascii="Cambria" w:hAnsi="Cambria" w:cs="Calibri"/>
          <w:sz w:val="20"/>
          <w:szCs w:val="20"/>
        </w:rPr>
        <w:t>investigations it carried out, information provided by the State, input from different mechanisms whereby the IACHR follow</w:t>
      </w:r>
      <w:r w:rsidR="006C52D3" w:rsidRPr="006D37D6">
        <w:rPr>
          <w:rFonts w:ascii="Cambria" w:hAnsi="Cambria" w:cs="Calibri"/>
          <w:sz w:val="20"/>
          <w:szCs w:val="20"/>
        </w:rPr>
        <w:t>ed</w:t>
      </w:r>
      <w:r w:rsidR="0067320F" w:rsidRPr="006D37D6">
        <w:rPr>
          <w:rFonts w:ascii="Cambria" w:hAnsi="Cambria" w:cs="Calibri"/>
          <w:sz w:val="20"/>
          <w:szCs w:val="20"/>
        </w:rPr>
        <w:t xml:space="preserve"> up on the situation</w:t>
      </w:r>
      <w:r w:rsidR="00EC1C24" w:rsidRPr="006D37D6">
        <w:rPr>
          <w:rFonts w:ascii="Cambria" w:hAnsi="Cambria" w:cs="Calibri"/>
          <w:sz w:val="20"/>
          <w:szCs w:val="20"/>
        </w:rPr>
        <w:t xml:space="preserve"> in the </w:t>
      </w:r>
      <w:r w:rsidR="0067320F" w:rsidRPr="006D37D6">
        <w:rPr>
          <w:rFonts w:ascii="Cambria" w:hAnsi="Cambria" w:cs="Calibri"/>
          <w:sz w:val="20"/>
          <w:szCs w:val="20"/>
        </w:rPr>
        <w:t>country, information submitted by civil society organizations, press reports, decisions and recommendations of specialized internat</w:t>
      </w:r>
      <w:r w:rsidR="004346B4" w:rsidRPr="006D37D6">
        <w:rPr>
          <w:rFonts w:ascii="Cambria" w:hAnsi="Cambria" w:cs="Calibri"/>
          <w:sz w:val="20"/>
          <w:szCs w:val="20"/>
        </w:rPr>
        <w:t>ional</w:t>
      </w:r>
      <w:r w:rsidR="007D459A" w:rsidRPr="006D37D6">
        <w:rPr>
          <w:rFonts w:ascii="Cambria" w:hAnsi="Cambria" w:cs="Calibri"/>
          <w:sz w:val="20"/>
          <w:szCs w:val="20"/>
        </w:rPr>
        <w:t xml:space="preserve"> bodies</w:t>
      </w:r>
      <w:r w:rsidR="004346B4" w:rsidRPr="006D37D6">
        <w:rPr>
          <w:rFonts w:ascii="Cambria" w:hAnsi="Cambria" w:cs="Calibri"/>
          <w:sz w:val="20"/>
          <w:szCs w:val="20"/>
        </w:rPr>
        <w:t>,</w:t>
      </w:r>
      <w:r w:rsidR="00CC73CC" w:rsidRPr="006D37D6">
        <w:rPr>
          <w:rFonts w:ascii="Cambria" w:hAnsi="Cambria" w:cs="Calibri"/>
          <w:sz w:val="20"/>
          <w:szCs w:val="20"/>
        </w:rPr>
        <w:t xml:space="preserve"> </w:t>
      </w:r>
      <w:r w:rsidR="00CC73CC" w:rsidRPr="006D37D6">
        <w:rPr>
          <w:rFonts w:ascii="Cambria" w:hAnsi="Cambria" w:cs="Calibri"/>
          <w:i/>
          <w:sz w:val="20"/>
          <w:szCs w:val="20"/>
        </w:rPr>
        <w:t>inter alia</w:t>
      </w:r>
      <w:r w:rsidR="0067320F" w:rsidRPr="006D37D6">
        <w:rPr>
          <w:rFonts w:ascii="Cambria" w:hAnsi="Cambria" w:cs="Calibri"/>
          <w:sz w:val="20"/>
          <w:szCs w:val="20"/>
        </w:rPr>
        <w:t xml:space="preserve">. </w:t>
      </w:r>
    </w:p>
    <w:p w14:paraId="4C47794C" w14:textId="77777777" w:rsidR="00872705" w:rsidRPr="006D37D6" w:rsidRDefault="00872705" w:rsidP="00FB24C5">
      <w:pPr>
        <w:spacing w:after="0" w:line="240" w:lineRule="auto"/>
        <w:contextualSpacing/>
        <w:jc w:val="both"/>
        <w:rPr>
          <w:rFonts w:ascii="Cambria" w:hAnsi="Cambria"/>
          <w:i/>
          <w:sz w:val="20"/>
          <w:szCs w:val="20"/>
        </w:rPr>
      </w:pPr>
    </w:p>
    <w:p w14:paraId="6D052AA7" w14:textId="77777777" w:rsidR="00872705" w:rsidRPr="006D37D6" w:rsidRDefault="00F412ED" w:rsidP="00FB24C5">
      <w:pPr>
        <w:numPr>
          <w:ilvl w:val="0"/>
          <w:numId w:val="11"/>
        </w:numPr>
        <w:spacing w:after="0" w:line="240" w:lineRule="auto"/>
        <w:ind w:left="0" w:firstLine="720"/>
        <w:contextualSpacing/>
        <w:jc w:val="both"/>
        <w:rPr>
          <w:rFonts w:ascii="Cambria" w:hAnsi="Cambria"/>
          <w:i/>
          <w:sz w:val="20"/>
          <w:szCs w:val="20"/>
        </w:rPr>
      </w:pPr>
      <w:r w:rsidRPr="006D37D6">
        <w:rPr>
          <w:rFonts w:ascii="Cambria" w:hAnsi="Cambria" w:cs="Calibri"/>
          <w:sz w:val="20"/>
          <w:szCs w:val="20"/>
        </w:rPr>
        <w:t xml:space="preserve">In 2016, the IACHR requested information </w:t>
      </w:r>
      <w:r w:rsidR="0064619D" w:rsidRPr="006D37D6">
        <w:rPr>
          <w:rFonts w:ascii="Cambria" w:hAnsi="Cambria" w:cs="Calibri"/>
          <w:sz w:val="20"/>
          <w:szCs w:val="20"/>
        </w:rPr>
        <w:t xml:space="preserve">from the Dominican State </w:t>
      </w:r>
      <w:r w:rsidR="005E2F46" w:rsidRPr="006D37D6">
        <w:rPr>
          <w:rFonts w:ascii="Cambria" w:hAnsi="Cambria" w:cs="Calibri"/>
          <w:sz w:val="20"/>
          <w:szCs w:val="20"/>
        </w:rPr>
        <w:t>on compliance wi</w:t>
      </w:r>
      <w:r w:rsidR="00D42A38" w:rsidRPr="006D37D6">
        <w:rPr>
          <w:rFonts w:ascii="Cambria" w:hAnsi="Cambria" w:cs="Calibri"/>
          <w:sz w:val="20"/>
          <w:szCs w:val="20"/>
        </w:rPr>
        <w:t>th the recommendations issued</w:t>
      </w:r>
      <w:r w:rsidR="005E2F46" w:rsidRPr="006D37D6">
        <w:rPr>
          <w:rFonts w:ascii="Cambria" w:hAnsi="Cambria" w:cs="Calibri"/>
          <w:sz w:val="20"/>
          <w:szCs w:val="20"/>
        </w:rPr>
        <w:t xml:space="preserve"> in the Country Report and did not receive any response. </w:t>
      </w:r>
      <w:r w:rsidR="00B53430" w:rsidRPr="006D37D6">
        <w:rPr>
          <w:rFonts w:ascii="Cambria" w:hAnsi="Cambria" w:cs="Calibri"/>
          <w:sz w:val="20"/>
          <w:szCs w:val="20"/>
        </w:rPr>
        <w:t xml:space="preserve">Other requests made by this Commission over the past year also </w:t>
      </w:r>
      <w:r w:rsidR="005210E7" w:rsidRPr="006D37D6">
        <w:rPr>
          <w:rFonts w:ascii="Cambria" w:hAnsi="Cambria" w:cs="Calibri"/>
          <w:sz w:val="20"/>
          <w:szCs w:val="20"/>
        </w:rPr>
        <w:t xml:space="preserve">went unheeded by </w:t>
      </w:r>
      <w:r w:rsidR="00D95A85" w:rsidRPr="006D37D6">
        <w:rPr>
          <w:rFonts w:ascii="Cambria" w:hAnsi="Cambria" w:cs="Calibri"/>
          <w:sz w:val="20"/>
          <w:szCs w:val="20"/>
        </w:rPr>
        <w:t>the Dominican State.  I</w:t>
      </w:r>
      <w:r w:rsidR="00D42A38" w:rsidRPr="006D37D6">
        <w:rPr>
          <w:rFonts w:ascii="Cambria" w:hAnsi="Cambria" w:cs="Calibri"/>
          <w:sz w:val="20"/>
          <w:szCs w:val="20"/>
        </w:rPr>
        <w:t xml:space="preserve">n view of the serious impact the above-referenced situations have had on the human rights situation, the persistent structural problem of discrimination against persons </w:t>
      </w:r>
      <w:r w:rsidR="002774C3" w:rsidRPr="006D37D6">
        <w:rPr>
          <w:rFonts w:ascii="Cambria" w:hAnsi="Cambria" w:cs="Calibri"/>
          <w:sz w:val="20"/>
          <w:szCs w:val="20"/>
        </w:rPr>
        <w:t xml:space="preserve">of Haitian descent </w:t>
      </w:r>
      <w:r w:rsidR="00D42A38" w:rsidRPr="006D37D6">
        <w:rPr>
          <w:rFonts w:ascii="Cambria" w:hAnsi="Cambria" w:cs="Calibri"/>
          <w:sz w:val="20"/>
          <w:szCs w:val="20"/>
        </w:rPr>
        <w:t>born on Dominican territory</w:t>
      </w:r>
      <w:r w:rsidR="00034114" w:rsidRPr="006D37D6">
        <w:rPr>
          <w:rFonts w:ascii="Cambria" w:hAnsi="Cambria" w:cs="Calibri"/>
          <w:sz w:val="20"/>
          <w:szCs w:val="20"/>
        </w:rPr>
        <w:t xml:space="preserve">, or </w:t>
      </w:r>
      <w:r w:rsidR="00761187" w:rsidRPr="006D37D6">
        <w:rPr>
          <w:rFonts w:ascii="Cambria" w:hAnsi="Cambria" w:cs="Calibri"/>
          <w:sz w:val="20"/>
          <w:szCs w:val="20"/>
        </w:rPr>
        <w:t xml:space="preserve">those </w:t>
      </w:r>
      <w:r w:rsidR="00034114" w:rsidRPr="006D37D6">
        <w:rPr>
          <w:rFonts w:ascii="Cambria" w:hAnsi="Cambria" w:cs="Calibri"/>
          <w:sz w:val="20"/>
          <w:szCs w:val="20"/>
        </w:rPr>
        <w:t>perceived as such,</w:t>
      </w:r>
      <w:r w:rsidR="00D42A38" w:rsidRPr="006D37D6">
        <w:rPr>
          <w:rFonts w:ascii="Cambria" w:hAnsi="Cambria" w:cs="Calibri"/>
          <w:sz w:val="20"/>
          <w:szCs w:val="20"/>
        </w:rPr>
        <w:t xml:space="preserve"> and in particular, arbitrary deprivation of nationality of persons of Haitian descent born in the Dominican Republic, as well as </w:t>
      </w:r>
      <w:r w:rsidR="00D95A85" w:rsidRPr="006D37D6">
        <w:rPr>
          <w:rFonts w:ascii="Cambria" w:hAnsi="Cambria" w:cs="Calibri"/>
          <w:sz w:val="20"/>
          <w:szCs w:val="20"/>
        </w:rPr>
        <w:t xml:space="preserve">violations of the human rights of Haitian migrants, </w:t>
      </w:r>
      <w:r w:rsidR="00705EC8" w:rsidRPr="006D37D6">
        <w:rPr>
          <w:rFonts w:ascii="Cambria" w:hAnsi="Cambria" w:cs="Calibri"/>
          <w:sz w:val="20"/>
          <w:szCs w:val="20"/>
        </w:rPr>
        <w:t xml:space="preserve">all </w:t>
      </w:r>
      <w:r w:rsidR="00D95A85" w:rsidRPr="006D37D6">
        <w:rPr>
          <w:rFonts w:ascii="Cambria" w:hAnsi="Cambria" w:cs="Calibri"/>
          <w:sz w:val="20"/>
          <w:szCs w:val="20"/>
        </w:rPr>
        <w:t xml:space="preserve">coupled with the failure of the State to respond to the different requests made over 2016, the IACHR decided to include the country in Chapter IV of its </w:t>
      </w:r>
      <w:r w:rsidR="00FB6546" w:rsidRPr="006D37D6">
        <w:rPr>
          <w:rFonts w:ascii="Cambria" w:hAnsi="Cambria" w:cs="Calibri"/>
          <w:sz w:val="20"/>
          <w:szCs w:val="20"/>
        </w:rPr>
        <w:t xml:space="preserve">2016 Annual Report, inasmuch as it finds that the criteria </w:t>
      </w:r>
      <w:r w:rsidR="00D95A85" w:rsidRPr="006D37D6">
        <w:rPr>
          <w:rFonts w:ascii="Cambria" w:hAnsi="Cambria" w:cs="Calibri"/>
          <w:sz w:val="20"/>
          <w:szCs w:val="20"/>
        </w:rPr>
        <w:t>set forth in Article 59.6d.iii of the IACHR Rules of Procedure</w:t>
      </w:r>
      <w:r w:rsidR="005836A0" w:rsidRPr="006D37D6">
        <w:rPr>
          <w:rFonts w:ascii="Cambria" w:hAnsi="Cambria" w:cs="Calibri"/>
          <w:sz w:val="20"/>
          <w:szCs w:val="20"/>
        </w:rPr>
        <w:t xml:space="preserve"> were met.</w:t>
      </w:r>
      <w:r w:rsidR="00D95A85" w:rsidRPr="006D37D6">
        <w:rPr>
          <w:rFonts w:ascii="Cambria" w:hAnsi="Cambria" w:cs="Calibri"/>
          <w:sz w:val="20"/>
          <w:szCs w:val="20"/>
        </w:rPr>
        <w:t xml:space="preserve">  </w:t>
      </w:r>
    </w:p>
    <w:p w14:paraId="7A4244E5" w14:textId="77777777" w:rsidR="00FB24C5" w:rsidRPr="006D37D6" w:rsidRDefault="00FB24C5" w:rsidP="00FB24C5">
      <w:pPr>
        <w:spacing w:after="0" w:line="240" w:lineRule="auto"/>
        <w:contextualSpacing/>
        <w:jc w:val="both"/>
        <w:rPr>
          <w:rFonts w:ascii="Cambria" w:hAnsi="Cambria"/>
          <w:i/>
          <w:sz w:val="20"/>
          <w:szCs w:val="20"/>
        </w:rPr>
      </w:pPr>
    </w:p>
    <w:p w14:paraId="5B5A0BB0" w14:textId="77777777" w:rsidR="00261043" w:rsidRPr="006D37D6" w:rsidRDefault="008A7FCD"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lastRenderedPageBreak/>
        <w:t xml:space="preserve">Over 2017, the IACHR and the Dominican State met on several occasions in the context of the </w:t>
      </w:r>
      <w:r w:rsidR="00635F44" w:rsidRPr="006D37D6">
        <w:rPr>
          <w:rFonts w:ascii="Cambria" w:hAnsi="Cambria"/>
          <w:sz w:val="20"/>
          <w:szCs w:val="20"/>
        </w:rPr>
        <w:t xml:space="preserve">presentation </w:t>
      </w:r>
      <w:r w:rsidR="00D04306" w:rsidRPr="006D37D6">
        <w:rPr>
          <w:rFonts w:ascii="Cambria" w:hAnsi="Cambria"/>
          <w:sz w:val="20"/>
          <w:szCs w:val="20"/>
        </w:rPr>
        <w:t>of the IACHR’s 2016 Annual Report</w:t>
      </w:r>
      <w:r w:rsidR="005D5265" w:rsidRPr="006D37D6">
        <w:rPr>
          <w:rFonts w:ascii="Cambria" w:hAnsi="Cambria"/>
          <w:sz w:val="20"/>
          <w:szCs w:val="20"/>
        </w:rPr>
        <w:t xml:space="preserve"> at the OAS Gen</w:t>
      </w:r>
      <w:r w:rsidR="00FC029C" w:rsidRPr="006D37D6">
        <w:rPr>
          <w:rFonts w:ascii="Cambria" w:hAnsi="Cambria"/>
          <w:sz w:val="20"/>
          <w:szCs w:val="20"/>
        </w:rPr>
        <w:t>eral Assembly, as well as at IACHR</w:t>
      </w:r>
      <w:r w:rsidR="005D5265" w:rsidRPr="006D37D6">
        <w:rPr>
          <w:rFonts w:ascii="Cambria" w:hAnsi="Cambria"/>
          <w:sz w:val="20"/>
          <w:szCs w:val="20"/>
        </w:rPr>
        <w:t xml:space="preserve"> sessions. These working meetings led </w:t>
      </w:r>
      <w:r w:rsidR="0007027E" w:rsidRPr="006D37D6">
        <w:rPr>
          <w:rFonts w:ascii="Cambria" w:hAnsi="Cambria"/>
          <w:sz w:val="20"/>
          <w:szCs w:val="20"/>
        </w:rPr>
        <w:t>the Dominican State to extend</w:t>
      </w:r>
      <w:r w:rsidR="005D5265" w:rsidRPr="006D37D6">
        <w:rPr>
          <w:rFonts w:ascii="Cambria" w:hAnsi="Cambria"/>
          <w:sz w:val="20"/>
          <w:szCs w:val="20"/>
        </w:rPr>
        <w:t xml:space="preserve"> an invitation to the IACHR to conduct a working visit to the Dominican Republic</w:t>
      </w:r>
      <w:r w:rsidR="003B72B2" w:rsidRPr="006D37D6">
        <w:rPr>
          <w:rFonts w:ascii="Cambria" w:hAnsi="Cambria"/>
          <w:sz w:val="20"/>
          <w:szCs w:val="20"/>
        </w:rPr>
        <w:t xml:space="preserve"> in November 2017</w:t>
      </w:r>
      <w:r w:rsidR="005D5265" w:rsidRPr="006D37D6">
        <w:rPr>
          <w:rFonts w:ascii="Cambria" w:hAnsi="Cambria"/>
          <w:sz w:val="20"/>
          <w:szCs w:val="20"/>
        </w:rPr>
        <w:t>, which was formalized through an official co</w:t>
      </w:r>
      <w:r w:rsidR="003B72B2" w:rsidRPr="006D37D6">
        <w:rPr>
          <w:rFonts w:ascii="Cambria" w:hAnsi="Cambria"/>
          <w:sz w:val="20"/>
          <w:szCs w:val="20"/>
        </w:rPr>
        <w:t>mmunication on October 20, 2017</w:t>
      </w:r>
      <w:r w:rsidR="00C3451E" w:rsidRPr="006D37D6">
        <w:rPr>
          <w:rFonts w:ascii="Cambria" w:hAnsi="Cambria"/>
          <w:sz w:val="20"/>
          <w:szCs w:val="20"/>
        </w:rPr>
        <w:t>. The Commission accepted the invitation extended by</w:t>
      </w:r>
      <w:r w:rsidR="00E55A86" w:rsidRPr="006D37D6">
        <w:rPr>
          <w:rFonts w:ascii="Cambria" w:hAnsi="Cambria"/>
          <w:sz w:val="20"/>
          <w:szCs w:val="20"/>
        </w:rPr>
        <w:t xml:space="preserve"> the Dominican State through an</w:t>
      </w:r>
      <w:r w:rsidR="00C3451E" w:rsidRPr="006D37D6">
        <w:rPr>
          <w:rFonts w:ascii="Cambria" w:hAnsi="Cambria"/>
          <w:sz w:val="20"/>
          <w:szCs w:val="20"/>
        </w:rPr>
        <w:t xml:space="preserve"> official communication dated November 8, 2017, and proposed the dates of November 23 and 24, 2017 for the realization thereof. </w:t>
      </w:r>
    </w:p>
    <w:p w14:paraId="287F3A94" w14:textId="77777777" w:rsidR="00FB24C5" w:rsidRPr="006D37D6" w:rsidRDefault="00FB24C5" w:rsidP="00FB24C5">
      <w:pPr>
        <w:pStyle w:val="ColorfulList-Accent11"/>
        <w:spacing w:after="0" w:line="240" w:lineRule="auto"/>
        <w:ind w:left="0"/>
        <w:contextualSpacing/>
        <w:jc w:val="both"/>
        <w:rPr>
          <w:rFonts w:ascii="Cambria" w:hAnsi="Cambria"/>
          <w:sz w:val="20"/>
          <w:szCs w:val="20"/>
        </w:rPr>
      </w:pPr>
    </w:p>
    <w:p w14:paraId="33F6F8DD" w14:textId="77777777" w:rsidR="00FD30B4" w:rsidRPr="006D37D6" w:rsidRDefault="003E4C45" w:rsidP="00FB24C5">
      <w:pPr>
        <w:numPr>
          <w:ilvl w:val="0"/>
          <w:numId w:val="11"/>
        </w:numPr>
        <w:spacing w:after="0" w:line="240" w:lineRule="auto"/>
        <w:ind w:left="0" w:firstLine="720"/>
        <w:contextualSpacing/>
        <w:jc w:val="both"/>
        <w:rPr>
          <w:rFonts w:ascii="Cambria" w:hAnsi="Cambria"/>
          <w:i/>
          <w:sz w:val="20"/>
          <w:szCs w:val="20"/>
        </w:rPr>
      </w:pPr>
      <w:r w:rsidRPr="006D37D6">
        <w:rPr>
          <w:rFonts w:ascii="Cambria" w:hAnsi="Cambria"/>
          <w:sz w:val="20"/>
          <w:szCs w:val="20"/>
        </w:rPr>
        <w:t xml:space="preserve">On November </w:t>
      </w:r>
      <w:r w:rsidR="00261043" w:rsidRPr="006D37D6">
        <w:rPr>
          <w:rFonts w:ascii="Cambria" w:hAnsi="Cambria"/>
          <w:sz w:val="20"/>
          <w:szCs w:val="20"/>
        </w:rPr>
        <w:t>8</w:t>
      </w:r>
      <w:r w:rsidRPr="006D37D6">
        <w:rPr>
          <w:rFonts w:ascii="Cambria" w:hAnsi="Cambria"/>
          <w:sz w:val="20"/>
          <w:szCs w:val="20"/>
        </w:rPr>
        <w:t>,</w:t>
      </w:r>
      <w:r w:rsidR="00261043" w:rsidRPr="006D37D6">
        <w:rPr>
          <w:rFonts w:ascii="Cambria" w:hAnsi="Cambria"/>
          <w:sz w:val="20"/>
          <w:szCs w:val="20"/>
        </w:rPr>
        <w:t xml:space="preserve"> 2017, </w:t>
      </w:r>
      <w:r w:rsidR="007D6E26" w:rsidRPr="006D37D6">
        <w:rPr>
          <w:rFonts w:ascii="Cambria" w:hAnsi="Cambria"/>
          <w:sz w:val="20"/>
          <w:szCs w:val="20"/>
        </w:rPr>
        <w:t xml:space="preserve">the IACHR forwarded a request to the Dominican State for information </w:t>
      </w:r>
      <w:r w:rsidR="000759E2" w:rsidRPr="006D37D6">
        <w:rPr>
          <w:rFonts w:ascii="Cambria" w:hAnsi="Cambria"/>
          <w:sz w:val="20"/>
          <w:szCs w:val="20"/>
        </w:rPr>
        <w:t xml:space="preserve">through a questionnaire, which included </w:t>
      </w:r>
      <w:r w:rsidR="00401091" w:rsidRPr="006D37D6">
        <w:rPr>
          <w:rFonts w:ascii="Cambria" w:hAnsi="Cambria"/>
          <w:sz w:val="20"/>
          <w:szCs w:val="20"/>
        </w:rPr>
        <w:t>questions grouped under</w:t>
      </w:r>
      <w:r w:rsidR="00DC5CC9" w:rsidRPr="006D37D6">
        <w:rPr>
          <w:rFonts w:ascii="Cambria" w:hAnsi="Cambria"/>
          <w:sz w:val="20"/>
          <w:szCs w:val="20"/>
        </w:rPr>
        <w:t xml:space="preserve"> 4 major </w:t>
      </w:r>
      <w:r w:rsidR="006062C1" w:rsidRPr="006D37D6">
        <w:rPr>
          <w:rFonts w:ascii="Cambria" w:hAnsi="Cambria"/>
          <w:sz w:val="20"/>
          <w:szCs w:val="20"/>
        </w:rPr>
        <w:t xml:space="preserve">problem areas </w:t>
      </w:r>
      <w:r w:rsidR="000D7A63" w:rsidRPr="006D37D6">
        <w:rPr>
          <w:rFonts w:ascii="Cambria" w:hAnsi="Cambria"/>
          <w:sz w:val="20"/>
          <w:szCs w:val="20"/>
        </w:rPr>
        <w:t xml:space="preserve">connected </w:t>
      </w:r>
      <w:r w:rsidR="00DC5CC9" w:rsidRPr="006D37D6">
        <w:rPr>
          <w:rFonts w:ascii="Cambria" w:hAnsi="Cambria"/>
          <w:sz w:val="20"/>
          <w:szCs w:val="20"/>
        </w:rPr>
        <w:t xml:space="preserve">to follow-up </w:t>
      </w:r>
      <w:r w:rsidR="00C54529" w:rsidRPr="006D37D6">
        <w:rPr>
          <w:rFonts w:ascii="Cambria" w:hAnsi="Cambria"/>
          <w:sz w:val="20"/>
          <w:szCs w:val="20"/>
        </w:rPr>
        <w:t xml:space="preserve">on the recommendations issued by the IACHR: nationality, migration, discrimination and gender. The IACHR posed the following questions to the Dominican State: </w:t>
      </w:r>
    </w:p>
    <w:p w14:paraId="24B5F97F" w14:textId="77777777" w:rsidR="00EF4F3F" w:rsidRPr="006D37D6" w:rsidRDefault="00EF4F3F" w:rsidP="00FB24C5">
      <w:pPr>
        <w:spacing w:after="0" w:line="240" w:lineRule="auto"/>
        <w:ind w:left="1440"/>
        <w:contextualSpacing/>
        <w:jc w:val="both"/>
        <w:rPr>
          <w:rFonts w:ascii="Cambria" w:hAnsi="Cambria"/>
          <w:i/>
          <w:sz w:val="20"/>
          <w:szCs w:val="20"/>
        </w:rPr>
      </w:pPr>
    </w:p>
    <w:p w14:paraId="7431545A" w14:textId="77777777" w:rsidR="00EF4F3F" w:rsidRPr="006D37D6" w:rsidRDefault="0099234D" w:rsidP="00FB24C5">
      <w:pPr>
        <w:spacing w:after="0" w:line="240" w:lineRule="auto"/>
        <w:ind w:left="720"/>
        <w:contextualSpacing/>
        <w:jc w:val="both"/>
        <w:rPr>
          <w:rFonts w:ascii="Cambria" w:hAnsi="Cambria"/>
          <w:i/>
          <w:sz w:val="20"/>
          <w:szCs w:val="20"/>
          <w:u w:val="single"/>
        </w:rPr>
      </w:pPr>
      <w:r w:rsidRPr="006D37D6">
        <w:rPr>
          <w:rFonts w:ascii="Cambria" w:hAnsi="Cambria"/>
          <w:b/>
          <w:bCs/>
          <w:i/>
          <w:iCs/>
          <w:sz w:val="20"/>
          <w:szCs w:val="20"/>
          <w:u w:val="single"/>
        </w:rPr>
        <w:t>Regarding the right to equality under the law and non-discrimination</w:t>
      </w:r>
    </w:p>
    <w:p w14:paraId="237DEB05" w14:textId="77777777" w:rsidR="00FD30B4" w:rsidRPr="006D37D6" w:rsidRDefault="009A4EE2"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At what stage is the </w:t>
      </w:r>
      <w:r w:rsidR="00C34FB7" w:rsidRPr="006D37D6">
        <w:rPr>
          <w:rFonts w:ascii="Cambria" w:hAnsi="Cambria"/>
          <w:sz w:val="20"/>
          <w:szCs w:val="20"/>
        </w:rPr>
        <w:t xml:space="preserve">process of </w:t>
      </w:r>
      <w:r w:rsidRPr="006D37D6">
        <w:rPr>
          <w:rFonts w:ascii="Cambria" w:hAnsi="Cambria"/>
          <w:sz w:val="20"/>
          <w:szCs w:val="20"/>
        </w:rPr>
        <w:t xml:space="preserve">adoption of the General Law of Equality and Non-Discrimination? </w:t>
      </w:r>
    </w:p>
    <w:p w14:paraId="30ADEF11" w14:textId="77777777" w:rsidR="002B5080" w:rsidRPr="006D37D6" w:rsidRDefault="00702222"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What measures have been taken to increase awareness </w:t>
      </w:r>
      <w:r w:rsidR="00166810" w:rsidRPr="006D37D6">
        <w:rPr>
          <w:rFonts w:ascii="Cambria" w:hAnsi="Cambria"/>
          <w:sz w:val="20"/>
          <w:szCs w:val="20"/>
        </w:rPr>
        <w:t>of</w:t>
      </w:r>
      <w:r w:rsidRPr="006D37D6">
        <w:rPr>
          <w:rFonts w:ascii="Cambria" w:hAnsi="Cambria"/>
          <w:sz w:val="20"/>
          <w:szCs w:val="20"/>
        </w:rPr>
        <w:t xml:space="preserve"> the Dominican population</w:t>
      </w:r>
      <w:r w:rsidR="004A7B16" w:rsidRPr="006D37D6">
        <w:rPr>
          <w:rFonts w:ascii="Cambria" w:hAnsi="Cambria"/>
          <w:sz w:val="20"/>
          <w:szCs w:val="20"/>
        </w:rPr>
        <w:t>,</w:t>
      </w:r>
      <w:r w:rsidRPr="006D37D6">
        <w:rPr>
          <w:rFonts w:ascii="Cambria" w:hAnsi="Cambria"/>
          <w:sz w:val="20"/>
          <w:szCs w:val="20"/>
        </w:rPr>
        <w:t xml:space="preserve"> </w:t>
      </w:r>
      <w:r w:rsidR="00166810" w:rsidRPr="006D37D6">
        <w:rPr>
          <w:rFonts w:ascii="Cambria" w:hAnsi="Cambria"/>
          <w:sz w:val="20"/>
          <w:szCs w:val="20"/>
        </w:rPr>
        <w:t>through the education system</w:t>
      </w:r>
      <w:r w:rsidR="004A7B16" w:rsidRPr="006D37D6">
        <w:rPr>
          <w:rFonts w:ascii="Cambria" w:hAnsi="Cambria"/>
          <w:sz w:val="20"/>
          <w:szCs w:val="20"/>
        </w:rPr>
        <w:t>,</w:t>
      </w:r>
      <w:r w:rsidR="00166810" w:rsidRPr="006D37D6">
        <w:rPr>
          <w:rFonts w:ascii="Cambria" w:hAnsi="Cambria"/>
          <w:sz w:val="20"/>
          <w:szCs w:val="20"/>
        </w:rPr>
        <w:t xml:space="preserve"> </w:t>
      </w:r>
      <w:r w:rsidR="00C66422" w:rsidRPr="006D37D6">
        <w:rPr>
          <w:rFonts w:ascii="Cambria" w:hAnsi="Cambria"/>
          <w:sz w:val="20"/>
          <w:szCs w:val="20"/>
        </w:rPr>
        <w:t>about</w:t>
      </w:r>
      <w:r w:rsidRPr="006D37D6">
        <w:rPr>
          <w:rFonts w:ascii="Cambria" w:hAnsi="Cambria"/>
          <w:sz w:val="20"/>
          <w:szCs w:val="20"/>
        </w:rPr>
        <w:t xml:space="preserve"> the promotion of equality, non-discrimination and multiculturalism? </w:t>
      </w:r>
    </w:p>
    <w:p w14:paraId="1BB92742" w14:textId="77777777" w:rsidR="002B5080" w:rsidRPr="006D37D6" w:rsidRDefault="003A0830"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What measures have been implemented to train public officials on human rights and, in particular, on equality and non-discrimination in performance of their public duty? </w:t>
      </w:r>
    </w:p>
    <w:p w14:paraId="2923DEC7" w14:textId="77777777" w:rsidR="00EF4F3F" w:rsidRPr="006D37D6" w:rsidRDefault="00EF4F3F" w:rsidP="00FB24C5">
      <w:pPr>
        <w:spacing w:after="0" w:line="240" w:lineRule="auto"/>
        <w:ind w:left="720"/>
        <w:contextualSpacing/>
        <w:jc w:val="both"/>
        <w:rPr>
          <w:rFonts w:ascii="Cambria" w:hAnsi="Cambria"/>
          <w:sz w:val="20"/>
          <w:szCs w:val="20"/>
        </w:rPr>
      </w:pPr>
    </w:p>
    <w:p w14:paraId="60263CED" w14:textId="77777777" w:rsidR="00EF4F3F" w:rsidRPr="006D37D6" w:rsidRDefault="002F5CE2" w:rsidP="00FB24C5">
      <w:pPr>
        <w:spacing w:after="0" w:line="240" w:lineRule="auto"/>
        <w:ind w:left="720"/>
        <w:contextualSpacing/>
        <w:jc w:val="both"/>
        <w:rPr>
          <w:rFonts w:ascii="Cambria" w:hAnsi="Cambria"/>
          <w:sz w:val="20"/>
          <w:szCs w:val="20"/>
          <w:u w:val="single"/>
        </w:rPr>
      </w:pPr>
      <w:r w:rsidRPr="006D37D6">
        <w:rPr>
          <w:rFonts w:ascii="Cambria" w:hAnsi="Cambria"/>
          <w:b/>
          <w:bCs/>
          <w:i/>
          <w:iCs/>
          <w:sz w:val="20"/>
          <w:szCs w:val="20"/>
          <w:u w:val="single"/>
        </w:rPr>
        <w:t>Regarding nationality and implementation of Law 169-14</w:t>
      </w:r>
    </w:p>
    <w:p w14:paraId="35FC38A0" w14:textId="77777777" w:rsidR="00EF4F3F" w:rsidRPr="006D37D6" w:rsidRDefault="0071315B"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What measures have been implemented to produce statistics on </w:t>
      </w:r>
      <w:r w:rsidR="00956D45" w:rsidRPr="006D37D6">
        <w:rPr>
          <w:rFonts w:ascii="Cambria" w:hAnsi="Cambria"/>
          <w:sz w:val="20"/>
          <w:szCs w:val="20"/>
        </w:rPr>
        <w:t xml:space="preserve">the </w:t>
      </w:r>
      <w:r w:rsidRPr="006D37D6">
        <w:rPr>
          <w:rFonts w:ascii="Cambria" w:hAnsi="Cambria"/>
          <w:sz w:val="20"/>
          <w:szCs w:val="20"/>
        </w:rPr>
        <w:t xml:space="preserve">population groups impacted by Constitutional Court Judgment T-168/13? </w:t>
      </w:r>
    </w:p>
    <w:p w14:paraId="28151483" w14:textId="77777777" w:rsidR="002B5080" w:rsidRPr="006D37D6" w:rsidRDefault="0071315B"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What measures have been implemented to produce statistics </w:t>
      </w:r>
      <w:r w:rsidR="001B172F" w:rsidRPr="006D37D6">
        <w:rPr>
          <w:rFonts w:ascii="Cambria" w:hAnsi="Cambria"/>
          <w:sz w:val="20"/>
          <w:szCs w:val="20"/>
        </w:rPr>
        <w:t xml:space="preserve">on </w:t>
      </w:r>
      <w:r w:rsidRPr="006D37D6">
        <w:rPr>
          <w:rFonts w:ascii="Cambria" w:hAnsi="Cambria"/>
          <w:sz w:val="20"/>
          <w:szCs w:val="20"/>
        </w:rPr>
        <w:t>the popula</w:t>
      </w:r>
      <w:r w:rsidR="00291AD0" w:rsidRPr="006D37D6">
        <w:rPr>
          <w:rFonts w:ascii="Cambria" w:hAnsi="Cambria"/>
          <w:sz w:val="20"/>
          <w:szCs w:val="20"/>
        </w:rPr>
        <w:t>tion groups set forth in Law 169</w:t>
      </w:r>
      <w:r w:rsidRPr="006D37D6">
        <w:rPr>
          <w:rFonts w:ascii="Cambria" w:hAnsi="Cambria"/>
          <w:sz w:val="20"/>
          <w:szCs w:val="20"/>
        </w:rPr>
        <w:t xml:space="preserve">-14? </w:t>
      </w:r>
    </w:p>
    <w:p w14:paraId="4BC0BCE2" w14:textId="77777777" w:rsidR="002B5080" w:rsidRPr="006D37D6" w:rsidRDefault="0071315B"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What do the categories pu</w:t>
      </w:r>
      <w:r w:rsidR="00C401B8" w:rsidRPr="006D37D6">
        <w:rPr>
          <w:rFonts w:ascii="Cambria" w:hAnsi="Cambria"/>
          <w:sz w:val="20"/>
          <w:szCs w:val="20"/>
        </w:rPr>
        <w:t>blished by the Central Electoral</w:t>
      </w:r>
      <w:r w:rsidRPr="006D37D6">
        <w:rPr>
          <w:rFonts w:ascii="Cambria" w:hAnsi="Cambria"/>
          <w:sz w:val="20"/>
          <w:szCs w:val="20"/>
        </w:rPr>
        <w:t xml:space="preserve"> Board</w:t>
      </w:r>
      <w:r w:rsidR="00731612" w:rsidRPr="006D37D6">
        <w:rPr>
          <w:rFonts w:ascii="Cambria" w:hAnsi="Cambria"/>
          <w:sz w:val="20"/>
          <w:szCs w:val="20"/>
        </w:rPr>
        <w:t xml:space="preserve"> (JCE)</w:t>
      </w:r>
      <w:r w:rsidR="00A9191F" w:rsidRPr="006D37D6">
        <w:rPr>
          <w:rFonts w:ascii="Cambria" w:hAnsi="Cambria"/>
          <w:sz w:val="20"/>
          <w:szCs w:val="20"/>
        </w:rPr>
        <w:t xml:space="preserve"> last September mean and what implications do they have? (Authorized, Transcript</w:t>
      </w:r>
      <w:r w:rsidR="00207316" w:rsidRPr="006D37D6">
        <w:rPr>
          <w:rFonts w:ascii="Cambria" w:hAnsi="Cambria"/>
          <w:sz w:val="20"/>
          <w:szCs w:val="20"/>
        </w:rPr>
        <w:t xml:space="preserve"> Completed</w:t>
      </w:r>
      <w:r w:rsidR="00A9191F" w:rsidRPr="006D37D6">
        <w:rPr>
          <w:rFonts w:ascii="Cambria" w:hAnsi="Cambria"/>
          <w:sz w:val="20"/>
          <w:szCs w:val="20"/>
        </w:rPr>
        <w:t xml:space="preserve">, Further Investigation, Reconstruction, Voided Declaration)  </w:t>
      </w:r>
    </w:p>
    <w:p w14:paraId="3C1AF508" w14:textId="6D7F750D" w:rsidR="002B5080" w:rsidRPr="006D37D6" w:rsidRDefault="00A9191F"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What measures have been </w:t>
      </w:r>
      <w:r w:rsidR="00C260DA" w:rsidRPr="006D37D6">
        <w:rPr>
          <w:rFonts w:ascii="Cambria" w:hAnsi="Cambria"/>
          <w:sz w:val="20"/>
          <w:szCs w:val="20"/>
        </w:rPr>
        <w:t xml:space="preserve">taken </w:t>
      </w:r>
      <w:r w:rsidRPr="006D37D6">
        <w:rPr>
          <w:rFonts w:ascii="Cambria" w:hAnsi="Cambria"/>
          <w:sz w:val="20"/>
          <w:szCs w:val="20"/>
        </w:rPr>
        <w:t xml:space="preserve">to </w:t>
      </w:r>
      <w:r w:rsidR="004D27E7" w:rsidRPr="006D37D6">
        <w:rPr>
          <w:rFonts w:ascii="Cambria" w:hAnsi="Cambria"/>
          <w:sz w:val="20"/>
          <w:szCs w:val="20"/>
        </w:rPr>
        <w:t xml:space="preserve">restore </w:t>
      </w:r>
      <w:r w:rsidRPr="006D37D6">
        <w:rPr>
          <w:rFonts w:ascii="Cambria" w:hAnsi="Cambria"/>
          <w:sz w:val="20"/>
          <w:szCs w:val="20"/>
        </w:rPr>
        <w:t>t</w:t>
      </w:r>
      <w:r w:rsidR="006C5850" w:rsidRPr="006D37D6">
        <w:rPr>
          <w:rFonts w:ascii="Cambria" w:hAnsi="Cambria"/>
          <w:sz w:val="20"/>
          <w:szCs w:val="20"/>
        </w:rPr>
        <w:t>he nationality of persons born f</w:t>
      </w:r>
      <w:r w:rsidRPr="006D37D6">
        <w:rPr>
          <w:rFonts w:ascii="Cambria" w:hAnsi="Cambria"/>
          <w:sz w:val="20"/>
          <w:szCs w:val="20"/>
        </w:rPr>
        <w:t xml:space="preserve">rom April 18, 2007 to January 26, 2010, who have a certificate or who were not recorded in the </w:t>
      </w:r>
      <w:r w:rsidR="00505291" w:rsidRPr="006D37D6">
        <w:rPr>
          <w:rFonts w:ascii="Cambria" w:hAnsi="Cambria"/>
          <w:sz w:val="20"/>
          <w:szCs w:val="20"/>
        </w:rPr>
        <w:t>Book of Registrati</w:t>
      </w:r>
      <w:r w:rsidR="00750E36" w:rsidRPr="006D37D6">
        <w:rPr>
          <w:rFonts w:ascii="Cambria" w:hAnsi="Cambria"/>
          <w:sz w:val="20"/>
          <w:szCs w:val="20"/>
        </w:rPr>
        <w:t>on of Births of Children of Non-</w:t>
      </w:r>
      <w:r w:rsidR="00505291" w:rsidRPr="006D37D6">
        <w:rPr>
          <w:rFonts w:ascii="Cambria" w:hAnsi="Cambria"/>
          <w:sz w:val="20"/>
          <w:szCs w:val="20"/>
        </w:rPr>
        <w:t xml:space="preserve">Resident Foreign </w:t>
      </w:r>
      <w:r w:rsidR="00CD2801" w:rsidRPr="006D37D6">
        <w:rPr>
          <w:rFonts w:ascii="Cambria" w:hAnsi="Cambria"/>
          <w:sz w:val="20"/>
          <w:szCs w:val="20"/>
        </w:rPr>
        <w:t xml:space="preserve">Parents </w:t>
      </w:r>
      <w:r w:rsidR="002E0F75" w:rsidRPr="006D37D6">
        <w:rPr>
          <w:rFonts w:ascii="Cambria" w:hAnsi="Cambria"/>
          <w:sz w:val="20"/>
          <w:szCs w:val="20"/>
        </w:rPr>
        <w:t xml:space="preserve">or in its short form ‘Book of Foreign Birth Registration’ </w:t>
      </w:r>
      <w:r w:rsidR="00BD2C39" w:rsidRPr="006D37D6">
        <w:rPr>
          <w:rFonts w:ascii="Cambria" w:hAnsi="Cambria"/>
          <w:sz w:val="20"/>
          <w:szCs w:val="20"/>
        </w:rPr>
        <w:t>(</w:t>
      </w:r>
      <w:r w:rsidR="002B5080" w:rsidRPr="006D37D6">
        <w:rPr>
          <w:rFonts w:ascii="Cambria" w:hAnsi="Cambria"/>
          <w:i/>
          <w:sz w:val="20"/>
          <w:szCs w:val="20"/>
        </w:rPr>
        <w:t>Libro de Extranjería</w:t>
      </w:r>
      <w:r w:rsidR="00BD2C39" w:rsidRPr="006D37D6">
        <w:rPr>
          <w:rFonts w:ascii="Cambria" w:hAnsi="Cambria"/>
          <w:sz w:val="20"/>
          <w:szCs w:val="20"/>
        </w:rPr>
        <w:t>)</w:t>
      </w:r>
      <w:r w:rsidR="002B5080" w:rsidRPr="006D37D6">
        <w:rPr>
          <w:rFonts w:ascii="Cambria" w:hAnsi="Cambria"/>
          <w:sz w:val="20"/>
          <w:szCs w:val="20"/>
        </w:rPr>
        <w:t>?</w:t>
      </w:r>
    </w:p>
    <w:p w14:paraId="7136FFF5" w14:textId="77777777" w:rsidR="002B5080" w:rsidRPr="006D37D6" w:rsidRDefault="00BD2C39"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What measures have been </w:t>
      </w:r>
      <w:r w:rsidR="00282D2A" w:rsidRPr="006D37D6">
        <w:rPr>
          <w:rFonts w:ascii="Cambria" w:hAnsi="Cambria"/>
          <w:sz w:val="20"/>
          <w:szCs w:val="20"/>
        </w:rPr>
        <w:t xml:space="preserve">taken </w:t>
      </w:r>
      <w:r w:rsidRPr="006D37D6">
        <w:rPr>
          <w:rFonts w:ascii="Cambria" w:hAnsi="Cambria"/>
          <w:sz w:val="20"/>
          <w:szCs w:val="20"/>
        </w:rPr>
        <w:t xml:space="preserve">to deal with the situation of persons </w:t>
      </w:r>
      <w:r w:rsidR="00F028DB" w:rsidRPr="006D37D6">
        <w:rPr>
          <w:rFonts w:ascii="Cambria" w:hAnsi="Cambria"/>
          <w:sz w:val="20"/>
          <w:szCs w:val="20"/>
        </w:rPr>
        <w:t xml:space="preserve">appearing as </w:t>
      </w:r>
      <w:r w:rsidRPr="006D37D6">
        <w:rPr>
          <w:rFonts w:ascii="Cambria" w:hAnsi="Cambria"/>
          <w:sz w:val="20"/>
          <w:szCs w:val="20"/>
        </w:rPr>
        <w:t>registered in the</w:t>
      </w:r>
      <w:r w:rsidR="006C727A" w:rsidRPr="006D37D6">
        <w:rPr>
          <w:rFonts w:ascii="Cambria" w:hAnsi="Cambria"/>
          <w:sz w:val="20"/>
          <w:szCs w:val="20"/>
        </w:rPr>
        <w:t xml:space="preserve"> </w:t>
      </w:r>
      <w:r w:rsidR="00AE2EAB" w:rsidRPr="006D37D6">
        <w:rPr>
          <w:rFonts w:ascii="Cambria" w:hAnsi="Cambria"/>
          <w:sz w:val="20"/>
          <w:szCs w:val="20"/>
        </w:rPr>
        <w:t xml:space="preserve">Book of </w:t>
      </w:r>
      <w:r w:rsidR="006C727A" w:rsidRPr="006D37D6">
        <w:rPr>
          <w:rFonts w:ascii="Cambria" w:hAnsi="Cambria"/>
          <w:sz w:val="20"/>
          <w:szCs w:val="20"/>
        </w:rPr>
        <w:t>Foreign</w:t>
      </w:r>
      <w:r w:rsidR="00AE2EAB" w:rsidRPr="006D37D6">
        <w:rPr>
          <w:rFonts w:ascii="Cambria" w:hAnsi="Cambria"/>
          <w:sz w:val="20"/>
          <w:szCs w:val="20"/>
        </w:rPr>
        <w:t xml:space="preserve"> Birth Registration</w:t>
      </w:r>
      <w:r w:rsidRPr="006D37D6">
        <w:rPr>
          <w:rFonts w:ascii="Cambria" w:hAnsi="Cambria"/>
          <w:sz w:val="20"/>
          <w:szCs w:val="20"/>
        </w:rPr>
        <w:t xml:space="preserve">, even though they are entitled to Dominican nationality? </w:t>
      </w:r>
    </w:p>
    <w:p w14:paraId="660641DA" w14:textId="77777777" w:rsidR="002B5080" w:rsidRPr="006D37D6" w:rsidRDefault="00DF3DE3"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What measures have been </w:t>
      </w:r>
      <w:r w:rsidR="00282D2A" w:rsidRPr="006D37D6">
        <w:rPr>
          <w:rFonts w:ascii="Cambria" w:hAnsi="Cambria"/>
          <w:sz w:val="20"/>
          <w:szCs w:val="20"/>
        </w:rPr>
        <w:t xml:space="preserve">taken </w:t>
      </w:r>
      <w:r w:rsidRPr="006D37D6">
        <w:rPr>
          <w:rFonts w:ascii="Cambria" w:hAnsi="Cambria"/>
          <w:sz w:val="20"/>
          <w:szCs w:val="20"/>
        </w:rPr>
        <w:t xml:space="preserve">to prevent the deportation or expulsion of </w:t>
      </w:r>
      <w:r w:rsidR="004F73BB" w:rsidRPr="006D37D6">
        <w:rPr>
          <w:rFonts w:ascii="Cambria" w:hAnsi="Cambria"/>
          <w:sz w:val="20"/>
          <w:szCs w:val="20"/>
        </w:rPr>
        <w:t xml:space="preserve">non-beneficiaries of </w:t>
      </w:r>
      <w:r w:rsidRPr="006D37D6">
        <w:rPr>
          <w:rFonts w:ascii="Cambria" w:hAnsi="Cambria"/>
          <w:sz w:val="20"/>
          <w:szCs w:val="20"/>
        </w:rPr>
        <w:t>Law 169-14,</w:t>
      </w:r>
      <w:r w:rsidR="00532BAC" w:rsidRPr="006D37D6">
        <w:rPr>
          <w:rFonts w:ascii="Cambria" w:hAnsi="Cambria"/>
          <w:sz w:val="20"/>
          <w:szCs w:val="20"/>
        </w:rPr>
        <w:t xml:space="preserve"> </w:t>
      </w:r>
      <w:r w:rsidR="00125158" w:rsidRPr="006D37D6">
        <w:rPr>
          <w:rFonts w:ascii="Cambria" w:hAnsi="Cambria"/>
          <w:sz w:val="20"/>
          <w:szCs w:val="20"/>
        </w:rPr>
        <w:t xml:space="preserve">who </w:t>
      </w:r>
      <w:r w:rsidR="004F73BB" w:rsidRPr="006D37D6">
        <w:rPr>
          <w:rFonts w:ascii="Cambria" w:hAnsi="Cambria"/>
          <w:sz w:val="20"/>
          <w:szCs w:val="20"/>
        </w:rPr>
        <w:t>are</w:t>
      </w:r>
      <w:r w:rsidRPr="006D37D6">
        <w:rPr>
          <w:rFonts w:ascii="Cambria" w:hAnsi="Cambria"/>
          <w:sz w:val="20"/>
          <w:szCs w:val="20"/>
        </w:rPr>
        <w:t xml:space="preserve"> born in the Dominican Republic? </w:t>
      </w:r>
    </w:p>
    <w:p w14:paraId="19193F1C" w14:textId="77777777" w:rsidR="00EF4F3F" w:rsidRPr="006D37D6" w:rsidRDefault="00EF4F3F" w:rsidP="00FB24C5">
      <w:pPr>
        <w:spacing w:after="0" w:line="240" w:lineRule="auto"/>
        <w:ind w:left="720"/>
        <w:contextualSpacing/>
        <w:jc w:val="both"/>
        <w:rPr>
          <w:rFonts w:ascii="Cambria" w:hAnsi="Cambria"/>
          <w:sz w:val="20"/>
          <w:szCs w:val="20"/>
        </w:rPr>
      </w:pPr>
    </w:p>
    <w:p w14:paraId="7896D2C3" w14:textId="77777777" w:rsidR="00EF4F3F" w:rsidRPr="006D37D6" w:rsidRDefault="008D4DA7" w:rsidP="00FB24C5">
      <w:pPr>
        <w:spacing w:after="0" w:line="240" w:lineRule="auto"/>
        <w:ind w:left="720"/>
        <w:contextualSpacing/>
        <w:jc w:val="both"/>
        <w:rPr>
          <w:rFonts w:ascii="Cambria" w:hAnsi="Cambria"/>
          <w:sz w:val="20"/>
          <w:szCs w:val="20"/>
          <w:u w:val="single"/>
        </w:rPr>
      </w:pPr>
      <w:r w:rsidRPr="006D37D6">
        <w:rPr>
          <w:rFonts w:ascii="Cambria" w:hAnsi="Cambria"/>
          <w:b/>
          <w:bCs/>
          <w:i/>
          <w:iCs/>
          <w:sz w:val="20"/>
          <w:szCs w:val="20"/>
          <w:u w:val="single"/>
        </w:rPr>
        <w:t>Group</w:t>
      </w:r>
      <w:r w:rsidR="00EF4F3F" w:rsidRPr="006D37D6">
        <w:rPr>
          <w:rFonts w:ascii="Cambria" w:hAnsi="Cambria"/>
          <w:b/>
          <w:bCs/>
          <w:i/>
          <w:iCs/>
          <w:sz w:val="20"/>
          <w:szCs w:val="20"/>
          <w:u w:val="single"/>
        </w:rPr>
        <w:t xml:space="preserve"> A</w:t>
      </w:r>
    </w:p>
    <w:p w14:paraId="4D206884" w14:textId="77777777" w:rsidR="002B5080" w:rsidRPr="006D37D6" w:rsidRDefault="00E126E8"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What mechanisms are in place for persons who still do not have Dominican identity </w:t>
      </w:r>
      <w:r w:rsidR="00D67829" w:rsidRPr="006D37D6">
        <w:rPr>
          <w:rFonts w:ascii="Cambria" w:hAnsi="Cambria"/>
          <w:sz w:val="20"/>
          <w:szCs w:val="20"/>
        </w:rPr>
        <w:t xml:space="preserve">papers </w:t>
      </w:r>
      <w:r w:rsidR="002D53CB" w:rsidRPr="006D37D6">
        <w:rPr>
          <w:rFonts w:ascii="Cambria" w:hAnsi="Cambria"/>
          <w:sz w:val="20"/>
          <w:szCs w:val="20"/>
        </w:rPr>
        <w:t>issu</w:t>
      </w:r>
      <w:r w:rsidR="00950730" w:rsidRPr="006D37D6">
        <w:rPr>
          <w:rFonts w:ascii="Cambria" w:hAnsi="Cambria"/>
          <w:sz w:val="20"/>
          <w:szCs w:val="20"/>
        </w:rPr>
        <w:t>ed by the Central Electoral</w:t>
      </w:r>
      <w:r w:rsidR="002D53CB" w:rsidRPr="006D37D6">
        <w:rPr>
          <w:rFonts w:ascii="Cambria" w:hAnsi="Cambria"/>
          <w:sz w:val="20"/>
          <w:szCs w:val="20"/>
        </w:rPr>
        <w:t xml:space="preserve"> Board and are registered in the </w:t>
      </w:r>
      <w:r w:rsidR="00B65E54" w:rsidRPr="006D37D6">
        <w:rPr>
          <w:rFonts w:ascii="Cambria" w:hAnsi="Cambria"/>
          <w:sz w:val="20"/>
          <w:szCs w:val="20"/>
        </w:rPr>
        <w:t>Transcriptions Book (</w:t>
      </w:r>
      <w:r w:rsidR="00B65E54" w:rsidRPr="006D37D6">
        <w:rPr>
          <w:rFonts w:ascii="Cambria" w:hAnsi="Cambria"/>
          <w:i/>
          <w:sz w:val="20"/>
          <w:szCs w:val="20"/>
        </w:rPr>
        <w:t>Libro de transcripciones</w:t>
      </w:r>
      <w:r w:rsidR="00B65E54" w:rsidRPr="006D37D6">
        <w:rPr>
          <w:rFonts w:ascii="Cambria" w:hAnsi="Cambria"/>
          <w:sz w:val="20"/>
          <w:szCs w:val="20"/>
        </w:rPr>
        <w:t xml:space="preserve">) </w:t>
      </w:r>
      <w:r w:rsidR="002D53CB" w:rsidRPr="006D37D6">
        <w:rPr>
          <w:rFonts w:ascii="Cambria" w:hAnsi="Cambria"/>
          <w:sz w:val="20"/>
          <w:szCs w:val="20"/>
        </w:rPr>
        <w:t>to have access to their Dominican identity</w:t>
      </w:r>
      <w:r w:rsidR="006753DD" w:rsidRPr="006D37D6">
        <w:rPr>
          <w:rFonts w:ascii="Cambria" w:hAnsi="Cambria"/>
          <w:sz w:val="20"/>
          <w:szCs w:val="20"/>
        </w:rPr>
        <w:t xml:space="preserve"> papers</w:t>
      </w:r>
      <w:r w:rsidR="002B5080" w:rsidRPr="006D37D6">
        <w:rPr>
          <w:rFonts w:ascii="Cambria" w:hAnsi="Cambria"/>
          <w:sz w:val="20"/>
          <w:szCs w:val="20"/>
        </w:rPr>
        <w:t>?</w:t>
      </w:r>
    </w:p>
    <w:p w14:paraId="6F567C86" w14:textId="77777777" w:rsidR="002B5080" w:rsidRPr="006D37D6" w:rsidRDefault="00BF72A2"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What measures have been </w:t>
      </w:r>
      <w:r w:rsidR="008D392D" w:rsidRPr="006D37D6">
        <w:rPr>
          <w:rFonts w:ascii="Cambria" w:hAnsi="Cambria"/>
          <w:sz w:val="20"/>
          <w:szCs w:val="20"/>
        </w:rPr>
        <w:t xml:space="preserve">taken </w:t>
      </w:r>
      <w:r w:rsidRPr="006D37D6">
        <w:rPr>
          <w:rFonts w:ascii="Cambria" w:hAnsi="Cambria"/>
          <w:sz w:val="20"/>
          <w:szCs w:val="20"/>
        </w:rPr>
        <w:t xml:space="preserve">by the State to </w:t>
      </w:r>
      <w:r w:rsidR="008D392D" w:rsidRPr="006D37D6">
        <w:rPr>
          <w:rFonts w:ascii="Cambria" w:hAnsi="Cambria"/>
          <w:sz w:val="20"/>
          <w:szCs w:val="20"/>
        </w:rPr>
        <w:t xml:space="preserve">promptly and expeditiously issue </w:t>
      </w:r>
      <w:r w:rsidRPr="006D37D6">
        <w:rPr>
          <w:rFonts w:ascii="Cambria" w:hAnsi="Cambria"/>
          <w:sz w:val="20"/>
          <w:szCs w:val="20"/>
        </w:rPr>
        <w:t xml:space="preserve">civil and identity papers for the beneficiaries of Law 169-14? </w:t>
      </w:r>
    </w:p>
    <w:p w14:paraId="63F40216" w14:textId="77777777" w:rsidR="002B5080" w:rsidRPr="006D37D6" w:rsidRDefault="00884016"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What measures have been </w:t>
      </w:r>
      <w:r w:rsidR="008D392D" w:rsidRPr="006D37D6">
        <w:rPr>
          <w:rFonts w:ascii="Cambria" w:hAnsi="Cambria"/>
          <w:sz w:val="20"/>
          <w:szCs w:val="20"/>
        </w:rPr>
        <w:t xml:space="preserve">taken </w:t>
      </w:r>
      <w:r w:rsidRPr="006D37D6">
        <w:rPr>
          <w:rFonts w:ascii="Cambria" w:hAnsi="Cambria"/>
          <w:sz w:val="20"/>
          <w:szCs w:val="20"/>
        </w:rPr>
        <w:t>to ensure full enjoy</w:t>
      </w:r>
      <w:r w:rsidR="001F1E71" w:rsidRPr="006D37D6">
        <w:rPr>
          <w:rFonts w:ascii="Cambria" w:hAnsi="Cambria"/>
          <w:sz w:val="20"/>
          <w:szCs w:val="20"/>
        </w:rPr>
        <w:t>ment of Dominican nationality for</w:t>
      </w:r>
      <w:r w:rsidRPr="006D37D6">
        <w:rPr>
          <w:rFonts w:ascii="Cambria" w:hAnsi="Cambria"/>
          <w:sz w:val="20"/>
          <w:szCs w:val="20"/>
        </w:rPr>
        <w:t xml:space="preserve"> the descendants of Group A? What steps</w:t>
      </w:r>
      <w:r w:rsidR="000C210C" w:rsidRPr="006D37D6">
        <w:rPr>
          <w:rFonts w:ascii="Cambria" w:hAnsi="Cambria"/>
          <w:sz w:val="20"/>
          <w:szCs w:val="20"/>
        </w:rPr>
        <w:t xml:space="preserve"> should be followed in order to declare the births of these descendants, both within the statutory time limit and after it has lapsed?  </w:t>
      </w:r>
    </w:p>
    <w:p w14:paraId="2300E4EE" w14:textId="77777777" w:rsidR="00EF4F3F" w:rsidRPr="006D37D6" w:rsidRDefault="00EF4F3F" w:rsidP="00FB24C5">
      <w:pPr>
        <w:spacing w:after="0" w:line="240" w:lineRule="auto"/>
        <w:ind w:left="1440"/>
        <w:contextualSpacing/>
        <w:jc w:val="both"/>
        <w:rPr>
          <w:rFonts w:ascii="Cambria" w:hAnsi="Cambria"/>
          <w:sz w:val="20"/>
          <w:szCs w:val="20"/>
        </w:rPr>
      </w:pPr>
    </w:p>
    <w:p w14:paraId="745B3741" w14:textId="77777777" w:rsidR="00EB4063" w:rsidRPr="006D37D6" w:rsidRDefault="000C210C" w:rsidP="00FB24C5">
      <w:pPr>
        <w:spacing w:after="0" w:line="240" w:lineRule="auto"/>
        <w:ind w:left="1440" w:hanging="720"/>
        <w:contextualSpacing/>
        <w:jc w:val="both"/>
        <w:rPr>
          <w:rFonts w:ascii="Cambria" w:hAnsi="Cambria"/>
          <w:sz w:val="20"/>
          <w:szCs w:val="20"/>
          <w:u w:val="single"/>
        </w:rPr>
      </w:pPr>
      <w:r w:rsidRPr="006D37D6">
        <w:rPr>
          <w:rFonts w:ascii="Cambria" w:hAnsi="Cambria"/>
          <w:b/>
          <w:bCs/>
          <w:i/>
          <w:iCs/>
          <w:sz w:val="20"/>
          <w:szCs w:val="20"/>
          <w:u w:val="single"/>
        </w:rPr>
        <w:t>Group</w:t>
      </w:r>
      <w:r w:rsidR="00EB4063" w:rsidRPr="006D37D6">
        <w:rPr>
          <w:rFonts w:ascii="Cambria" w:hAnsi="Cambria"/>
          <w:b/>
          <w:bCs/>
          <w:i/>
          <w:iCs/>
          <w:sz w:val="20"/>
          <w:szCs w:val="20"/>
          <w:u w:val="single"/>
        </w:rPr>
        <w:t xml:space="preserve"> B</w:t>
      </w:r>
    </w:p>
    <w:p w14:paraId="6A63ACAD" w14:textId="77777777" w:rsidR="002B5080" w:rsidRPr="006D37D6" w:rsidRDefault="00F824B1"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Of the 8,755 individuals who registered during the statutory period under Law 169-14, how many obtained authorizations in</w:t>
      </w:r>
      <w:r w:rsidR="008904A8" w:rsidRPr="006D37D6">
        <w:rPr>
          <w:rFonts w:ascii="Cambria" w:hAnsi="Cambria"/>
          <w:sz w:val="20"/>
          <w:szCs w:val="20"/>
        </w:rPr>
        <w:t xml:space="preserve"> their cases </w:t>
      </w:r>
      <w:r w:rsidRPr="006D37D6">
        <w:rPr>
          <w:rFonts w:ascii="Cambria" w:hAnsi="Cambria"/>
          <w:sz w:val="20"/>
          <w:szCs w:val="20"/>
        </w:rPr>
        <w:t xml:space="preserve">and how many were denied and, </w:t>
      </w:r>
      <w:r w:rsidR="009C39A5" w:rsidRPr="006D37D6">
        <w:rPr>
          <w:rFonts w:ascii="Cambria" w:hAnsi="Cambria"/>
          <w:sz w:val="20"/>
          <w:szCs w:val="20"/>
        </w:rPr>
        <w:t>in the latter instance</w:t>
      </w:r>
      <w:r w:rsidRPr="006D37D6">
        <w:rPr>
          <w:rFonts w:ascii="Cambria" w:hAnsi="Cambria"/>
          <w:sz w:val="20"/>
          <w:szCs w:val="20"/>
        </w:rPr>
        <w:t>, what legal rem</w:t>
      </w:r>
      <w:r w:rsidR="001C76D3" w:rsidRPr="006D37D6">
        <w:rPr>
          <w:rFonts w:ascii="Cambria" w:hAnsi="Cambria"/>
          <w:sz w:val="20"/>
          <w:szCs w:val="20"/>
        </w:rPr>
        <w:t>edies are available to request</w:t>
      </w:r>
      <w:r w:rsidRPr="006D37D6">
        <w:rPr>
          <w:rFonts w:ascii="Cambria" w:hAnsi="Cambria"/>
          <w:sz w:val="20"/>
          <w:szCs w:val="20"/>
        </w:rPr>
        <w:t xml:space="preserve"> review or appeal their cases? </w:t>
      </w:r>
    </w:p>
    <w:p w14:paraId="0CE450A0" w14:textId="77777777" w:rsidR="002B5080" w:rsidRPr="006D37D6" w:rsidRDefault="001C76D3"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lastRenderedPageBreak/>
        <w:t xml:space="preserve">What civil or identity papers have been provided as of the present date to the 8,755 persons </w:t>
      </w:r>
      <w:r w:rsidR="00010EAB" w:rsidRPr="006D37D6">
        <w:rPr>
          <w:rFonts w:ascii="Cambria" w:hAnsi="Cambria"/>
          <w:sz w:val="20"/>
          <w:szCs w:val="20"/>
        </w:rPr>
        <w:t>of Group B, who applied for the special process under Law 169-14</w:t>
      </w:r>
      <w:r w:rsidR="002B5080" w:rsidRPr="006D37D6">
        <w:rPr>
          <w:rFonts w:ascii="Cambria" w:hAnsi="Cambria"/>
          <w:sz w:val="20"/>
          <w:szCs w:val="20"/>
        </w:rPr>
        <w:t>?</w:t>
      </w:r>
    </w:p>
    <w:p w14:paraId="2DF5D38E" w14:textId="77777777" w:rsidR="002B5080" w:rsidRPr="006D37D6" w:rsidRDefault="001344BE"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Because the two-year </w:t>
      </w:r>
      <w:r w:rsidR="00E80ABA" w:rsidRPr="006D37D6">
        <w:rPr>
          <w:rFonts w:ascii="Cambria" w:hAnsi="Cambria"/>
          <w:sz w:val="20"/>
          <w:szCs w:val="20"/>
        </w:rPr>
        <w:t xml:space="preserve">waiting </w:t>
      </w:r>
      <w:r w:rsidRPr="006D37D6">
        <w:rPr>
          <w:rFonts w:ascii="Cambria" w:hAnsi="Cambria"/>
          <w:sz w:val="20"/>
          <w:szCs w:val="20"/>
        </w:rPr>
        <w:t xml:space="preserve">period established under Law 169-14 has lapsed, how many people have requested naturalization pursuant to the procedure established under Law 169-14 and </w:t>
      </w:r>
      <w:r w:rsidR="00CC15F6" w:rsidRPr="006D37D6">
        <w:rPr>
          <w:rFonts w:ascii="Cambria" w:hAnsi="Cambria"/>
          <w:sz w:val="20"/>
          <w:szCs w:val="20"/>
        </w:rPr>
        <w:t xml:space="preserve">how has the State responded to the requests for naturalization? </w:t>
      </w:r>
    </w:p>
    <w:p w14:paraId="4AC1C8B9" w14:textId="77777777" w:rsidR="002B5080" w:rsidRPr="006D37D6" w:rsidRDefault="00CC15F6"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Law 169-14 and companion Regulation 250-14 create a special process for naturalization. What does this special process</w:t>
      </w:r>
      <w:r w:rsidR="00A10CAC" w:rsidRPr="006D37D6">
        <w:rPr>
          <w:rFonts w:ascii="Cambria" w:hAnsi="Cambria"/>
          <w:sz w:val="20"/>
          <w:szCs w:val="20"/>
        </w:rPr>
        <w:t xml:space="preserve"> for naturalization</w:t>
      </w:r>
      <w:r w:rsidRPr="006D37D6">
        <w:rPr>
          <w:rFonts w:ascii="Cambria" w:hAnsi="Cambria"/>
          <w:sz w:val="20"/>
          <w:szCs w:val="20"/>
        </w:rPr>
        <w:t xml:space="preserve"> involve</w:t>
      </w:r>
      <w:r w:rsidR="00757F18" w:rsidRPr="006D37D6">
        <w:rPr>
          <w:rFonts w:ascii="Cambria" w:hAnsi="Cambria"/>
          <w:sz w:val="20"/>
          <w:szCs w:val="20"/>
        </w:rPr>
        <w:t>, what requirements do the beneficiaries have to meet</w:t>
      </w:r>
      <w:r w:rsidR="001443C4" w:rsidRPr="006D37D6">
        <w:rPr>
          <w:rFonts w:ascii="Cambria" w:hAnsi="Cambria"/>
          <w:sz w:val="20"/>
          <w:szCs w:val="20"/>
        </w:rPr>
        <w:t xml:space="preserve"> and as of what date will the process be open to this population? </w:t>
      </w:r>
      <w:r w:rsidRPr="006D37D6">
        <w:rPr>
          <w:rFonts w:ascii="Cambria" w:hAnsi="Cambria"/>
          <w:sz w:val="20"/>
          <w:szCs w:val="20"/>
        </w:rPr>
        <w:t xml:space="preserve"> </w:t>
      </w:r>
    </w:p>
    <w:p w14:paraId="073E4EC2" w14:textId="77777777" w:rsidR="002B5080" w:rsidRPr="006D37D6" w:rsidRDefault="009400BE"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What measures have been adopted to </w:t>
      </w:r>
      <w:r w:rsidR="007E533D" w:rsidRPr="006D37D6">
        <w:rPr>
          <w:rFonts w:ascii="Cambria" w:hAnsi="Cambria"/>
          <w:sz w:val="20"/>
          <w:szCs w:val="20"/>
        </w:rPr>
        <w:t>resolve the situation of the</w:t>
      </w:r>
      <w:r w:rsidR="00A72B56" w:rsidRPr="006D37D6">
        <w:rPr>
          <w:rFonts w:ascii="Cambria" w:hAnsi="Cambria"/>
          <w:sz w:val="20"/>
          <w:szCs w:val="20"/>
        </w:rPr>
        <w:t xml:space="preserve"> children born in the Dominican Republic of foreign parents </w:t>
      </w:r>
      <w:r w:rsidR="00F472AE" w:rsidRPr="006D37D6">
        <w:rPr>
          <w:rFonts w:ascii="Cambria" w:hAnsi="Cambria"/>
          <w:sz w:val="20"/>
          <w:szCs w:val="20"/>
        </w:rPr>
        <w:t xml:space="preserve">whose </w:t>
      </w:r>
      <w:r w:rsidR="00A72B56" w:rsidRPr="006D37D6">
        <w:rPr>
          <w:rFonts w:ascii="Cambria" w:hAnsi="Cambria"/>
          <w:sz w:val="20"/>
          <w:szCs w:val="20"/>
        </w:rPr>
        <w:t>migratory status</w:t>
      </w:r>
      <w:r w:rsidR="00F472AE" w:rsidRPr="006D37D6">
        <w:rPr>
          <w:rFonts w:ascii="Cambria" w:hAnsi="Cambria"/>
          <w:sz w:val="20"/>
          <w:szCs w:val="20"/>
        </w:rPr>
        <w:t xml:space="preserve"> is irregular</w:t>
      </w:r>
      <w:r w:rsidR="00A72B56" w:rsidRPr="006D37D6">
        <w:rPr>
          <w:rFonts w:ascii="Cambria" w:hAnsi="Cambria"/>
          <w:sz w:val="20"/>
          <w:szCs w:val="20"/>
        </w:rPr>
        <w:t xml:space="preserve"> and do not appear in the Civil Registry (Group B), </w:t>
      </w:r>
      <w:r w:rsidR="00B071B4" w:rsidRPr="006D37D6">
        <w:rPr>
          <w:rFonts w:ascii="Cambria" w:hAnsi="Cambria"/>
          <w:sz w:val="20"/>
          <w:szCs w:val="20"/>
        </w:rPr>
        <w:t xml:space="preserve">are not </w:t>
      </w:r>
      <w:r w:rsidR="00A72B56" w:rsidRPr="006D37D6">
        <w:rPr>
          <w:rFonts w:ascii="Cambria" w:hAnsi="Cambria"/>
          <w:sz w:val="20"/>
          <w:szCs w:val="20"/>
        </w:rPr>
        <w:t xml:space="preserve">registered and </w:t>
      </w:r>
      <w:r w:rsidR="00B071B4" w:rsidRPr="006D37D6">
        <w:rPr>
          <w:rFonts w:ascii="Cambria" w:hAnsi="Cambria"/>
          <w:sz w:val="20"/>
          <w:szCs w:val="20"/>
        </w:rPr>
        <w:t xml:space="preserve">were </w:t>
      </w:r>
      <w:r w:rsidR="00A72B56" w:rsidRPr="006D37D6">
        <w:rPr>
          <w:rFonts w:ascii="Cambria" w:hAnsi="Cambria"/>
          <w:sz w:val="20"/>
          <w:szCs w:val="20"/>
        </w:rPr>
        <w:t>denied</w:t>
      </w:r>
      <w:r w:rsidR="00B071B4" w:rsidRPr="006D37D6">
        <w:rPr>
          <w:rFonts w:ascii="Cambria" w:hAnsi="Cambria"/>
          <w:sz w:val="20"/>
          <w:szCs w:val="20"/>
        </w:rPr>
        <w:t xml:space="preserve"> status</w:t>
      </w:r>
      <w:r w:rsidR="00A72B56" w:rsidRPr="006D37D6">
        <w:rPr>
          <w:rFonts w:ascii="Cambria" w:hAnsi="Cambria"/>
          <w:sz w:val="20"/>
          <w:szCs w:val="20"/>
        </w:rPr>
        <w:t xml:space="preserve">? What is the legal basis for the measures to be adopted and as of what date will these measures be adopted? </w:t>
      </w:r>
    </w:p>
    <w:p w14:paraId="7C600B04" w14:textId="77777777" w:rsidR="00EF4F3F" w:rsidRPr="006D37D6" w:rsidRDefault="00EF4F3F" w:rsidP="00FB24C5">
      <w:pPr>
        <w:spacing w:after="0" w:line="240" w:lineRule="auto"/>
        <w:ind w:left="720"/>
        <w:contextualSpacing/>
        <w:jc w:val="both"/>
        <w:rPr>
          <w:rFonts w:ascii="Cambria" w:hAnsi="Cambria"/>
          <w:sz w:val="20"/>
          <w:szCs w:val="20"/>
        </w:rPr>
      </w:pPr>
    </w:p>
    <w:p w14:paraId="0B938E8B" w14:textId="77777777" w:rsidR="00996C54" w:rsidRPr="006D37D6" w:rsidRDefault="00020E5F" w:rsidP="00FB24C5">
      <w:pPr>
        <w:spacing w:after="0" w:line="240" w:lineRule="auto"/>
        <w:ind w:left="720"/>
        <w:contextualSpacing/>
        <w:jc w:val="both"/>
        <w:rPr>
          <w:rFonts w:ascii="Cambria" w:hAnsi="Cambria"/>
          <w:sz w:val="20"/>
          <w:szCs w:val="20"/>
          <w:u w:val="single"/>
        </w:rPr>
      </w:pPr>
      <w:r w:rsidRPr="006D37D6">
        <w:rPr>
          <w:rFonts w:ascii="Cambria" w:hAnsi="Cambria"/>
          <w:b/>
          <w:bCs/>
          <w:i/>
          <w:iCs/>
          <w:sz w:val="20"/>
          <w:szCs w:val="20"/>
          <w:u w:val="single"/>
        </w:rPr>
        <w:t xml:space="preserve">Regarding </w:t>
      </w:r>
      <w:r w:rsidR="00607E39" w:rsidRPr="006D37D6">
        <w:rPr>
          <w:rFonts w:ascii="Cambria" w:hAnsi="Cambria"/>
          <w:b/>
          <w:bCs/>
          <w:i/>
          <w:iCs/>
          <w:sz w:val="20"/>
          <w:szCs w:val="20"/>
          <w:u w:val="single"/>
        </w:rPr>
        <w:t xml:space="preserve">migration and implementation of the National </w:t>
      </w:r>
      <w:r w:rsidR="00DD3E16" w:rsidRPr="006D37D6">
        <w:rPr>
          <w:rFonts w:ascii="Cambria" w:hAnsi="Cambria"/>
          <w:b/>
          <w:bCs/>
          <w:i/>
          <w:iCs/>
          <w:sz w:val="20"/>
          <w:szCs w:val="20"/>
          <w:u w:val="single"/>
        </w:rPr>
        <w:t xml:space="preserve">Regularization </w:t>
      </w:r>
      <w:r w:rsidR="00607E39" w:rsidRPr="006D37D6">
        <w:rPr>
          <w:rFonts w:ascii="Cambria" w:hAnsi="Cambria"/>
          <w:b/>
          <w:bCs/>
          <w:i/>
          <w:iCs/>
          <w:sz w:val="20"/>
          <w:szCs w:val="20"/>
          <w:u w:val="single"/>
        </w:rPr>
        <w:t xml:space="preserve">Plan for Foreigners </w:t>
      </w:r>
    </w:p>
    <w:p w14:paraId="36D0282A" w14:textId="77777777" w:rsidR="002B5080" w:rsidRPr="006D37D6" w:rsidRDefault="00114E15"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What measures have been taken </w:t>
      </w:r>
      <w:r w:rsidR="00DD3E16" w:rsidRPr="006D37D6">
        <w:rPr>
          <w:rFonts w:ascii="Cambria" w:hAnsi="Cambria"/>
          <w:sz w:val="20"/>
          <w:szCs w:val="20"/>
        </w:rPr>
        <w:t xml:space="preserve">to produce statistics on migration and implementation of the National Regularization Plan for Foreigners? </w:t>
      </w:r>
    </w:p>
    <w:p w14:paraId="6AA1998A" w14:textId="77777777" w:rsidR="002B5080" w:rsidRPr="006D37D6" w:rsidRDefault="00BF45B1"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What categories and subcategories did the National Regularization Plan for Foreigners grant based on General Migration Law No.285-04 and companion</w:t>
      </w:r>
      <w:r w:rsidR="002B5080" w:rsidRPr="006D37D6">
        <w:rPr>
          <w:rFonts w:ascii="Cambria" w:hAnsi="Cambria"/>
          <w:sz w:val="20"/>
          <w:szCs w:val="20"/>
        </w:rPr>
        <w:t xml:space="preserve"> </w:t>
      </w:r>
      <w:r w:rsidRPr="006D37D6">
        <w:rPr>
          <w:rFonts w:ascii="Cambria" w:hAnsi="Cambria"/>
          <w:sz w:val="20"/>
          <w:szCs w:val="20"/>
        </w:rPr>
        <w:t xml:space="preserve">Implementing Regulation </w:t>
      </w:r>
      <w:r w:rsidR="00DA7401" w:rsidRPr="006D37D6">
        <w:rPr>
          <w:rFonts w:ascii="Cambria" w:hAnsi="Cambria"/>
          <w:sz w:val="20"/>
          <w:szCs w:val="20"/>
        </w:rPr>
        <w:t>No.631-11;</w:t>
      </w:r>
      <w:r w:rsidR="002B5080" w:rsidRPr="006D37D6">
        <w:rPr>
          <w:rFonts w:ascii="Cambria" w:hAnsi="Cambria"/>
          <w:sz w:val="20"/>
          <w:szCs w:val="20"/>
        </w:rPr>
        <w:t xml:space="preserve"> </w:t>
      </w:r>
      <w:r w:rsidR="00DA7401" w:rsidRPr="006D37D6">
        <w:rPr>
          <w:rFonts w:ascii="Cambria" w:hAnsi="Cambria"/>
          <w:sz w:val="20"/>
          <w:szCs w:val="20"/>
        </w:rPr>
        <w:t>what does each one mean;</w:t>
      </w:r>
      <w:r w:rsidR="0089409C" w:rsidRPr="006D37D6">
        <w:rPr>
          <w:rFonts w:ascii="Cambria" w:hAnsi="Cambria"/>
          <w:sz w:val="20"/>
          <w:szCs w:val="20"/>
        </w:rPr>
        <w:t xml:space="preserve"> </w:t>
      </w:r>
      <w:r w:rsidR="00560A59" w:rsidRPr="006D37D6">
        <w:rPr>
          <w:rFonts w:ascii="Cambria" w:hAnsi="Cambria"/>
          <w:sz w:val="20"/>
          <w:szCs w:val="20"/>
        </w:rPr>
        <w:t>what processes do they establish</w:t>
      </w:r>
      <w:r w:rsidR="00DA7401" w:rsidRPr="006D37D6">
        <w:rPr>
          <w:rFonts w:ascii="Cambria" w:hAnsi="Cambria"/>
          <w:sz w:val="20"/>
          <w:szCs w:val="20"/>
        </w:rPr>
        <w:t>;</w:t>
      </w:r>
      <w:r w:rsidR="00560A59" w:rsidRPr="006D37D6">
        <w:rPr>
          <w:rFonts w:ascii="Cambria" w:hAnsi="Cambria"/>
          <w:sz w:val="20"/>
          <w:szCs w:val="20"/>
        </w:rPr>
        <w:t xml:space="preserve"> and how many people </w:t>
      </w:r>
      <w:r w:rsidR="00DA7401" w:rsidRPr="006D37D6">
        <w:rPr>
          <w:rFonts w:ascii="Cambria" w:hAnsi="Cambria"/>
          <w:sz w:val="20"/>
          <w:szCs w:val="20"/>
        </w:rPr>
        <w:t xml:space="preserve">fall under </w:t>
      </w:r>
      <w:r w:rsidR="00560A59" w:rsidRPr="006D37D6">
        <w:rPr>
          <w:rFonts w:ascii="Cambria" w:hAnsi="Cambria"/>
          <w:sz w:val="20"/>
          <w:szCs w:val="20"/>
        </w:rPr>
        <w:t xml:space="preserve">them? </w:t>
      </w:r>
    </w:p>
    <w:p w14:paraId="548C2B82" w14:textId="77777777" w:rsidR="00EF4F3F" w:rsidRPr="006D37D6" w:rsidRDefault="00EF4F3F" w:rsidP="00FB24C5">
      <w:pPr>
        <w:spacing w:after="0" w:line="240" w:lineRule="auto"/>
        <w:ind w:left="720"/>
        <w:contextualSpacing/>
        <w:jc w:val="both"/>
        <w:rPr>
          <w:rFonts w:ascii="Cambria" w:hAnsi="Cambria"/>
          <w:sz w:val="20"/>
          <w:szCs w:val="20"/>
        </w:rPr>
      </w:pPr>
    </w:p>
    <w:p w14:paraId="206DF50B" w14:textId="77777777" w:rsidR="00996C54" w:rsidRPr="006D37D6" w:rsidRDefault="00B65346" w:rsidP="00FB24C5">
      <w:pPr>
        <w:spacing w:after="0" w:line="240" w:lineRule="auto"/>
        <w:ind w:left="720"/>
        <w:contextualSpacing/>
        <w:jc w:val="both"/>
        <w:rPr>
          <w:rFonts w:ascii="Cambria" w:hAnsi="Cambria"/>
          <w:sz w:val="20"/>
          <w:szCs w:val="20"/>
          <w:u w:val="single"/>
        </w:rPr>
      </w:pPr>
      <w:r w:rsidRPr="006D37D6">
        <w:rPr>
          <w:rFonts w:ascii="Cambria" w:hAnsi="Cambria"/>
          <w:b/>
          <w:bCs/>
          <w:i/>
          <w:iCs/>
          <w:sz w:val="20"/>
          <w:szCs w:val="20"/>
          <w:u w:val="single"/>
        </w:rPr>
        <w:t xml:space="preserve">Regarding sexual and reproductive rights of women </w:t>
      </w:r>
    </w:p>
    <w:p w14:paraId="355E602B" w14:textId="77777777" w:rsidR="002B5080" w:rsidRPr="006D37D6" w:rsidRDefault="00F22DCA"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What provisions have been </w:t>
      </w:r>
      <w:r w:rsidR="001257C2" w:rsidRPr="006D37D6">
        <w:rPr>
          <w:rFonts w:ascii="Cambria" w:hAnsi="Cambria"/>
          <w:sz w:val="20"/>
          <w:szCs w:val="20"/>
        </w:rPr>
        <w:t xml:space="preserve">enacted </w:t>
      </w:r>
      <w:r w:rsidR="00BA3383" w:rsidRPr="006D37D6">
        <w:rPr>
          <w:rFonts w:ascii="Cambria" w:hAnsi="Cambria"/>
          <w:sz w:val="20"/>
          <w:szCs w:val="20"/>
        </w:rPr>
        <w:t>to bring the new Criminal Code</w:t>
      </w:r>
      <w:r w:rsidRPr="006D37D6">
        <w:rPr>
          <w:rFonts w:ascii="Cambria" w:hAnsi="Cambria"/>
          <w:sz w:val="20"/>
          <w:szCs w:val="20"/>
        </w:rPr>
        <w:t xml:space="preserve"> and</w:t>
      </w:r>
      <w:r w:rsidR="00BA3383" w:rsidRPr="006D37D6">
        <w:rPr>
          <w:rFonts w:ascii="Cambria" w:hAnsi="Cambria"/>
          <w:sz w:val="20"/>
          <w:szCs w:val="20"/>
        </w:rPr>
        <w:t>,</w:t>
      </w:r>
      <w:r w:rsidRPr="006D37D6">
        <w:rPr>
          <w:rFonts w:ascii="Cambria" w:hAnsi="Cambria"/>
          <w:sz w:val="20"/>
          <w:szCs w:val="20"/>
        </w:rPr>
        <w:t xml:space="preserve"> in particular</w:t>
      </w:r>
      <w:r w:rsidR="00BA3383" w:rsidRPr="006D37D6">
        <w:rPr>
          <w:rFonts w:ascii="Cambria" w:hAnsi="Cambria"/>
          <w:sz w:val="20"/>
          <w:szCs w:val="20"/>
        </w:rPr>
        <w:t>,</w:t>
      </w:r>
      <w:r w:rsidRPr="006D37D6">
        <w:rPr>
          <w:rFonts w:ascii="Cambria" w:hAnsi="Cambria"/>
          <w:sz w:val="20"/>
          <w:szCs w:val="20"/>
        </w:rPr>
        <w:t xml:space="preserve"> provisions relating to abortion, in line with its Inter-American and international obligations in the area of the right to humane treatment, health, life of women and girls? </w:t>
      </w:r>
    </w:p>
    <w:p w14:paraId="009C1BCE" w14:textId="77777777" w:rsidR="00EF4F3F" w:rsidRPr="006D37D6" w:rsidRDefault="00EF4F3F" w:rsidP="00FB24C5">
      <w:pPr>
        <w:spacing w:after="0" w:line="240" w:lineRule="auto"/>
        <w:ind w:left="720"/>
        <w:contextualSpacing/>
        <w:jc w:val="both"/>
        <w:rPr>
          <w:rFonts w:ascii="Cambria" w:hAnsi="Cambria"/>
          <w:sz w:val="20"/>
          <w:szCs w:val="20"/>
        </w:rPr>
      </w:pPr>
    </w:p>
    <w:p w14:paraId="7FE35A91" w14:textId="77777777" w:rsidR="00996C54" w:rsidRPr="006D37D6" w:rsidRDefault="004360D1" w:rsidP="00FB24C5">
      <w:pPr>
        <w:spacing w:after="0" w:line="240" w:lineRule="auto"/>
        <w:ind w:left="720"/>
        <w:contextualSpacing/>
        <w:jc w:val="both"/>
        <w:rPr>
          <w:rFonts w:ascii="Cambria" w:hAnsi="Cambria"/>
          <w:sz w:val="20"/>
          <w:szCs w:val="20"/>
          <w:u w:val="single"/>
        </w:rPr>
      </w:pPr>
      <w:r w:rsidRPr="006D37D6">
        <w:rPr>
          <w:rFonts w:ascii="Cambria" w:hAnsi="Cambria"/>
          <w:b/>
          <w:bCs/>
          <w:i/>
          <w:iCs/>
          <w:sz w:val="20"/>
          <w:szCs w:val="20"/>
          <w:u w:val="single"/>
        </w:rPr>
        <w:t xml:space="preserve">Regarding the rights of human rights defenders </w:t>
      </w:r>
    </w:p>
    <w:p w14:paraId="50165760" w14:textId="77777777" w:rsidR="00FD30B4" w:rsidRPr="006D37D6" w:rsidRDefault="00F97913" w:rsidP="00FB24C5">
      <w:pPr>
        <w:numPr>
          <w:ilvl w:val="0"/>
          <w:numId w:val="33"/>
        </w:numPr>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What measures have been </w:t>
      </w:r>
      <w:r w:rsidR="007C751C" w:rsidRPr="006D37D6">
        <w:rPr>
          <w:rFonts w:ascii="Cambria" w:hAnsi="Cambria"/>
          <w:sz w:val="20"/>
          <w:szCs w:val="20"/>
        </w:rPr>
        <w:t xml:space="preserve">taken </w:t>
      </w:r>
      <w:r w:rsidRPr="006D37D6">
        <w:rPr>
          <w:rFonts w:ascii="Cambria" w:hAnsi="Cambria"/>
          <w:sz w:val="20"/>
          <w:szCs w:val="20"/>
        </w:rPr>
        <w:t xml:space="preserve">to strengthen the mechanisms to ensure the lives and safety of human rights defenders, as well as free exercise of their rights? </w:t>
      </w:r>
    </w:p>
    <w:p w14:paraId="0422D612" w14:textId="77777777" w:rsidR="00996C54" w:rsidRPr="006D37D6" w:rsidRDefault="00996C54" w:rsidP="00FB24C5">
      <w:pPr>
        <w:spacing w:after="0" w:line="240" w:lineRule="auto"/>
        <w:ind w:left="720"/>
        <w:contextualSpacing/>
        <w:jc w:val="both"/>
        <w:rPr>
          <w:rFonts w:ascii="Cambria" w:hAnsi="Cambria"/>
          <w:sz w:val="20"/>
          <w:szCs w:val="20"/>
        </w:rPr>
      </w:pPr>
    </w:p>
    <w:p w14:paraId="477B1BFF" w14:textId="77777777" w:rsidR="005E5AE5" w:rsidRPr="006D37D6" w:rsidRDefault="00ED70FF" w:rsidP="00FB24C5">
      <w:pPr>
        <w:numPr>
          <w:ilvl w:val="0"/>
          <w:numId w:val="11"/>
        </w:numPr>
        <w:spacing w:after="0" w:line="240" w:lineRule="auto"/>
        <w:ind w:left="0" w:firstLine="720"/>
        <w:contextualSpacing/>
        <w:jc w:val="both"/>
        <w:rPr>
          <w:rFonts w:ascii="Cambria" w:hAnsi="Cambria"/>
          <w:i/>
          <w:sz w:val="20"/>
          <w:szCs w:val="20"/>
        </w:rPr>
      </w:pPr>
      <w:r w:rsidRPr="006D37D6">
        <w:rPr>
          <w:rFonts w:ascii="Cambria" w:hAnsi="Cambria"/>
          <w:sz w:val="20"/>
          <w:szCs w:val="20"/>
        </w:rPr>
        <w:t>Through an official communication dated November 23, 2017, the Dominican State</w:t>
      </w:r>
      <w:r w:rsidR="00D82AF5" w:rsidRPr="006D37D6">
        <w:rPr>
          <w:rFonts w:ascii="Cambria" w:hAnsi="Cambria"/>
          <w:sz w:val="20"/>
          <w:szCs w:val="20"/>
        </w:rPr>
        <w:t xml:space="preserve"> forwarded to the Commission its response</w:t>
      </w:r>
      <w:r w:rsidRPr="006D37D6">
        <w:rPr>
          <w:rFonts w:ascii="Cambria" w:hAnsi="Cambria"/>
          <w:sz w:val="20"/>
          <w:szCs w:val="20"/>
        </w:rPr>
        <w:t xml:space="preserve"> to the request for information, </w:t>
      </w:r>
      <w:r w:rsidR="00CF7566" w:rsidRPr="006D37D6">
        <w:rPr>
          <w:rFonts w:ascii="Cambria" w:hAnsi="Cambria"/>
          <w:sz w:val="20"/>
          <w:szCs w:val="20"/>
        </w:rPr>
        <w:t xml:space="preserve">including information </w:t>
      </w:r>
      <w:r w:rsidR="00762D54" w:rsidRPr="006D37D6">
        <w:rPr>
          <w:rFonts w:ascii="Cambria" w:hAnsi="Cambria"/>
          <w:sz w:val="20"/>
          <w:szCs w:val="20"/>
        </w:rPr>
        <w:t xml:space="preserve">regarding </w:t>
      </w:r>
      <w:r w:rsidR="00CF7566" w:rsidRPr="006D37D6">
        <w:rPr>
          <w:rFonts w:ascii="Cambria" w:hAnsi="Cambria"/>
          <w:sz w:val="20"/>
          <w:szCs w:val="20"/>
        </w:rPr>
        <w:t xml:space="preserve">the measures undertaken by the Dominican State </w:t>
      </w:r>
      <w:r w:rsidR="008B34A0" w:rsidRPr="006D37D6">
        <w:rPr>
          <w:rFonts w:ascii="Cambria" w:hAnsi="Cambria"/>
          <w:sz w:val="20"/>
          <w:szCs w:val="20"/>
        </w:rPr>
        <w:t xml:space="preserve">in relation to the issues identified by the IACHR. The IACHR welcomes the </w:t>
      </w:r>
      <w:r w:rsidR="000561B6" w:rsidRPr="006D37D6">
        <w:rPr>
          <w:rFonts w:ascii="Cambria" w:hAnsi="Cambria"/>
          <w:sz w:val="20"/>
          <w:szCs w:val="20"/>
        </w:rPr>
        <w:t xml:space="preserve">comprehensive </w:t>
      </w:r>
      <w:r w:rsidR="008B34A0" w:rsidRPr="006D37D6">
        <w:rPr>
          <w:rFonts w:ascii="Cambria" w:hAnsi="Cambria"/>
          <w:sz w:val="20"/>
          <w:szCs w:val="20"/>
        </w:rPr>
        <w:t xml:space="preserve">response </w:t>
      </w:r>
      <w:r w:rsidR="000561B6" w:rsidRPr="006D37D6">
        <w:rPr>
          <w:rFonts w:ascii="Cambria" w:hAnsi="Cambria"/>
          <w:sz w:val="20"/>
          <w:szCs w:val="20"/>
        </w:rPr>
        <w:t xml:space="preserve">of the Dominican </w:t>
      </w:r>
      <w:r w:rsidR="00B243D4" w:rsidRPr="006D37D6">
        <w:rPr>
          <w:rFonts w:ascii="Cambria" w:hAnsi="Cambria"/>
          <w:sz w:val="20"/>
          <w:szCs w:val="20"/>
        </w:rPr>
        <w:t xml:space="preserve">State </w:t>
      </w:r>
      <w:r w:rsidR="00552747" w:rsidRPr="006D37D6">
        <w:rPr>
          <w:rFonts w:ascii="Cambria" w:hAnsi="Cambria"/>
          <w:sz w:val="20"/>
          <w:szCs w:val="20"/>
        </w:rPr>
        <w:t xml:space="preserve">to all the questions posed in the questionnaire attached to its request for information and deems this type of action </w:t>
      </w:r>
      <w:r w:rsidR="00767452" w:rsidRPr="006D37D6">
        <w:rPr>
          <w:rFonts w:ascii="Cambria" w:hAnsi="Cambria"/>
          <w:sz w:val="20"/>
          <w:szCs w:val="20"/>
        </w:rPr>
        <w:t>to be a positive</w:t>
      </w:r>
      <w:r w:rsidR="002265A0" w:rsidRPr="006D37D6">
        <w:rPr>
          <w:rFonts w:ascii="Cambria" w:hAnsi="Cambria"/>
          <w:sz w:val="20"/>
          <w:szCs w:val="20"/>
        </w:rPr>
        <w:t xml:space="preserve"> step toward effective enjoyment </w:t>
      </w:r>
      <w:r w:rsidR="00325850" w:rsidRPr="006D37D6">
        <w:rPr>
          <w:rFonts w:ascii="Cambria" w:hAnsi="Cambria"/>
          <w:sz w:val="20"/>
          <w:szCs w:val="20"/>
        </w:rPr>
        <w:t xml:space="preserve">of the human rights of all persons in the Dominican Republic, in particular, </w:t>
      </w:r>
      <w:r w:rsidR="001951ED" w:rsidRPr="006D37D6">
        <w:rPr>
          <w:rFonts w:ascii="Cambria" w:hAnsi="Cambria"/>
          <w:sz w:val="20"/>
          <w:szCs w:val="20"/>
        </w:rPr>
        <w:t xml:space="preserve">with regard to the right of access to information and in the area of transparency and accountability. </w:t>
      </w:r>
    </w:p>
    <w:p w14:paraId="58EDECF6" w14:textId="77777777" w:rsidR="00FB24C5" w:rsidRPr="006D37D6" w:rsidRDefault="00FB24C5" w:rsidP="00FB24C5">
      <w:pPr>
        <w:spacing w:after="0" w:line="240" w:lineRule="auto"/>
        <w:ind w:left="720"/>
        <w:contextualSpacing/>
        <w:jc w:val="both"/>
        <w:rPr>
          <w:rFonts w:ascii="Cambria" w:hAnsi="Cambria"/>
          <w:i/>
          <w:sz w:val="20"/>
          <w:szCs w:val="20"/>
        </w:rPr>
      </w:pPr>
    </w:p>
    <w:p w14:paraId="3AA885B7" w14:textId="77777777" w:rsidR="00D879C9" w:rsidRPr="006D37D6" w:rsidRDefault="00C60D4A" w:rsidP="00FB24C5">
      <w:pPr>
        <w:pStyle w:val="ColorfulList-Accent11"/>
        <w:numPr>
          <w:ilvl w:val="0"/>
          <w:numId w:val="11"/>
        </w:numPr>
        <w:spacing w:after="0" w:line="240" w:lineRule="auto"/>
        <w:ind w:left="0" w:firstLine="720"/>
        <w:jc w:val="both"/>
        <w:rPr>
          <w:rFonts w:ascii="Cambria" w:hAnsi="Cambria" w:cs="Arial"/>
          <w:sz w:val="20"/>
          <w:szCs w:val="20"/>
        </w:rPr>
      </w:pPr>
      <w:r w:rsidRPr="006D37D6">
        <w:rPr>
          <w:rFonts w:ascii="Cambria" w:hAnsi="Cambria" w:cs="Arial"/>
          <w:color w:val="222222"/>
          <w:sz w:val="20"/>
          <w:szCs w:val="20"/>
        </w:rPr>
        <w:t>Subsequently, the IACHR conducted its working vi</w:t>
      </w:r>
      <w:r w:rsidR="004E3140" w:rsidRPr="006D37D6">
        <w:rPr>
          <w:rFonts w:ascii="Cambria" w:hAnsi="Cambria" w:cs="Arial"/>
          <w:color w:val="222222"/>
          <w:sz w:val="20"/>
          <w:szCs w:val="20"/>
        </w:rPr>
        <w:t>sit to the Dominican Republic on</w:t>
      </w:r>
      <w:r w:rsidRPr="006D37D6">
        <w:rPr>
          <w:rFonts w:ascii="Cambria" w:hAnsi="Cambria" w:cs="Arial"/>
          <w:color w:val="222222"/>
          <w:sz w:val="20"/>
          <w:szCs w:val="20"/>
        </w:rPr>
        <w:t xml:space="preserve"> November 23 and 24, 2017, </w:t>
      </w:r>
      <w:r w:rsidR="00A52BEB" w:rsidRPr="006D37D6">
        <w:rPr>
          <w:rFonts w:ascii="Cambria" w:hAnsi="Cambria" w:cs="Arial"/>
          <w:color w:val="222222"/>
          <w:sz w:val="20"/>
          <w:szCs w:val="20"/>
        </w:rPr>
        <w:t>aimed at following up on the recommendations issued by the Commissi</w:t>
      </w:r>
      <w:r w:rsidR="00611729" w:rsidRPr="006D37D6">
        <w:rPr>
          <w:rFonts w:ascii="Cambria" w:hAnsi="Cambria" w:cs="Arial"/>
          <w:color w:val="222222"/>
          <w:sz w:val="20"/>
          <w:szCs w:val="20"/>
        </w:rPr>
        <w:t>on in Chapter IV.</w:t>
      </w:r>
      <w:r w:rsidR="00A52BEB" w:rsidRPr="006D37D6">
        <w:rPr>
          <w:rFonts w:ascii="Cambria" w:hAnsi="Cambria" w:cs="Arial"/>
          <w:color w:val="222222"/>
          <w:sz w:val="20"/>
          <w:szCs w:val="20"/>
        </w:rPr>
        <w:t xml:space="preserve">B of its 2016 Annual Report, as well as its 2015 report on the “Situation of Human Rights in the Dominican Republic.” </w:t>
      </w:r>
      <w:r w:rsidR="00071388" w:rsidRPr="006D37D6">
        <w:rPr>
          <w:rFonts w:ascii="Cambria" w:hAnsi="Cambria" w:cs="Arial"/>
          <w:color w:val="222222"/>
          <w:sz w:val="20"/>
          <w:szCs w:val="20"/>
        </w:rPr>
        <w:t>The delegation was made up of Commi</w:t>
      </w:r>
      <w:r w:rsidR="00B70955" w:rsidRPr="006D37D6">
        <w:rPr>
          <w:rFonts w:ascii="Cambria" w:hAnsi="Cambria" w:cs="Arial"/>
          <w:color w:val="222222"/>
          <w:sz w:val="20"/>
          <w:szCs w:val="20"/>
        </w:rPr>
        <w:t xml:space="preserve">ssioner </w:t>
      </w:r>
      <w:r w:rsidR="00D879C9" w:rsidRPr="006D37D6">
        <w:rPr>
          <w:rFonts w:ascii="Cambria" w:hAnsi="Cambria" w:cs="Arial"/>
          <w:color w:val="222222"/>
          <w:sz w:val="20"/>
          <w:szCs w:val="20"/>
        </w:rPr>
        <w:t>Lu</w:t>
      </w:r>
      <w:r w:rsidR="00071388" w:rsidRPr="006D37D6">
        <w:rPr>
          <w:rFonts w:ascii="Cambria" w:hAnsi="Cambria" w:cs="Arial"/>
          <w:color w:val="222222"/>
          <w:sz w:val="20"/>
          <w:szCs w:val="20"/>
        </w:rPr>
        <w:t xml:space="preserve">is Ernesto Vargas Silva, Country Rapporteur for the Dominican Republic and </w:t>
      </w:r>
      <w:r w:rsidR="00B70955" w:rsidRPr="006D37D6">
        <w:rPr>
          <w:rFonts w:ascii="Cambria" w:hAnsi="Cambria" w:cs="Arial"/>
          <w:color w:val="222222"/>
          <w:sz w:val="20"/>
          <w:szCs w:val="20"/>
        </w:rPr>
        <w:t>on the Rights of Migrants; Commission</w:t>
      </w:r>
      <w:r w:rsidR="008C20C6" w:rsidRPr="006D37D6">
        <w:rPr>
          <w:rFonts w:ascii="Cambria" w:hAnsi="Cambria" w:cs="Arial"/>
          <w:color w:val="222222"/>
          <w:sz w:val="20"/>
          <w:szCs w:val="20"/>
        </w:rPr>
        <w:t xml:space="preserve">er Margarette May Macaulay, Rapporteur on the Rights of Women and Rapporteur on the Rights of Persons of African Descent and against Racial Discrimination; the Commission’s Executive Secretary, </w:t>
      </w:r>
      <w:r w:rsidR="00D879C9" w:rsidRPr="006D37D6">
        <w:rPr>
          <w:rFonts w:ascii="Cambria" w:hAnsi="Cambria" w:cs="Arial"/>
          <w:color w:val="222222"/>
          <w:sz w:val="20"/>
          <w:szCs w:val="20"/>
        </w:rPr>
        <w:t xml:space="preserve">Paulo </w:t>
      </w:r>
      <w:r w:rsidR="00D879C9" w:rsidRPr="006D37D6">
        <w:rPr>
          <w:rFonts w:ascii="Cambria" w:hAnsi="Cambria"/>
          <w:color w:val="222222"/>
          <w:sz w:val="20"/>
          <w:szCs w:val="20"/>
        </w:rPr>
        <w:t>Abrão</w:t>
      </w:r>
      <w:r w:rsidR="008C20C6" w:rsidRPr="006D37D6">
        <w:rPr>
          <w:rFonts w:ascii="Cambria" w:hAnsi="Cambria" w:cs="Arial"/>
          <w:color w:val="222222"/>
          <w:sz w:val="20"/>
          <w:szCs w:val="20"/>
        </w:rPr>
        <w:t>; and María Fernanda Vanegas and</w:t>
      </w:r>
      <w:r w:rsidR="00D879C9" w:rsidRPr="006D37D6">
        <w:rPr>
          <w:rFonts w:ascii="Cambria" w:hAnsi="Cambria" w:cs="Arial"/>
          <w:color w:val="222222"/>
          <w:sz w:val="20"/>
          <w:szCs w:val="20"/>
        </w:rPr>
        <w:t xml:space="preserve"> Ivonne Garza, </w:t>
      </w:r>
      <w:r w:rsidR="001667BA" w:rsidRPr="006D37D6">
        <w:rPr>
          <w:rFonts w:ascii="Cambria" w:hAnsi="Cambria" w:cs="Arial"/>
          <w:color w:val="222222"/>
          <w:sz w:val="20"/>
          <w:szCs w:val="20"/>
        </w:rPr>
        <w:t xml:space="preserve">staff attorneys of the IACHR Executive Secretariat. </w:t>
      </w:r>
    </w:p>
    <w:p w14:paraId="6E1E89FB" w14:textId="77777777" w:rsidR="00FB24C5" w:rsidRPr="006D37D6" w:rsidRDefault="00FB24C5" w:rsidP="00FB24C5">
      <w:pPr>
        <w:pStyle w:val="ColorfulList-Accent11"/>
        <w:spacing w:after="0" w:line="240" w:lineRule="auto"/>
        <w:ind w:left="0"/>
        <w:jc w:val="both"/>
        <w:rPr>
          <w:rFonts w:ascii="Cambria" w:hAnsi="Cambria" w:cs="Arial"/>
          <w:sz w:val="20"/>
          <w:szCs w:val="20"/>
        </w:rPr>
      </w:pPr>
    </w:p>
    <w:p w14:paraId="24A04D7C" w14:textId="77777777" w:rsidR="00D879C9" w:rsidRPr="006D37D6" w:rsidRDefault="00F6330E" w:rsidP="00FB24C5">
      <w:pPr>
        <w:pStyle w:val="ColorfulList-Accent11"/>
        <w:numPr>
          <w:ilvl w:val="0"/>
          <w:numId w:val="11"/>
        </w:numPr>
        <w:spacing w:after="0" w:line="240" w:lineRule="auto"/>
        <w:ind w:left="0" w:firstLine="720"/>
        <w:jc w:val="both"/>
        <w:rPr>
          <w:rFonts w:ascii="Cambria" w:hAnsi="Cambria" w:cs="Arial"/>
          <w:sz w:val="20"/>
          <w:szCs w:val="20"/>
        </w:rPr>
      </w:pPr>
      <w:r w:rsidRPr="006D37D6">
        <w:rPr>
          <w:rFonts w:ascii="Cambria" w:hAnsi="Cambria" w:cs="Arial"/>
          <w:color w:val="222222"/>
          <w:sz w:val="20"/>
          <w:szCs w:val="20"/>
        </w:rPr>
        <w:t xml:space="preserve">During the visit, the IACHR delegation held meetings with the Office of Legal Counsel of the President, the Ministry of the Interior and Police, the General Directorate of Migration and the Central Electoral Board, </w:t>
      </w:r>
      <w:r w:rsidR="00611729" w:rsidRPr="006D37D6">
        <w:rPr>
          <w:rFonts w:ascii="Cambria" w:hAnsi="Cambria" w:cs="Arial"/>
          <w:color w:val="222222"/>
          <w:sz w:val="20"/>
          <w:szCs w:val="20"/>
        </w:rPr>
        <w:t>with a mind to draft</w:t>
      </w:r>
      <w:r w:rsidR="00D96D22" w:rsidRPr="006D37D6">
        <w:rPr>
          <w:rFonts w:ascii="Cambria" w:hAnsi="Cambria" w:cs="Arial"/>
          <w:color w:val="222222"/>
          <w:sz w:val="20"/>
          <w:szCs w:val="20"/>
        </w:rPr>
        <w:t xml:space="preserve"> agreements to move forward towards effective enjoyment of human rights, in particular, the right to nationality, the rights of migrants, and the right to equality and non-discrimination. The IACHR delegation a</w:t>
      </w:r>
      <w:r w:rsidR="00B33386" w:rsidRPr="006D37D6">
        <w:rPr>
          <w:rFonts w:ascii="Cambria" w:hAnsi="Cambria" w:cs="Arial"/>
          <w:color w:val="222222"/>
          <w:sz w:val="20"/>
          <w:szCs w:val="20"/>
        </w:rPr>
        <w:t>lso met with the Ministry of Women, in order to receive information about the right to gender equality, as well as to learn about how women’s sexual and reproductive rights programs work and about progress in education and training on the subject ma</w:t>
      </w:r>
      <w:r w:rsidR="008930BF" w:rsidRPr="006D37D6">
        <w:rPr>
          <w:rFonts w:ascii="Cambria" w:hAnsi="Cambria" w:cs="Arial"/>
          <w:color w:val="222222"/>
          <w:sz w:val="20"/>
          <w:szCs w:val="20"/>
        </w:rPr>
        <w:t>tter in the Dominican Republic.</w:t>
      </w:r>
      <w:r w:rsidR="00D879C9" w:rsidRPr="006D37D6">
        <w:rPr>
          <w:rFonts w:ascii="Cambria" w:hAnsi="Cambria" w:cs="Arial"/>
          <w:color w:val="222222"/>
          <w:sz w:val="20"/>
          <w:szCs w:val="20"/>
        </w:rPr>
        <w:t> </w:t>
      </w:r>
    </w:p>
    <w:p w14:paraId="34C945B8" w14:textId="77777777" w:rsidR="00FB24C5" w:rsidRPr="006D37D6" w:rsidRDefault="00FB24C5" w:rsidP="00FB24C5">
      <w:pPr>
        <w:pStyle w:val="ColorfulList-Accent11"/>
        <w:spacing w:after="0" w:line="240" w:lineRule="auto"/>
        <w:ind w:left="0"/>
        <w:jc w:val="both"/>
        <w:rPr>
          <w:rFonts w:ascii="Cambria" w:hAnsi="Cambria" w:cs="Arial"/>
          <w:sz w:val="20"/>
          <w:szCs w:val="20"/>
        </w:rPr>
      </w:pPr>
    </w:p>
    <w:p w14:paraId="28847C1C" w14:textId="77777777" w:rsidR="00D879C9" w:rsidRPr="006D37D6" w:rsidRDefault="00841C58" w:rsidP="00FB24C5">
      <w:pPr>
        <w:pStyle w:val="ColorfulList-Accent11"/>
        <w:numPr>
          <w:ilvl w:val="0"/>
          <w:numId w:val="11"/>
        </w:numPr>
        <w:spacing w:after="0" w:line="240" w:lineRule="auto"/>
        <w:ind w:left="0" w:firstLine="720"/>
        <w:jc w:val="both"/>
        <w:rPr>
          <w:rFonts w:ascii="Cambria" w:hAnsi="Cambria" w:cs="Arial"/>
          <w:sz w:val="20"/>
          <w:szCs w:val="20"/>
        </w:rPr>
      </w:pPr>
      <w:r w:rsidRPr="006D37D6">
        <w:rPr>
          <w:rFonts w:ascii="Cambria" w:hAnsi="Cambria" w:cs="Arial"/>
          <w:color w:val="222222"/>
          <w:sz w:val="20"/>
          <w:szCs w:val="20"/>
        </w:rPr>
        <w:lastRenderedPageBreak/>
        <w:t>Additionally, the IACHR delegation held meetings with c</w:t>
      </w:r>
      <w:r w:rsidR="00E96B20" w:rsidRPr="006D37D6">
        <w:rPr>
          <w:rFonts w:ascii="Cambria" w:hAnsi="Cambria" w:cs="Arial"/>
          <w:color w:val="222222"/>
          <w:sz w:val="20"/>
          <w:szCs w:val="20"/>
        </w:rPr>
        <w:t xml:space="preserve">ivil society on the topics mentioned above.  At these meetings the IACHR received testimony and information on the current status </w:t>
      </w:r>
      <w:r w:rsidR="006446EC" w:rsidRPr="006D37D6">
        <w:rPr>
          <w:rFonts w:ascii="Cambria" w:hAnsi="Cambria" w:cs="Arial"/>
          <w:color w:val="222222"/>
          <w:sz w:val="20"/>
          <w:szCs w:val="20"/>
        </w:rPr>
        <w:t xml:space="preserve">of compliance with the recommendations issued by the IACHR to the Dominican State. </w:t>
      </w:r>
      <w:r w:rsidR="00BF2131" w:rsidRPr="006D37D6">
        <w:rPr>
          <w:rFonts w:ascii="Cambria" w:hAnsi="Cambria" w:cs="Arial"/>
          <w:color w:val="222222"/>
          <w:sz w:val="20"/>
          <w:szCs w:val="20"/>
        </w:rPr>
        <w:t xml:space="preserve">It also heard </w:t>
      </w:r>
      <w:r w:rsidR="00D10BD4" w:rsidRPr="006D37D6">
        <w:rPr>
          <w:rFonts w:ascii="Cambria" w:hAnsi="Cambria" w:cs="Arial"/>
          <w:color w:val="222222"/>
          <w:sz w:val="20"/>
          <w:szCs w:val="20"/>
        </w:rPr>
        <w:t xml:space="preserve">a </w:t>
      </w:r>
      <w:r w:rsidR="00BF2131" w:rsidRPr="006D37D6">
        <w:rPr>
          <w:rFonts w:ascii="Cambria" w:hAnsi="Cambria" w:cs="Arial"/>
          <w:color w:val="222222"/>
          <w:sz w:val="20"/>
          <w:szCs w:val="20"/>
        </w:rPr>
        <w:t>request by member</w:t>
      </w:r>
      <w:r w:rsidR="00F41440" w:rsidRPr="006D37D6">
        <w:rPr>
          <w:rFonts w:ascii="Cambria" w:hAnsi="Cambria" w:cs="Arial"/>
          <w:color w:val="222222"/>
          <w:sz w:val="20"/>
          <w:szCs w:val="20"/>
        </w:rPr>
        <w:t>s</w:t>
      </w:r>
      <w:r w:rsidR="00BF2131" w:rsidRPr="006D37D6">
        <w:rPr>
          <w:rFonts w:ascii="Cambria" w:hAnsi="Cambria" w:cs="Arial"/>
          <w:color w:val="222222"/>
          <w:sz w:val="20"/>
          <w:szCs w:val="20"/>
        </w:rPr>
        <w:t xml:space="preserve"> of civil society for the Commission to act as a mediator in talks with the State, as one of the proposals put forth</w:t>
      </w:r>
      <w:r w:rsidR="008B4942" w:rsidRPr="006D37D6">
        <w:rPr>
          <w:rFonts w:ascii="Cambria" w:hAnsi="Cambria" w:cs="Arial"/>
          <w:color w:val="222222"/>
          <w:sz w:val="20"/>
          <w:szCs w:val="20"/>
        </w:rPr>
        <w:t xml:space="preserve"> by civil society to make progress on the issues discussed above. </w:t>
      </w:r>
      <w:r w:rsidR="00A7559F" w:rsidRPr="006D37D6">
        <w:rPr>
          <w:rFonts w:ascii="Cambria" w:hAnsi="Cambria" w:cs="Arial"/>
          <w:color w:val="222222"/>
          <w:sz w:val="20"/>
          <w:szCs w:val="20"/>
        </w:rPr>
        <w:t>As part of the working visi</w:t>
      </w:r>
      <w:r w:rsidR="006116E3" w:rsidRPr="006D37D6">
        <w:rPr>
          <w:rFonts w:ascii="Cambria" w:hAnsi="Cambria" w:cs="Arial"/>
          <w:color w:val="222222"/>
          <w:sz w:val="20"/>
          <w:szCs w:val="20"/>
        </w:rPr>
        <w:t>t, the Commission visited sugar</w:t>
      </w:r>
      <w:r w:rsidR="009F1C98" w:rsidRPr="006D37D6">
        <w:rPr>
          <w:rFonts w:ascii="Cambria" w:hAnsi="Cambria" w:cs="Arial"/>
          <w:color w:val="222222"/>
          <w:sz w:val="20"/>
          <w:szCs w:val="20"/>
        </w:rPr>
        <w:t xml:space="preserve"> mill community </w:t>
      </w:r>
      <w:r w:rsidR="009C4B2B" w:rsidRPr="006D37D6">
        <w:rPr>
          <w:rFonts w:ascii="Cambria" w:hAnsi="Cambria" w:cs="Arial"/>
          <w:color w:val="222222"/>
          <w:sz w:val="20"/>
          <w:szCs w:val="20"/>
        </w:rPr>
        <w:t>Batey</w:t>
      </w:r>
      <w:r w:rsidR="00454BA9" w:rsidRPr="006D37D6">
        <w:rPr>
          <w:rFonts w:ascii="Cambria" w:hAnsi="Cambria" w:cs="Arial"/>
          <w:color w:val="222222"/>
          <w:sz w:val="20"/>
          <w:szCs w:val="20"/>
        </w:rPr>
        <w:t xml:space="preserve"> </w:t>
      </w:r>
      <w:r w:rsidR="009C4B2B" w:rsidRPr="006D37D6">
        <w:rPr>
          <w:rFonts w:ascii="Cambria" w:hAnsi="Cambria" w:cs="Arial"/>
          <w:color w:val="222222"/>
          <w:sz w:val="20"/>
          <w:szCs w:val="20"/>
        </w:rPr>
        <w:t xml:space="preserve">Vasca </w:t>
      </w:r>
      <w:r w:rsidR="00A7559F" w:rsidRPr="006D37D6">
        <w:rPr>
          <w:rFonts w:ascii="Cambria" w:hAnsi="Cambria" w:cs="Arial"/>
          <w:color w:val="222222"/>
          <w:sz w:val="20"/>
          <w:szCs w:val="20"/>
        </w:rPr>
        <w:t xml:space="preserve">in </w:t>
      </w:r>
      <w:r w:rsidR="00EE3188" w:rsidRPr="006D37D6">
        <w:rPr>
          <w:rFonts w:ascii="Cambria" w:hAnsi="Cambria" w:cs="Arial"/>
          <w:color w:val="222222"/>
          <w:sz w:val="20"/>
          <w:szCs w:val="20"/>
        </w:rPr>
        <w:t xml:space="preserve">San Pedro de Macorís, </w:t>
      </w:r>
      <w:r w:rsidR="00A7559F" w:rsidRPr="006D37D6">
        <w:rPr>
          <w:rFonts w:ascii="Cambria" w:hAnsi="Cambria" w:cs="Arial"/>
          <w:color w:val="222222"/>
          <w:sz w:val="20"/>
          <w:szCs w:val="20"/>
        </w:rPr>
        <w:t>where it met with civil society organizations, can</w:t>
      </w:r>
      <w:r w:rsidR="00003AC4" w:rsidRPr="006D37D6">
        <w:rPr>
          <w:rFonts w:ascii="Cambria" w:hAnsi="Cambria" w:cs="Arial"/>
          <w:color w:val="222222"/>
          <w:sz w:val="20"/>
          <w:szCs w:val="20"/>
        </w:rPr>
        <w:t>e harvesters</w:t>
      </w:r>
      <w:r w:rsidR="00A7559F" w:rsidRPr="006D37D6">
        <w:rPr>
          <w:rFonts w:ascii="Cambria" w:hAnsi="Cambria" w:cs="Arial"/>
          <w:color w:val="222222"/>
          <w:sz w:val="20"/>
          <w:szCs w:val="20"/>
        </w:rPr>
        <w:t xml:space="preserve"> and their families</w:t>
      </w:r>
      <w:r w:rsidR="00003AC4" w:rsidRPr="006D37D6">
        <w:rPr>
          <w:rFonts w:ascii="Cambria" w:hAnsi="Cambria" w:cs="Arial"/>
          <w:color w:val="222222"/>
          <w:sz w:val="20"/>
          <w:szCs w:val="20"/>
        </w:rPr>
        <w:t xml:space="preserve">, as well as persons born in the Dominican Republic of Haitian descent, who reported </w:t>
      </w:r>
      <w:r w:rsidR="009F1C98" w:rsidRPr="006D37D6">
        <w:rPr>
          <w:rFonts w:ascii="Cambria" w:hAnsi="Cambria" w:cs="Arial"/>
          <w:color w:val="222222"/>
          <w:sz w:val="20"/>
          <w:szCs w:val="20"/>
        </w:rPr>
        <w:t xml:space="preserve">on </w:t>
      </w:r>
      <w:r w:rsidR="00003AC4" w:rsidRPr="006D37D6">
        <w:rPr>
          <w:rFonts w:ascii="Cambria" w:hAnsi="Cambria" w:cs="Arial"/>
          <w:color w:val="222222"/>
          <w:sz w:val="20"/>
          <w:szCs w:val="20"/>
        </w:rPr>
        <w:t xml:space="preserve">several obstacles they face for effective enjoyment of their right to nationality, as well as other related rights. </w:t>
      </w:r>
      <w:r w:rsidR="001624A8" w:rsidRPr="006D37D6">
        <w:rPr>
          <w:rFonts w:ascii="Cambria" w:hAnsi="Cambria" w:cs="Arial"/>
          <w:color w:val="222222"/>
          <w:sz w:val="20"/>
          <w:szCs w:val="20"/>
        </w:rPr>
        <w:t xml:space="preserve">The IACHR delegation also received information about the difficult living conditions faced by many people </w:t>
      </w:r>
      <w:r w:rsidR="009F1D44" w:rsidRPr="006D37D6">
        <w:rPr>
          <w:rFonts w:ascii="Cambria" w:hAnsi="Cambria" w:cs="Arial"/>
          <w:color w:val="222222"/>
          <w:sz w:val="20"/>
          <w:szCs w:val="20"/>
        </w:rPr>
        <w:t xml:space="preserve">living </w:t>
      </w:r>
      <w:r w:rsidR="001624A8" w:rsidRPr="006D37D6">
        <w:rPr>
          <w:rFonts w:ascii="Cambria" w:hAnsi="Cambria" w:cs="Arial"/>
          <w:color w:val="222222"/>
          <w:sz w:val="20"/>
          <w:szCs w:val="20"/>
        </w:rPr>
        <w:t xml:space="preserve">on the sugar </w:t>
      </w:r>
      <w:r w:rsidR="00B05F50" w:rsidRPr="006D37D6">
        <w:rPr>
          <w:rFonts w:ascii="Cambria" w:hAnsi="Cambria" w:cs="Arial"/>
          <w:color w:val="222222"/>
          <w:sz w:val="20"/>
          <w:szCs w:val="20"/>
        </w:rPr>
        <w:t xml:space="preserve">mill communities </w:t>
      </w:r>
      <w:r w:rsidR="000009C1" w:rsidRPr="006D37D6">
        <w:rPr>
          <w:rFonts w:ascii="Cambria" w:hAnsi="Cambria" w:cs="Arial"/>
          <w:color w:val="222222"/>
          <w:sz w:val="20"/>
          <w:szCs w:val="20"/>
        </w:rPr>
        <w:t>(bateyes), in particular, in relation to</w:t>
      </w:r>
      <w:r w:rsidR="001624A8" w:rsidRPr="006D37D6">
        <w:rPr>
          <w:rFonts w:ascii="Cambria" w:hAnsi="Cambria" w:cs="Arial"/>
          <w:color w:val="222222"/>
          <w:sz w:val="20"/>
          <w:szCs w:val="20"/>
        </w:rPr>
        <w:t xml:space="preserve"> their economic, social and cultural rights and their situation of poverty. </w:t>
      </w:r>
    </w:p>
    <w:p w14:paraId="7D9A16F5" w14:textId="77777777" w:rsidR="00FB24C5" w:rsidRPr="006D37D6" w:rsidRDefault="00FB24C5" w:rsidP="00FB24C5">
      <w:pPr>
        <w:pStyle w:val="ColorfulList-Accent11"/>
        <w:spacing w:after="0" w:line="240" w:lineRule="auto"/>
        <w:jc w:val="both"/>
        <w:rPr>
          <w:rFonts w:ascii="Cambria" w:hAnsi="Cambria" w:cs="Arial"/>
          <w:sz w:val="20"/>
          <w:szCs w:val="20"/>
        </w:rPr>
      </w:pPr>
    </w:p>
    <w:p w14:paraId="1B6FBE93" w14:textId="77777777" w:rsidR="00D55A63" w:rsidRPr="006D37D6" w:rsidRDefault="00254549" w:rsidP="00FB24C5">
      <w:pPr>
        <w:pStyle w:val="ColorfulList-Accent11"/>
        <w:numPr>
          <w:ilvl w:val="0"/>
          <w:numId w:val="11"/>
        </w:numPr>
        <w:spacing w:after="0" w:line="240" w:lineRule="auto"/>
        <w:ind w:left="0" w:firstLine="720"/>
        <w:jc w:val="both"/>
        <w:rPr>
          <w:rFonts w:ascii="Cambria" w:hAnsi="Cambria" w:cs="Arial"/>
          <w:sz w:val="20"/>
          <w:szCs w:val="20"/>
        </w:rPr>
      </w:pPr>
      <w:r w:rsidRPr="006D37D6">
        <w:rPr>
          <w:rFonts w:ascii="Cambria" w:hAnsi="Cambria" w:cs="Arial"/>
          <w:sz w:val="20"/>
          <w:szCs w:val="20"/>
        </w:rPr>
        <w:t>On the aforementioned occasions, t</w:t>
      </w:r>
      <w:r w:rsidR="00C300F7" w:rsidRPr="006D37D6">
        <w:rPr>
          <w:rFonts w:ascii="Cambria" w:hAnsi="Cambria" w:cs="Arial"/>
          <w:sz w:val="20"/>
          <w:szCs w:val="20"/>
        </w:rPr>
        <w:t xml:space="preserve">he IACHR delegation </w:t>
      </w:r>
      <w:r w:rsidR="0042111A" w:rsidRPr="006D37D6">
        <w:rPr>
          <w:rFonts w:ascii="Cambria" w:hAnsi="Cambria" w:cs="Arial"/>
          <w:sz w:val="20"/>
          <w:szCs w:val="20"/>
        </w:rPr>
        <w:t xml:space="preserve">witnessed </w:t>
      </w:r>
      <w:r w:rsidR="00C300F7" w:rsidRPr="006D37D6">
        <w:rPr>
          <w:rFonts w:ascii="Cambria" w:hAnsi="Cambria" w:cs="Arial"/>
          <w:sz w:val="20"/>
          <w:szCs w:val="20"/>
        </w:rPr>
        <w:t xml:space="preserve">the willingness of Dominican authorities to establish </w:t>
      </w:r>
      <w:r w:rsidR="008579C5" w:rsidRPr="006D37D6">
        <w:rPr>
          <w:rFonts w:ascii="Cambria" w:hAnsi="Cambria" w:cs="Arial"/>
          <w:sz w:val="20"/>
          <w:szCs w:val="20"/>
        </w:rPr>
        <w:t>a r</w:t>
      </w:r>
      <w:r w:rsidR="00CA59F6" w:rsidRPr="006D37D6">
        <w:rPr>
          <w:rFonts w:ascii="Cambria" w:hAnsi="Cambria" w:cs="Arial"/>
          <w:sz w:val="20"/>
          <w:szCs w:val="20"/>
        </w:rPr>
        <w:t>elationship with the Commission</w:t>
      </w:r>
      <w:r w:rsidR="008579C5" w:rsidRPr="006D37D6">
        <w:rPr>
          <w:rFonts w:ascii="Cambria" w:hAnsi="Cambria" w:cs="Arial"/>
          <w:sz w:val="20"/>
          <w:szCs w:val="20"/>
        </w:rPr>
        <w:t xml:space="preserve"> to enable them to provide a response to the pending </w:t>
      </w:r>
      <w:r w:rsidR="00C125ED" w:rsidRPr="006D37D6">
        <w:rPr>
          <w:rFonts w:ascii="Cambria" w:hAnsi="Cambria" w:cs="Arial"/>
          <w:sz w:val="20"/>
          <w:szCs w:val="20"/>
        </w:rPr>
        <w:t xml:space="preserve">challenges as to nationality, migration, discrimination and gender, and to translate said willingness into several commitments to provide an adequate response with </w:t>
      </w:r>
      <w:r w:rsidR="001032F3" w:rsidRPr="006D37D6">
        <w:rPr>
          <w:rFonts w:ascii="Cambria" w:hAnsi="Cambria" w:cs="Arial"/>
          <w:sz w:val="20"/>
          <w:szCs w:val="20"/>
        </w:rPr>
        <w:t xml:space="preserve">the </w:t>
      </w:r>
      <w:r w:rsidR="00C125ED" w:rsidRPr="006D37D6">
        <w:rPr>
          <w:rFonts w:ascii="Cambria" w:hAnsi="Cambria" w:cs="Arial"/>
          <w:sz w:val="20"/>
          <w:szCs w:val="20"/>
        </w:rPr>
        <w:t xml:space="preserve">technical support of the IACHR. </w:t>
      </w:r>
      <w:r w:rsidR="00CA59F6" w:rsidRPr="006D37D6">
        <w:rPr>
          <w:rFonts w:ascii="Cambria" w:hAnsi="Cambria" w:cs="Arial"/>
          <w:sz w:val="20"/>
          <w:szCs w:val="20"/>
        </w:rPr>
        <w:t xml:space="preserve">Moreover, at its meetings with victims and civil society organizations, the IACHR saw for itself how urgent it is to advance toward compliance with its recommendations in order to improve the human rights situation in the Dominican Republic. </w:t>
      </w:r>
    </w:p>
    <w:p w14:paraId="28EED3C3" w14:textId="77777777" w:rsidR="00FB24C5" w:rsidRPr="006D37D6" w:rsidRDefault="00FB24C5" w:rsidP="00FB24C5">
      <w:pPr>
        <w:pStyle w:val="ColorfulList-Accent11"/>
        <w:spacing w:after="0" w:line="240" w:lineRule="auto"/>
        <w:ind w:left="0"/>
        <w:jc w:val="both"/>
        <w:rPr>
          <w:rFonts w:ascii="Cambria" w:hAnsi="Cambria" w:cs="Arial"/>
          <w:sz w:val="20"/>
          <w:szCs w:val="20"/>
        </w:rPr>
      </w:pPr>
    </w:p>
    <w:p w14:paraId="6D3EA8D1" w14:textId="339739FB" w:rsidR="00E06C51" w:rsidRPr="006D37D6" w:rsidRDefault="0084048C" w:rsidP="00FB24C5">
      <w:pPr>
        <w:pStyle w:val="ColorfulList-Accent11"/>
        <w:numPr>
          <w:ilvl w:val="0"/>
          <w:numId w:val="11"/>
        </w:numPr>
        <w:spacing w:after="0" w:line="240" w:lineRule="auto"/>
        <w:ind w:left="0" w:firstLine="720"/>
        <w:jc w:val="both"/>
        <w:rPr>
          <w:rFonts w:ascii="Cambria" w:hAnsi="Cambria"/>
          <w:sz w:val="20"/>
          <w:szCs w:val="20"/>
        </w:rPr>
      </w:pPr>
      <w:r w:rsidRPr="006D37D6">
        <w:rPr>
          <w:rFonts w:ascii="Cambria" w:hAnsi="Cambria"/>
          <w:sz w:val="20"/>
          <w:szCs w:val="20"/>
        </w:rPr>
        <w:t xml:space="preserve">After the working visit, the IACHR received from the Permanent Mission of the Dominican Republic to the Organization of American States, </w:t>
      </w:r>
      <w:r w:rsidR="00CD2801" w:rsidRPr="006D37D6">
        <w:rPr>
          <w:rFonts w:ascii="Cambria" w:hAnsi="Cambria"/>
          <w:sz w:val="20"/>
          <w:szCs w:val="20"/>
        </w:rPr>
        <w:t xml:space="preserve">Communication No. </w:t>
      </w:r>
      <w:r w:rsidRPr="006D37D6">
        <w:rPr>
          <w:rFonts w:ascii="Cambria" w:hAnsi="Cambria"/>
          <w:sz w:val="20"/>
          <w:szCs w:val="20"/>
        </w:rPr>
        <w:t xml:space="preserve">1076 of December 1, 2017, whereby the Dominican State </w:t>
      </w:r>
      <w:r w:rsidR="00973161" w:rsidRPr="006D37D6">
        <w:rPr>
          <w:rFonts w:ascii="Cambria" w:hAnsi="Cambria"/>
          <w:sz w:val="20"/>
          <w:szCs w:val="20"/>
        </w:rPr>
        <w:t xml:space="preserve">formally conveyed the document “Working Group on the Implementation of Human Rights Policies in the Dominican Republic,” </w:t>
      </w:r>
      <w:r w:rsidR="00122BC8" w:rsidRPr="006D37D6">
        <w:rPr>
          <w:rFonts w:ascii="Cambria" w:hAnsi="Cambria"/>
          <w:sz w:val="20"/>
          <w:szCs w:val="20"/>
        </w:rPr>
        <w:t>which included a proposal for the creation of a space for dialogue on issues of interest to the Inter-American system in keeping with State a</w:t>
      </w:r>
      <w:r w:rsidR="000E3531" w:rsidRPr="006D37D6">
        <w:rPr>
          <w:rFonts w:ascii="Cambria" w:hAnsi="Cambria"/>
          <w:sz w:val="20"/>
          <w:szCs w:val="20"/>
        </w:rPr>
        <w:t xml:space="preserve">ctions underway to develop nationality acquisition and migration policies </w:t>
      </w:r>
      <w:r w:rsidR="00AA3D21" w:rsidRPr="006D37D6">
        <w:rPr>
          <w:rFonts w:ascii="Cambria" w:hAnsi="Cambria"/>
          <w:sz w:val="20"/>
          <w:szCs w:val="20"/>
        </w:rPr>
        <w:t xml:space="preserve">to combat all forms of discrimination and policies </w:t>
      </w:r>
      <w:r w:rsidR="00C657D2" w:rsidRPr="006D37D6">
        <w:rPr>
          <w:rFonts w:ascii="Cambria" w:hAnsi="Cambria"/>
          <w:sz w:val="20"/>
          <w:szCs w:val="20"/>
        </w:rPr>
        <w:t xml:space="preserve">on Women’s </w:t>
      </w:r>
      <w:r w:rsidR="00563639" w:rsidRPr="006D37D6">
        <w:rPr>
          <w:rFonts w:ascii="Cambria" w:hAnsi="Cambria"/>
          <w:sz w:val="20"/>
          <w:szCs w:val="20"/>
        </w:rPr>
        <w:t xml:space="preserve">Rights and Gender Equality. The proposal includes two working groups in 2018, one </w:t>
      </w:r>
      <w:r w:rsidR="006E023F" w:rsidRPr="006D37D6">
        <w:rPr>
          <w:rFonts w:ascii="Cambria" w:hAnsi="Cambria"/>
          <w:sz w:val="20"/>
          <w:szCs w:val="20"/>
        </w:rPr>
        <w:t xml:space="preserve">to be held </w:t>
      </w:r>
      <w:r w:rsidR="00563639" w:rsidRPr="006D37D6">
        <w:rPr>
          <w:rFonts w:ascii="Cambria" w:hAnsi="Cambria"/>
          <w:sz w:val="20"/>
          <w:szCs w:val="20"/>
        </w:rPr>
        <w:t>in Santo Domingo and the other</w:t>
      </w:r>
      <w:r w:rsidR="00D14BAB" w:rsidRPr="006D37D6">
        <w:rPr>
          <w:rFonts w:ascii="Cambria" w:hAnsi="Cambria"/>
          <w:sz w:val="20"/>
          <w:szCs w:val="20"/>
        </w:rPr>
        <w:t>,</w:t>
      </w:r>
      <w:r w:rsidR="00563639" w:rsidRPr="006D37D6">
        <w:rPr>
          <w:rFonts w:ascii="Cambria" w:hAnsi="Cambria"/>
          <w:sz w:val="20"/>
          <w:szCs w:val="20"/>
        </w:rPr>
        <w:t xml:space="preserve"> in Washington DC. </w:t>
      </w:r>
      <w:r w:rsidR="00B112F6" w:rsidRPr="006D37D6">
        <w:rPr>
          <w:rFonts w:ascii="Cambria" w:hAnsi="Cambria"/>
          <w:sz w:val="20"/>
          <w:szCs w:val="20"/>
        </w:rPr>
        <w:t xml:space="preserve"> Additionally, the Dominican State </w:t>
      </w:r>
      <w:r w:rsidR="003A7981" w:rsidRPr="006D37D6">
        <w:rPr>
          <w:rFonts w:ascii="Cambria" w:hAnsi="Cambria"/>
          <w:sz w:val="20"/>
          <w:szCs w:val="20"/>
        </w:rPr>
        <w:t xml:space="preserve">forwarded </w:t>
      </w:r>
      <w:r w:rsidR="00A3597D" w:rsidRPr="006D37D6">
        <w:rPr>
          <w:rFonts w:ascii="Cambria" w:hAnsi="Cambria"/>
          <w:sz w:val="20"/>
          <w:szCs w:val="20"/>
        </w:rPr>
        <w:t>through its Permanent Mission of the Dominican Republic to the Organization of American</w:t>
      </w:r>
      <w:r w:rsidR="00744B64" w:rsidRPr="006D37D6">
        <w:rPr>
          <w:rFonts w:ascii="Cambria" w:hAnsi="Cambria"/>
          <w:sz w:val="20"/>
          <w:szCs w:val="20"/>
        </w:rPr>
        <w:t xml:space="preserve"> St</w:t>
      </w:r>
      <w:r w:rsidR="00532EE0" w:rsidRPr="006D37D6">
        <w:rPr>
          <w:rFonts w:ascii="Cambria" w:hAnsi="Cambria"/>
          <w:sz w:val="20"/>
          <w:szCs w:val="20"/>
        </w:rPr>
        <w:t xml:space="preserve">ates a second </w:t>
      </w:r>
      <w:r w:rsidR="00CD2801" w:rsidRPr="006D37D6">
        <w:rPr>
          <w:rFonts w:ascii="Cambria" w:hAnsi="Cambria"/>
          <w:sz w:val="20"/>
          <w:szCs w:val="20"/>
        </w:rPr>
        <w:t>C</w:t>
      </w:r>
      <w:r w:rsidR="00532EE0" w:rsidRPr="006D37D6">
        <w:rPr>
          <w:rFonts w:ascii="Cambria" w:hAnsi="Cambria"/>
          <w:sz w:val="20"/>
          <w:szCs w:val="20"/>
        </w:rPr>
        <w:t xml:space="preserve">ommunication, </w:t>
      </w:r>
      <w:r w:rsidR="00744B64" w:rsidRPr="006D37D6">
        <w:rPr>
          <w:rFonts w:ascii="Cambria" w:hAnsi="Cambria"/>
          <w:sz w:val="20"/>
          <w:szCs w:val="20"/>
        </w:rPr>
        <w:t>No</w:t>
      </w:r>
      <w:r w:rsidR="00CD2801" w:rsidRPr="006D37D6">
        <w:rPr>
          <w:rFonts w:ascii="Cambria" w:hAnsi="Cambria"/>
          <w:sz w:val="20"/>
          <w:szCs w:val="20"/>
        </w:rPr>
        <w:t xml:space="preserve">. </w:t>
      </w:r>
      <w:r w:rsidR="00744B64" w:rsidRPr="006D37D6">
        <w:rPr>
          <w:rFonts w:ascii="Cambria" w:hAnsi="Cambria"/>
          <w:sz w:val="20"/>
          <w:szCs w:val="20"/>
        </w:rPr>
        <w:t>1077 with the same date, extending to the IACHR an invitation to hold a Special Session of the Inter-American Commission on Human Rights during 2018</w:t>
      </w:r>
      <w:r w:rsidR="003D3CCA" w:rsidRPr="006D37D6">
        <w:rPr>
          <w:rFonts w:ascii="Cambria" w:hAnsi="Cambria"/>
          <w:sz w:val="20"/>
          <w:szCs w:val="20"/>
        </w:rPr>
        <w:t xml:space="preserve"> in said country</w:t>
      </w:r>
      <w:r w:rsidR="00744B64" w:rsidRPr="006D37D6">
        <w:rPr>
          <w:rFonts w:ascii="Cambria" w:hAnsi="Cambria"/>
          <w:sz w:val="20"/>
          <w:szCs w:val="20"/>
        </w:rPr>
        <w:t xml:space="preserve">. </w:t>
      </w:r>
    </w:p>
    <w:p w14:paraId="17DF56FC" w14:textId="77777777" w:rsidR="00FB24C5" w:rsidRPr="006D37D6" w:rsidRDefault="00FB24C5" w:rsidP="00FB24C5">
      <w:pPr>
        <w:pStyle w:val="ColorfulList-Accent11"/>
        <w:spacing w:after="0" w:line="240" w:lineRule="auto"/>
        <w:ind w:left="0"/>
        <w:jc w:val="both"/>
        <w:rPr>
          <w:rFonts w:ascii="Cambria" w:hAnsi="Cambria"/>
          <w:sz w:val="20"/>
          <w:szCs w:val="20"/>
        </w:rPr>
      </w:pPr>
    </w:p>
    <w:p w14:paraId="6E18BB2A" w14:textId="77777777" w:rsidR="00D8413C" w:rsidRPr="006D37D6" w:rsidRDefault="000F16E3" w:rsidP="00FB24C5">
      <w:pPr>
        <w:pStyle w:val="ColorfulList-Accent11"/>
        <w:numPr>
          <w:ilvl w:val="0"/>
          <w:numId w:val="11"/>
        </w:numPr>
        <w:spacing w:after="0" w:line="240" w:lineRule="auto"/>
        <w:ind w:left="0" w:firstLine="720"/>
        <w:jc w:val="both"/>
        <w:rPr>
          <w:rFonts w:ascii="Cambria" w:hAnsi="Cambria"/>
          <w:sz w:val="20"/>
          <w:szCs w:val="20"/>
        </w:rPr>
      </w:pPr>
      <w:r w:rsidRPr="006D37D6">
        <w:rPr>
          <w:rFonts w:ascii="Cambria" w:hAnsi="Cambria"/>
          <w:sz w:val="20"/>
          <w:szCs w:val="20"/>
        </w:rPr>
        <w:t xml:space="preserve">In response, the Commission </w:t>
      </w:r>
      <w:r w:rsidR="004E7497" w:rsidRPr="006D37D6">
        <w:rPr>
          <w:rFonts w:ascii="Cambria" w:hAnsi="Cambria"/>
          <w:sz w:val="20"/>
          <w:szCs w:val="20"/>
        </w:rPr>
        <w:t xml:space="preserve">saw fit to regard </w:t>
      </w:r>
      <w:r w:rsidR="00E95C0B" w:rsidRPr="006D37D6">
        <w:rPr>
          <w:rFonts w:ascii="Cambria" w:hAnsi="Cambria"/>
          <w:sz w:val="20"/>
          <w:szCs w:val="20"/>
        </w:rPr>
        <w:t xml:space="preserve">as sufficient the </w:t>
      </w:r>
      <w:r w:rsidR="004E7497" w:rsidRPr="006D37D6">
        <w:rPr>
          <w:rFonts w:ascii="Cambria" w:hAnsi="Cambria"/>
          <w:sz w:val="20"/>
          <w:szCs w:val="20"/>
        </w:rPr>
        <w:t xml:space="preserve">information </w:t>
      </w:r>
      <w:r w:rsidR="00E95C0B" w:rsidRPr="006D37D6">
        <w:rPr>
          <w:rFonts w:ascii="Cambria" w:hAnsi="Cambria"/>
          <w:sz w:val="20"/>
          <w:szCs w:val="20"/>
        </w:rPr>
        <w:t xml:space="preserve">on </w:t>
      </w:r>
      <w:r w:rsidR="004E7497" w:rsidRPr="006D37D6">
        <w:rPr>
          <w:rFonts w:ascii="Cambria" w:hAnsi="Cambria"/>
          <w:sz w:val="20"/>
          <w:szCs w:val="20"/>
        </w:rPr>
        <w:t>the measures that the Dominican State is adopting,</w:t>
      </w:r>
      <w:r w:rsidR="001A56AB" w:rsidRPr="006D37D6">
        <w:rPr>
          <w:rFonts w:ascii="Cambria" w:hAnsi="Cambria"/>
          <w:sz w:val="20"/>
          <w:szCs w:val="20"/>
        </w:rPr>
        <w:t xml:space="preserve"> which in the long term and gradually could contribute to overcoming the conditions giving rise to the inclusion of the Dominican Republic in Chapter IV B of it 2016 Annual</w:t>
      </w:r>
      <w:r w:rsidR="007530F3" w:rsidRPr="006D37D6">
        <w:rPr>
          <w:rFonts w:ascii="Cambria" w:hAnsi="Cambria"/>
          <w:sz w:val="20"/>
          <w:szCs w:val="20"/>
        </w:rPr>
        <w:t xml:space="preserve"> Report. This decision is b</w:t>
      </w:r>
      <w:r w:rsidR="00455FDB" w:rsidRPr="006D37D6">
        <w:rPr>
          <w:rFonts w:ascii="Cambria" w:hAnsi="Cambria"/>
          <w:sz w:val="20"/>
          <w:szCs w:val="20"/>
        </w:rPr>
        <w:t>ased on the interest</w:t>
      </w:r>
      <w:r w:rsidR="00F73CAE" w:rsidRPr="006D37D6">
        <w:rPr>
          <w:rFonts w:ascii="Cambria" w:hAnsi="Cambria"/>
          <w:sz w:val="20"/>
          <w:szCs w:val="20"/>
        </w:rPr>
        <w:t xml:space="preserve"> expressed by the State in overcoming</w:t>
      </w:r>
      <w:r w:rsidR="001A56AB" w:rsidRPr="006D37D6">
        <w:rPr>
          <w:rFonts w:ascii="Cambria" w:hAnsi="Cambria"/>
          <w:sz w:val="20"/>
          <w:szCs w:val="20"/>
        </w:rPr>
        <w:t xml:space="preserve"> serious omissions in its response to the recommendations issued by the Commission, the updated information on implementation of Law 169-14 and the National Regularization Plan for Foreigners, as well as the submission to the Commission of a proposal to continue to work </w:t>
      </w:r>
      <w:r w:rsidR="00CE332F" w:rsidRPr="006D37D6">
        <w:rPr>
          <w:rFonts w:ascii="Cambria" w:hAnsi="Cambria"/>
          <w:sz w:val="20"/>
          <w:szCs w:val="20"/>
        </w:rPr>
        <w:t xml:space="preserve">together </w:t>
      </w:r>
      <w:r w:rsidR="000B3182" w:rsidRPr="006D37D6">
        <w:rPr>
          <w:rFonts w:ascii="Cambria" w:hAnsi="Cambria"/>
          <w:sz w:val="20"/>
          <w:szCs w:val="20"/>
        </w:rPr>
        <w:t xml:space="preserve">in following up on its recommendations, through the </w:t>
      </w:r>
      <w:r w:rsidR="00437D46" w:rsidRPr="006D37D6">
        <w:rPr>
          <w:rFonts w:ascii="Cambria" w:hAnsi="Cambria"/>
          <w:sz w:val="20"/>
          <w:szCs w:val="20"/>
        </w:rPr>
        <w:t>e</w:t>
      </w:r>
      <w:r w:rsidR="000B3182" w:rsidRPr="006D37D6">
        <w:rPr>
          <w:rFonts w:ascii="Cambria" w:hAnsi="Cambria"/>
          <w:sz w:val="20"/>
          <w:szCs w:val="20"/>
        </w:rPr>
        <w:t xml:space="preserve">stablishment of a Working Group to </w:t>
      </w:r>
      <w:r w:rsidR="000D2A2F" w:rsidRPr="006D37D6">
        <w:rPr>
          <w:rFonts w:ascii="Cambria" w:hAnsi="Cambria"/>
          <w:sz w:val="20"/>
          <w:szCs w:val="20"/>
        </w:rPr>
        <w:t>periodically follow-up on</w:t>
      </w:r>
      <w:r w:rsidR="000B3182" w:rsidRPr="006D37D6">
        <w:rPr>
          <w:rFonts w:ascii="Cambria" w:hAnsi="Cambria"/>
          <w:sz w:val="20"/>
          <w:szCs w:val="20"/>
        </w:rPr>
        <w:t xml:space="preserve"> them over 2018. </w:t>
      </w:r>
      <w:r w:rsidR="004E7497" w:rsidRPr="006D37D6">
        <w:rPr>
          <w:rFonts w:ascii="Cambria" w:hAnsi="Cambria"/>
          <w:sz w:val="20"/>
          <w:szCs w:val="20"/>
        </w:rPr>
        <w:t xml:space="preserve"> </w:t>
      </w:r>
    </w:p>
    <w:p w14:paraId="45D12E3F" w14:textId="77777777" w:rsidR="00FB24C5" w:rsidRPr="006D37D6" w:rsidRDefault="00FB24C5" w:rsidP="00FB24C5">
      <w:pPr>
        <w:pStyle w:val="ColorfulList-Accent11"/>
        <w:spacing w:after="0" w:line="240" w:lineRule="auto"/>
        <w:ind w:left="0"/>
        <w:jc w:val="both"/>
        <w:rPr>
          <w:rFonts w:ascii="Cambria" w:hAnsi="Cambria"/>
          <w:sz w:val="20"/>
          <w:szCs w:val="20"/>
        </w:rPr>
      </w:pPr>
    </w:p>
    <w:p w14:paraId="04E807A0" w14:textId="77777777" w:rsidR="001B1D3C" w:rsidRPr="006D37D6" w:rsidRDefault="00A80A2B" w:rsidP="00FB24C5">
      <w:pPr>
        <w:pStyle w:val="ColorfulList-Accent11"/>
        <w:numPr>
          <w:ilvl w:val="0"/>
          <w:numId w:val="11"/>
        </w:numPr>
        <w:spacing w:after="0" w:line="240" w:lineRule="auto"/>
        <w:ind w:left="0" w:firstLine="720"/>
        <w:jc w:val="both"/>
        <w:rPr>
          <w:rFonts w:ascii="Cambria" w:hAnsi="Cambria"/>
          <w:sz w:val="20"/>
          <w:szCs w:val="20"/>
        </w:rPr>
      </w:pPr>
      <w:r w:rsidRPr="006D37D6">
        <w:rPr>
          <w:rFonts w:ascii="Cambria" w:hAnsi="Cambria"/>
          <w:sz w:val="20"/>
          <w:szCs w:val="20"/>
        </w:rPr>
        <w:t>Therefore, based on Article</w:t>
      </w:r>
      <w:r w:rsidR="00DC432B" w:rsidRPr="006D37D6">
        <w:rPr>
          <w:rFonts w:ascii="Cambria" w:hAnsi="Cambria"/>
          <w:sz w:val="20"/>
          <w:szCs w:val="20"/>
        </w:rPr>
        <w:t xml:space="preserve"> 59</w:t>
      </w:r>
      <w:r w:rsidRPr="006D37D6">
        <w:rPr>
          <w:rFonts w:ascii="Cambria" w:hAnsi="Cambria"/>
          <w:sz w:val="20"/>
          <w:szCs w:val="20"/>
        </w:rPr>
        <w:t>.9 of its Rules of Procedure, the IACHR decided to include the Dominican Republic in Chapter V of its 2017 Annual Report and gather information about compliance with the recommendations set forth in its report on the “Situation of Human Rights in the Dominican Republic</w:t>
      </w:r>
      <w:r w:rsidR="00EB47D0" w:rsidRPr="006D37D6">
        <w:rPr>
          <w:rFonts w:ascii="Cambria" w:hAnsi="Cambria"/>
          <w:sz w:val="20"/>
          <w:szCs w:val="20"/>
        </w:rPr>
        <w:t xml:space="preserve">,” as well as in Chapter IV of its 2016 Annual Report. </w:t>
      </w:r>
    </w:p>
    <w:p w14:paraId="54792558" w14:textId="77777777" w:rsidR="00FB24C5" w:rsidRPr="006D37D6" w:rsidRDefault="00FB24C5" w:rsidP="00FB24C5">
      <w:pPr>
        <w:pStyle w:val="ColorfulList-Accent11"/>
        <w:spacing w:after="0" w:line="240" w:lineRule="auto"/>
        <w:ind w:left="0"/>
        <w:jc w:val="both"/>
        <w:rPr>
          <w:rFonts w:ascii="Cambria" w:hAnsi="Cambria"/>
          <w:sz w:val="20"/>
          <w:szCs w:val="20"/>
        </w:rPr>
      </w:pPr>
    </w:p>
    <w:p w14:paraId="469A7EDB" w14:textId="77777777" w:rsidR="001B1D3C" w:rsidRPr="006D37D6" w:rsidRDefault="00664E9F" w:rsidP="00FB24C5">
      <w:pPr>
        <w:pStyle w:val="ColorfulList-Accent11"/>
        <w:numPr>
          <w:ilvl w:val="0"/>
          <w:numId w:val="11"/>
        </w:numPr>
        <w:spacing w:after="0" w:line="240" w:lineRule="auto"/>
        <w:ind w:left="0" w:firstLine="720"/>
        <w:jc w:val="both"/>
        <w:rPr>
          <w:rFonts w:ascii="Cambria" w:hAnsi="Cambria"/>
          <w:sz w:val="20"/>
          <w:szCs w:val="20"/>
        </w:rPr>
      </w:pPr>
      <w:r w:rsidRPr="006D37D6">
        <w:rPr>
          <w:rFonts w:ascii="Cambria" w:hAnsi="Cambria"/>
          <w:sz w:val="20"/>
          <w:szCs w:val="20"/>
        </w:rPr>
        <w:t xml:space="preserve">On December </w:t>
      </w:r>
      <w:r w:rsidR="00FA6E4F" w:rsidRPr="006D37D6">
        <w:rPr>
          <w:rFonts w:ascii="Cambria" w:hAnsi="Cambria"/>
          <w:sz w:val="20"/>
          <w:szCs w:val="20"/>
        </w:rPr>
        <w:t>15</w:t>
      </w:r>
      <w:r w:rsidRPr="006D37D6">
        <w:rPr>
          <w:rFonts w:ascii="Cambria" w:hAnsi="Cambria"/>
          <w:sz w:val="20"/>
          <w:szCs w:val="20"/>
        </w:rPr>
        <w:t>,</w:t>
      </w:r>
      <w:r w:rsidR="001B1D3C" w:rsidRPr="006D37D6">
        <w:rPr>
          <w:rFonts w:ascii="Cambria" w:hAnsi="Cambria"/>
          <w:sz w:val="20"/>
          <w:szCs w:val="20"/>
        </w:rPr>
        <w:t xml:space="preserve"> 2017, </w:t>
      </w:r>
      <w:r w:rsidRPr="006D37D6">
        <w:rPr>
          <w:rFonts w:ascii="Cambria" w:hAnsi="Cambria"/>
          <w:sz w:val="20"/>
          <w:szCs w:val="20"/>
        </w:rPr>
        <w:t xml:space="preserve">the IACHR forwarded to the Dominican State the preliminary draft of this document, which is part of Chapter V of its 2017 Annual Report, in accordance with Article 50.10 of its Rules of Procedure and asked it to provide its observations.  On December </w:t>
      </w:r>
      <w:r w:rsidR="00FA6E4F" w:rsidRPr="006D37D6">
        <w:rPr>
          <w:rFonts w:ascii="Cambria" w:hAnsi="Cambria"/>
          <w:sz w:val="20"/>
          <w:szCs w:val="20"/>
        </w:rPr>
        <w:t>27</w:t>
      </w:r>
      <w:r w:rsidRPr="006D37D6">
        <w:rPr>
          <w:rFonts w:ascii="Cambria" w:hAnsi="Cambria"/>
          <w:sz w:val="20"/>
          <w:szCs w:val="20"/>
        </w:rPr>
        <w:t xml:space="preserve">, </w:t>
      </w:r>
      <w:r w:rsidR="001B1D3C" w:rsidRPr="006D37D6">
        <w:rPr>
          <w:rFonts w:ascii="Cambria" w:hAnsi="Cambria"/>
          <w:sz w:val="20"/>
          <w:szCs w:val="20"/>
        </w:rPr>
        <w:t xml:space="preserve">2017, </w:t>
      </w:r>
      <w:r w:rsidRPr="006D37D6">
        <w:rPr>
          <w:rFonts w:ascii="Cambria" w:hAnsi="Cambria"/>
          <w:sz w:val="20"/>
          <w:szCs w:val="20"/>
        </w:rPr>
        <w:t xml:space="preserve">the IACHR received the State’s observations, the relevant portions of which were included in this final version approved by the Commission on December </w:t>
      </w:r>
      <w:r w:rsidR="00FA6E4F" w:rsidRPr="006D37D6">
        <w:rPr>
          <w:rFonts w:ascii="Cambria" w:hAnsi="Cambria"/>
          <w:sz w:val="20"/>
          <w:szCs w:val="20"/>
        </w:rPr>
        <w:t>31</w:t>
      </w:r>
      <w:r w:rsidRPr="006D37D6">
        <w:rPr>
          <w:rFonts w:ascii="Cambria" w:hAnsi="Cambria"/>
          <w:sz w:val="20"/>
          <w:szCs w:val="20"/>
        </w:rPr>
        <w:t>,</w:t>
      </w:r>
      <w:r w:rsidR="001B1D3C" w:rsidRPr="006D37D6">
        <w:rPr>
          <w:rFonts w:ascii="Cambria" w:hAnsi="Cambria"/>
          <w:sz w:val="20"/>
          <w:szCs w:val="20"/>
        </w:rPr>
        <w:t xml:space="preserve"> 2017. </w:t>
      </w:r>
    </w:p>
    <w:p w14:paraId="300161E4" w14:textId="77777777" w:rsidR="00FB24C5" w:rsidRPr="006D37D6" w:rsidRDefault="00FB24C5" w:rsidP="00FB24C5">
      <w:pPr>
        <w:pStyle w:val="ColorfulList-Accent11"/>
        <w:spacing w:after="0" w:line="240" w:lineRule="auto"/>
        <w:ind w:left="0"/>
        <w:jc w:val="both"/>
        <w:rPr>
          <w:rFonts w:ascii="Cambria" w:hAnsi="Cambria"/>
          <w:sz w:val="20"/>
          <w:szCs w:val="20"/>
        </w:rPr>
      </w:pPr>
    </w:p>
    <w:p w14:paraId="4015227F" w14:textId="77777777" w:rsidR="00A67DC3" w:rsidRPr="006D37D6" w:rsidRDefault="00805AFB" w:rsidP="00FB24C5">
      <w:pPr>
        <w:pStyle w:val="ColorfulList-Accent11"/>
        <w:numPr>
          <w:ilvl w:val="0"/>
          <w:numId w:val="11"/>
        </w:numPr>
        <w:spacing w:after="0" w:line="240" w:lineRule="auto"/>
        <w:ind w:left="0" w:firstLine="720"/>
        <w:jc w:val="both"/>
        <w:rPr>
          <w:rFonts w:ascii="Cambria" w:hAnsi="Cambria"/>
          <w:sz w:val="20"/>
          <w:szCs w:val="20"/>
        </w:rPr>
      </w:pPr>
      <w:r w:rsidRPr="006D37D6">
        <w:rPr>
          <w:rFonts w:ascii="Cambria" w:hAnsi="Cambria"/>
          <w:sz w:val="20"/>
          <w:szCs w:val="20"/>
        </w:rPr>
        <w:t>The instant follow-up report is divided into four sections</w:t>
      </w:r>
      <w:r w:rsidR="004F3A2C" w:rsidRPr="006D37D6">
        <w:rPr>
          <w:rFonts w:ascii="Cambria" w:hAnsi="Cambria"/>
          <w:sz w:val="20"/>
          <w:szCs w:val="20"/>
        </w:rPr>
        <w:t xml:space="preserve"> on</w:t>
      </w:r>
      <w:r w:rsidRPr="006D37D6">
        <w:rPr>
          <w:rFonts w:ascii="Cambria" w:hAnsi="Cambria"/>
          <w:sz w:val="20"/>
          <w:szCs w:val="20"/>
        </w:rPr>
        <w:t xml:space="preserve"> each thematic area</w:t>
      </w:r>
      <w:r w:rsidR="008E4158" w:rsidRPr="006D37D6">
        <w:rPr>
          <w:rFonts w:ascii="Cambria" w:hAnsi="Cambria"/>
          <w:sz w:val="20"/>
          <w:szCs w:val="20"/>
        </w:rPr>
        <w:t xml:space="preserve"> to follow up on the Commission’s recommendations and pending challenges. </w:t>
      </w:r>
      <w:r w:rsidR="004F3A2C" w:rsidRPr="006D37D6">
        <w:rPr>
          <w:rFonts w:ascii="Cambria" w:hAnsi="Cambria"/>
          <w:sz w:val="20"/>
          <w:szCs w:val="20"/>
        </w:rPr>
        <w:t xml:space="preserve">In each section, the major areas of progress and pending challenges identified by the IACHR are examined in light of the information provided by the State </w:t>
      </w:r>
      <w:r w:rsidR="004F3A2C" w:rsidRPr="006D37D6">
        <w:rPr>
          <w:rFonts w:ascii="Cambria" w:hAnsi="Cambria"/>
          <w:sz w:val="20"/>
          <w:szCs w:val="20"/>
        </w:rPr>
        <w:lastRenderedPageBreak/>
        <w:t xml:space="preserve">and civil society organizations, as well as information that the Inter-American Commission has gathered in monitoring the general situation of human rights in the Dominican Republic. For this purpose, the Commission has used information received from the State, at public hearings, </w:t>
      </w:r>
      <w:r w:rsidR="00642F89" w:rsidRPr="006D37D6">
        <w:rPr>
          <w:rFonts w:ascii="Cambria" w:hAnsi="Cambria"/>
          <w:sz w:val="20"/>
          <w:szCs w:val="20"/>
        </w:rPr>
        <w:t xml:space="preserve">from </w:t>
      </w:r>
      <w:r w:rsidR="004F3A2C" w:rsidRPr="006D37D6">
        <w:rPr>
          <w:rFonts w:ascii="Cambria" w:hAnsi="Cambria"/>
          <w:sz w:val="20"/>
          <w:szCs w:val="20"/>
        </w:rPr>
        <w:t xml:space="preserve">ex officio investigations it conducted, input from requests for information </w:t>
      </w:r>
      <w:r w:rsidR="00594A05" w:rsidRPr="006D37D6">
        <w:rPr>
          <w:rFonts w:ascii="Cambria" w:hAnsi="Cambria"/>
          <w:sz w:val="20"/>
          <w:szCs w:val="20"/>
        </w:rPr>
        <w:t xml:space="preserve">as provided for under Article </w:t>
      </w:r>
      <w:r w:rsidR="007B6C20" w:rsidRPr="006D37D6">
        <w:rPr>
          <w:rFonts w:ascii="Cambria" w:hAnsi="Cambria"/>
          <w:sz w:val="20"/>
          <w:szCs w:val="20"/>
        </w:rPr>
        <w:t xml:space="preserve">41 </w:t>
      </w:r>
      <w:r w:rsidR="00594A05" w:rsidRPr="006D37D6">
        <w:rPr>
          <w:rFonts w:ascii="Cambria" w:hAnsi="Cambria"/>
          <w:sz w:val="20"/>
          <w:szCs w:val="20"/>
        </w:rPr>
        <w:t>of the American Convention on Human Rights</w:t>
      </w:r>
      <w:r w:rsidR="007B6C20" w:rsidRPr="006D37D6">
        <w:rPr>
          <w:rFonts w:ascii="Cambria" w:hAnsi="Cambria"/>
          <w:sz w:val="20"/>
          <w:szCs w:val="20"/>
        </w:rPr>
        <w:t>,</w:t>
      </w:r>
      <w:r w:rsidR="00594A05" w:rsidRPr="006D37D6">
        <w:rPr>
          <w:rFonts w:ascii="Cambria" w:hAnsi="Cambria"/>
          <w:sz w:val="20"/>
          <w:szCs w:val="20"/>
        </w:rPr>
        <w:t xml:space="preserve"> information gathered during the working visit to the country in November 2017, as well as information available from other public sources and the decisions and recommendations of specialized internat</w:t>
      </w:r>
      <w:r w:rsidR="004737B5" w:rsidRPr="006D37D6">
        <w:rPr>
          <w:rFonts w:ascii="Cambria" w:hAnsi="Cambria"/>
          <w:sz w:val="20"/>
          <w:szCs w:val="20"/>
        </w:rPr>
        <w:t xml:space="preserve">ional bodies, among other things. </w:t>
      </w:r>
      <w:r w:rsidR="007D0CA5" w:rsidRPr="006D37D6">
        <w:rPr>
          <w:rFonts w:ascii="Cambria" w:hAnsi="Cambria"/>
          <w:sz w:val="20"/>
          <w:szCs w:val="20"/>
        </w:rPr>
        <w:t>At the end of the report</w:t>
      </w:r>
      <w:r w:rsidR="00C625D5" w:rsidRPr="006D37D6">
        <w:rPr>
          <w:rFonts w:ascii="Cambria" w:hAnsi="Cambria"/>
          <w:sz w:val="20"/>
          <w:szCs w:val="20"/>
        </w:rPr>
        <w:t xml:space="preserve">, the IACHR presents its conclusions and recommendations. </w:t>
      </w:r>
    </w:p>
    <w:p w14:paraId="05D94499" w14:textId="77777777" w:rsidR="00FB24C5" w:rsidRPr="006D37D6" w:rsidRDefault="00FB24C5" w:rsidP="00FB24C5">
      <w:pPr>
        <w:pStyle w:val="ColorfulList-Accent11"/>
        <w:spacing w:after="0" w:line="240" w:lineRule="auto"/>
        <w:ind w:left="0"/>
        <w:jc w:val="both"/>
        <w:rPr>
          <w:rFonts w:ascii="Cambria" w:hAnsi="Cambria"/>
          <w:sz w:val="20"/>
          <w:szCs w:val="20"/>
        </w:rPr>
      </w:pPr>
    </w:p>
    <w:p w14:paraId="7B29489E" w14:textId="4B981C70" w:rsidR="00FB24C5" w:rsidRPr="006D37D6" w:rsidRDefault="007A19C7" w:rsidP="00FB24C5">
      <w:pPr>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The IACHR takes note of the </w:t>
      </w:r>
      <w:r w:rsidR="00F3272A" w:rsidRPr="006D37D6">
        <w:rPr>
          <w:rFonts w:ascii="Cambria" w:hAnsi="Cambria"/>
          <w:sz w:val="20"/>
          <w:szCs w:val="20"/>
        </w:rPr>
        <w:t>expression</w:t>
      </w:r>
      <w:r w:rsidRPr="006D37D6">
        <w:rPr>
          <w:rFonts w:ascii="Cambria" w:hAnsi="Cambria"/>
          <w:sz w:val="20"/>
          <w:szCs w:val="20"/>
        </w:rPr>
        <w:t>s</w:t>
      </w:r>
      <w:r w:rsidR="009718A8" w:rsidRPr="006D37D6">
        <w:rPr>
          <w:rFonts w:ascii="Cambria" w:hAnsi="Cambria"/>
          <w:sz w:val="20"/>
          <w:szCs w:val="20"/>
        </w:rPr>
        <w:t xml:space="preserve"> put forward by the State</w:t>
      </w:r>
      <w:r w:rsidRPr="006D37D6">
        <w:rPr>
          <w:rFonts w:ascii="Cambria" w:hAnsi="Cambria"/>
          <w:sz w:val="20"/>
          <w:szCs w:val="20"/>
        </w:rPr>
        <w:t xml:space="preserve"> in its obs</w:t>
      </w:r>
      <w:r w:rsidR="006C5658" w:rsidRPr="006D37D6">
        <w:rPr>
          <w:rFonts w:ascii="Cambria" w:hAnsi="Cambria"/>
          <w:sz w:val="20"/>
          <w:szCs w:val="20"/>
        </w:rPr>
        <w:t>ervations on the instant report</w:t>
      </w:r>
      <w:r w:rsidRPr="006D37D6">
        <w:rPr>
          <w:rFonts w:ascii="Cambria" w:hAnsi="Cambria"/>
          <w:sz w:val="20"/>
          <w:szCs w:val="20"/>
        </w:rPr>
        <w:t xml:space="preserve"> with regard t</w:t>
      </w:r>
      <w:r w:rsidR="004E2D44" w:rsidRPr="006D37D6">
        <w:rPr>
          <w:rFonts w:ascii="Cambria" w:hAnsi="Cambria"/>
          <w:sz w:val="20"/>
          <w:szCs w:val="20"/>
        </w:rPr>
        <w:t xml:space="preserve">o the challenges it is facing in </w:t>
      </w:r>
      <w:r w:rsidR="002A0B00" w:rsidRPr="006D37D6">
        <w:rPr>
          <w:rFonts w:ascii="Cambria" w:hAnsi="Cambria"/>
          <w:sz w:val="20"/>
          <w:szCs w:val="20"/>
        </w:rPr>
        <w:t xml:space="preserve">moving forward </w:t>
      </w:r>
      <w:r w:rsidRPr="006D37D6">
        <w:rPr>
          <w:rFonts w:ascii="Cambria" w:hAnsi="Cambria"/>
          <w:sz w:val="20"/>
          <w:szCs w:val="20"/>
        </w:rPr>
        <w:t xml:space="preserve">in the processes of implementation of public policies </w:t>
      </w:r>
      <w:r w:rsidR="004E2D44" w:rsidRPr="006D37D6">
        <w:rPr>
          <w:rFonts w:ascii="Cambria" w:hAnsi="Cambria"/>
          <w:sz w:val="20"/>
          <w:szCs w:val="20"/>
        </w:rPr>
        <w:t xml:space="preserve">designed to improve </w:t>
      </w:r>
      <w:r w:rsidR="008D56F7" w:rsidRPr="006D37D6">
        <w:rPr>
          <w:rFonts w:ascii="Cambria" w:hAnsi="Cambria"/>
          <w:sz w:val="20"/>
          <w:szCs w:val="20"/>
        </w:rPr>
        <w:t>conditions to</w:t>
      </w:r>
      <w:r w:rsidRPr="006D37D6">
        <w:rPr>
          <w:rFonts w:ascii="Cambria" w:hAnsi="Cambria"/>
          <w:sz w:val="20"/>
          <w:szCs w:val="20"/>
        </w:rPr>
        <w:t xml:space="preserve"> ensure full </w:t>
      </w:r>
      <w:r w:rsidR="00F87B6B" w:rsidRPr="006D37D6">
        <w:rPr>
          <w:rFonts w:ascii="Cambria" w:hAnsi="Cambria"/>
          <w:sz w:val="20"/>
          <w:szCs w:val="20"/>
        </w:rPr>
        <w:t xml:space="preserve">enjoyment of human rights. </w:t>
      </w:r>
      <w:r w:rsidR="00C70875" w:rsidRPr="006D37D6">
        <w:rPr>
          <w:rFonts w:ascii="Cambria" w:hAnsi="Cambria"/>
          <w:sz w:val="20"/>
          <w:szCs w:val="20"/>
        </w:rPr>
        <w:t>In particular, the State reiterated its commitment and willingness to effectively address the</w:t>
      </w:r>
      <w:r w:rsidR="00F85EBC" w:rsidRPr="006D37D6">
        <w:rPr>
          <w:rFonts w:ascii="Cambria" w:hAnsi="Cambria"/>
          <w:sz w:val="20"/>
          <w:szCs w:val="20"/>
        </w:rPr>
        <w:t xml:space="preserve"> challenges</w:t>
      </w:r>
      <w:r w:rsidR="007B79F3" w:rsidRPr="006D37D6">
        <w:rPr>
          <w:rFonts w:ascii="Cambria" w:hAnsi="Cambria"/>
          <w:sz w:val="20"/>
          <w:szCs w:val="20"/>
        </w:rPr>
        <w:t>, as explained below</w:t>
      </w:r>
      <w:r w:rsidR="00C70875" w:rsidRPr="006D37D6">
        <w:rPr>
          <w:rFonts w:ascii="Cambria" w:hAnsi="Cambria"/>
          <w:sz w:val="20"/>
          <w:szCs w:val="20"/>
        </w:rPr>
        <w:t>:</w:t>
      </w:r>
      <w:r w:rsidR="00FB24C5" w:rsidRPr="006D37D6">
        <w:rPr>
          <w:rStyle w:val="FootnoteReference"/>
          <w:rFonts w:ascii="Cambria" w:hAnsi="Cambria"/>
          <w:sz w:val="20"/>
          <w:szCs w:val="20"/>
        </w:rPr>
        <w:footnoteReference w:id="2"/>
      </w:r>
    </w:p>
    <w:p w14:paraId="79D3C796" w14:textId="77777777" w:rsidR="00FB24C5" w:rsidRPr="006D37D6" w:rsidRDefault="00FB24C5" w:rsidP="00FB24C5">
      <w:pPr>
        <w:spacing w:after="0" w:line="240" w:lineRule="auto"/>
        <w:ind w:left="720"/>
        <w:contextualSpacing/>
        <w:jc w:val="both"/>
        <w:rPr>
          <w:rFonts w:ascii="Cambria" w:hAnsi="Cambria"/>
          <w:sz w:val="20"/>
          <w:szCs w:val="20"/>
        </w:rPr>
      </w:pPr>
    </w:p>
    <w:p w14:paraId="4C9CBECD" w14:textId="77777777" w:rsidR="00FA6E4F" w:rsidRPr="006D37D6" w:rsidRDefault="00F70124" w:rsidP="00FB24C5">
      <w:p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The State acknowledges that it has not always made all of the </w:t>
      </w:r>
      <w:r w:rsidR="00F85EBC" w:rsidRPr="006D37D6">
        <w:rPr>
          <w:rFonts w:ascii="Cambria" w:hAnsi="Cambria"/>
          <w:sz w:val="20"/>
          <w:szCs w:val="20"/>
        </w:rPr>
        <w:t xml:space="preserve">requested </w:t>
      </w:r>
      <w:r w:rsidRPr="006D37D6">
        <w:rPr>
          <w:rFonts w:ascii="Cambria" w:hAnsi="Cambria"/>
          <w:sz w:val="20"/>
          <w:szCs w:val="20"/>
        </w:rPr>
        <w:t xml:space="preserve">information </w:t>
      </w:r>
      <w:r w:rsidR="00A003ED" w:rsidRPr="006D37D6">
        <w:rPr>
          <w:rFonts w:ascii="Cambria" w:hAnsi="Cambria"/>
          <w:sz w:val="20"/>
          <w:szCs w:val="20"/>
        </w:rPr>
        <w:t>available</w:t>
      </w:r>
      <w:r w:rsidR="00AF76D8" w:rsidRPr="006D37D6">
        <w:rPr>
          <w:rFonts w:ascii="Cambria" w:hAnsi="Cambria"/>
          <w:sz w:val="20"/>
          <w:szCs w:val="20"/>
        </w:rPr>
        <w:t xml:space="preserve"> as so</w:t>
      </w:r>
      <w:r w:rsidR="00E94607" w:rsidRPr="006D37D6">
        <w:rPr>
          <w:rFonts w:ascii="Cambria" w:hAnsi="Cambria"/>
          <w:sz w:val="20"/>
          <w:szCs w:val="20"/>
        </w:rPr>
        <w:t>on as i</w:t>
      </w:r>
      <w:r w:rsidR="00643297" w:rsidRPr="006D37D6">
        <w:rPr>
          <w:rFonts w:ascii="Cambria" w:hAnsi="Cambria"/>
          <w:sz w:val="20"/>
          <w:szCs w:val="20"/>
        </w:rPr>
        <w:t xml:space="preserve">t has been </w:t>
      </w:r>
      <w:r w:rsidR="00BD2723" w:rsidRPr="006D37D6">
        <w:rPr>
          <w:rFonts w:ascii="Cambria" w:hAnsi="Cambria"/>
          <w:sz w:val="20"/>
          <w:szCs w:val="20"/>
        </w:rPr>
        <w:t xml:space="preserve">asked </w:t>
      </w:r>
      <w:r w:rsidR="00643297" w:rsidRPr="006D37D6">
        <w:rPr>
          <w:rFonts w:ascii="Cambria" w:hAnsi="Cambria"/>
          <w:sz w:val="20"/>
          <w:szCs w:val="20"/>
        </w:rPr>
        <w:t>of it</w:t>
      </w:r>
      <w:r w:rsidR="00AF76D8" w:rsidRPr="006D37D6">
        <w:rPr>
          <w:rFonts w:ascii="Cambria" w:hAnsi="Cambria"/>
          <w:sz w:val="20"/>
          <w:szCs w:val="20"/>
        </w:rPr>
        <w:t>, because of the number of a</w:t>
      </w:r>
      <w:r w:rsidR="0049652F" w:rsidRPr="006D37D6">
        <w:rPr>
          <w:rFonts w:ascii="Cambria" w:hAnsi="Cambria"/>
          <w:sz w:val="20"/>
          <w:szCs w:val="20"/>
        </w:rPr>
        <w:t>ctors involved, some of whom are</w:t>
      </w:r>
      <w:r w:rsidR="00AF76D8" w:rsidRPr="006D37D6">
        <w:rPr>
          <w:rFonts w:ascii="Cambria" w:hAnsi="Cambria"/>
          <w:sz w:val="20"/>
          <w:szCs w:val="20"/>
        </w:rPr>
        <w:t xml:space="preserve"> </w:t>
      </w:r>
      <w:r w:rsidR="00E94607" w:rsidRPr="006D37D6">
        <w:rPr>
          <w:rFonts w:ascii="Cambria" w:hAnsi="Cambria"/>
          <w:sz w:val="20"/>
          <w:szCs w:val="20"/>
        </w:rPr>
        <w:t>not part of</w:t>
      </w:r>
      <w:r w:rsidR="007F11B1" w:rsidRPr="006D37D6">
        <w:rPr>
          <w:rFonts w:ascii="Cambria" w:hAnsi="Cambria"/>
          <w:sz w:val="20"/>
          <w:szCs w:val="20"/>
        </w:rPr>
        <w:t xml:space="preserve"> </w:t>
      </w:r>
      <w:r w:rsidR="00AF76D8" w:rsidRPr="006D37D6">
        <w:rPr>
          <w:rFonts w:ascii="Cambria" w:hAnsi="Cambria"/>
          <w:sz w:val="20"/>
          <w:szCs w:val="20"/>
        </w:rPr>
        <w:t>the executive branch, thus making it difficult to</w:t>
      </w:r>
      <w:r w:rsidR="003C575D" w:rsidRPr="006D37D6">
        <w:rPr>
          <w:rFonts w:ascii="Cambria" w:hAnsi="Cambria"/>
          <w:sz w:val="20"/>
          <w:szCs w:val="20"/>
        </w:rPr>
        <w:t xml:space="preserve"> maintain </w:t>
      </w:r>
      <w:r w:rsidR="00F825CB" w:rsidRPr="006D37D6">
        <w:rPr>
          <w:rFonts w:ascii="Cambria" w:hAnsi="Cambria"/>
          <w:sz w:val="20"/>
          <w:szCs w:val="20"/>
        </w:rPr>
        <w:t xml:space="preserve">fluid </w:t>
      </w:r>
      <w:r w:rsidR="00C20CE5" w:rsidRPr="006D37D6">
        <w:rPr>
          <w:rFonts w:ascii="Cambria" w:hAnsi="Cambria"/>
          <w:sz w:val="20"/>
          <w:szCs w:val="20"/>
        </w:rPr>
        <w:t xml:space="preserve">lines of communication. This evinces the importance of a process of dialogue between the actors and working groups to be set up </w:t>
      </w:r>
      <w:r w:rsidR="002F432E" w:rsidRPr="006D37D6">
        <w:rPr>
          <w:rFonts w:ascii="Cambria" w:hAnsi="Cambria"/>
          <w:sz w:val="20"/>
          <w:szCs w:val="20"/>
        </w:rPr>
        <w:t xml:space="preserve">in the </w:t>
      </w:r>
      <w:r w:rsidR="00137CB2" w:rsidRPr="006D37D6">
        <w:rPr>
          <w:rFonts w:ascii="Cambria" w:hAnsi="Cambria"/>
          <w:sz w:val="20"/>
          <w:szCs w:val="20"/>
        </w:rPr>
        <w:t xml:space="preserve">context </w:t>
      </w:r>
      <w:r w:rsidR="002F432E" w:rsidRPr="006D37D6">
        <w:rPr>
          <w:rFonts w:ascii="Cambria" w:hAnsi="Cambria"/>
          <w:sz w:val="20"/>
          <w:szCs w:val="20"/>
        </w:rPr>
        <w:t xml:space="preserve">of </w:t>
      </w:r>
      <w:r w:rsidR="00C20CE5" w:rsidRPr="006D37D6">
        <w:rPr>
          <w:rFonts w:ascii="Cambria" w:hAnsi="Cambria"/>
          <w:sz w:val="20"/>
          <w:szCs w:val="20"/>
        </w:rPr>
        <w:t xml:space="preserve">the Commission to bring to light relevant aspects and </w:t>
      </w:r>
      <w:r w:rsidR="0018154E" w:rsidRPr="006D37D6">
        <w:rPr>
          <w:rFonts w:ascii="Cambria" w:hAnsi="Cambria"/>
          <w:sz w:val="20"/>
          <w:szCs w:val="20"/>
        </w:rPr>
        <w:t xml:space="preserve">for these public policies to </w:t>
      </w:r>
      <w:r w:rsidR="00C20CE5" w:rsidRPr="006D37D6">
        <w:rPr>
          <w:rFonts w:ascii="Cambria" w:hAnsi="Cambria"/>
          <w:sz w:val="20"/>
          <w:szCs w:val="20"/>
        </w:rPr>
        <w:t xml:space="preserve">be successful. </w:t>
      </w:r>
      <w:r w:rsidR="00FA6E4F" w:rsidRPr="006D37D6">
        <w:rPr>
          <w:rFonts w:ascii="Cambria" w:hAnsi="Cambria"/>
          <w:sz w:val="20"/>
          <w:szCs w:val="20"/>
        </w:rPr>
        <w:t xml:space="preserve">[…] </w:t>
      </w:r>
      <w:r w:rsidR="00C20CE5" w:rsidRPr="006D37D6">
        <w:rPr>
          <w:rFonts w:ascii="Cambria" w:hAnsi="Cambria"/>
          <w:sz w:val="20"/>
          <w:szCs w:val="20"/>
        </w:rPr>
        <w:t>The Dominican State wishes to reaffirm its firm commitment to safeguard and protect the f</w:t>
      </w:r>
      <w:r w:rsidR="00A93075" w:rsidRPr="006D37D6">
        <w:rPr>
          <w:rFonts w:ascii="Cambria" w:hAnsi="Cambria"/>
          <w:sz w:val="20"/>
          <w:szCs w:val="20"/>
        </w:rPr>
        <w:t xml:space="preserve">undamental rights and liberties </w:t>
      </w:r>
      <w:r w:rsidR="00C20CE5" w:rsidRPr="006D37D6">
        <w:rPr>
          <w:rFonts w:ascii="Cambria" w:hAnsi="Cambria"/>
          <w:sz w:val="20"/>
          <w:szCs w:val="20"/>
        </w:rPr>
        <w:t xml:space="preserve">of all </w:t>
      </w:r>
      <w:r w:rsidR="00A93075" w:rsidRPr="006D37D6">
        <w:rPr>
          <w:rFonts w:ascii="Cambria" w:hAnsi="Cambria"/>
          <w:sz w:val="20"/>
          <w:szCs w:val="20"/>
        </w:rPr>
        <w:t>persons who inhabit national</w:t>
      </w:r>
      <w:r w:rsidR="00E94607" w:rsidRPr="006D37D6">
        <w:rPr>
          <w:rFonts w:ascii="Cambria" w:hAnsi="Cambria"/>
          <w:sz w:val="20"/>
          <w:szCs w:val="20"/>
        </w:rPr>
        <w:t xml:space="preserve"> territory, without any distinction, which </w:t>
      </w:r>
      <w:r w:rsidR="00CF734B" w:rsidRPr="006D37D6">
        <w:rPr>
          <w:rFonts w:ascii="Cambria" w:hAnsi="Cambria"/>
          <w:sz w:val="20"/>
          <w:szCs w:val="20"/>
        </w:rPr>
        <w:t>h</w:t>
      </w:r>
      <w:r w:rsidR="00E94607" w:rsidRPr="006D37D6">
        <w:rPr>
          <w:rFonts w:ascii="Cambria" w:hAnsi="Cambria"/>
          <w:sz w:val="20"/>
          <w:szCs w:val="20"/>
        </w:rPr>
        <w:t xml:space="preserve">as been evident through its public policies </w:t>
      </w:r>
      <w:r w:rsidR="003A7C0E" w:rsidRPr="006D37D6">
        <w:rPr>
          <w:rFonts w:ascii="Cambria" w:hAnsi="Cambria"/>
          <w:sz w:val="20"/>
          <w:szCs w:val="20"/>
        </w:rPr>
        <w:t xml:space="preserve">instituted </w:t>
      </w:r>
      <w:r w:rsidR="00E94607" w:rsidRPr="006D37D6">
        <w:rPr>
          <w:rFonts w:ascii="Cambria" w:hAnsi="Cambria"/>
          <w:sz w:val="20"/>
          <w:szCs w:val="20"/>
        </w:rPr>
        <w:t xml:space="preserve">in the framework of the Constitution, respecting social and democratic rule of law. It is of special interest to the Dominican Republic for the international community </w:t>
      </w:r>
      <w:r w:rsidR="001D38A7" w:rsidRPr="006D37D6">
        <w:rPr>
          <w:rFonts w:ascii="Cambria" w:hAnsi="Cambria"/>
          <w:sz w:val="20"/>
          <w:szCs w:val="20"/>
        </w:rPr>
        <w:t xml:space="preserve">to become informed in detail about the efforts </w:t>
      </w:r>
      <w:r w:rsidR="00E67D08" w:rsidRPr="006D37D6">
        <w:rPr>
          <w:rFonts w:ascii="Cambria" w:hAnsi="Cambria"/>
          <w:sz w:val="20"/>
          <w:szCs w:val="20"/>
        </w:rPr>
        <w:t xml:space="preserve">of the current government to ensure respect and guarantee </w:t>
      </w:r>
      <w:r w:rsidR="00144EBF" w:rsidRPr="006D37D6">
        <w:rPr>
          <w:rFonts w:ascii="Cambria" w:hAnsi="Cambria"/>
          <w:sz w:val="20"/>
          <w:szCs w:val="20"/>
        </w:rPr>
        <w:t xml:space="preserve">of </w:t>
      </w:r>
      <w:r w:rsidR="00E67D08" w:rsidRPr="006D37D6">
        <w:rPr>
          <w:rFonts w:ascii="Cambria" w:hAnsi="Cambria"/>
          <w:sz w:val="20"/>
          <w:szCs w:val="20"/>
        </w:rPr>
        <w:t>human rights in a variety of</w:t>
      </w:r>
      <w:r w:rsidR="00634B10" w:rsidRPr="006D37D6">
        <w:rPr>
          <w:rFonts w:ascii="Cambria" w:hAnsi="Cambria"/>
          <w:sz w:val="20"/>
          <w:szCs w:val="20"/>
        </w:rPr>
        <w:t xml:space="preserve"> areas</w:t>
      </w:r>
      <w:r w:rsidR="00E67D08" w:rsidRPr="006D37D6">
        <w:rPr>
          <w:rFonts w:ascii="Cambria" w:hAnsi="Cambria"/>
          <w:sz w:val="20"/>
          <w:szCs w:val="20"/>
        </w:rPr>
        <w:t>, including</w:t>
      </w:r>
      <w:r w:rsidR="00634B10" w:rsidRPr="006D37D6">
        <w:rPr>
          <w:rFonts w:ascii="Cambria" w:hAnsi="Cambria"/>
          <w:sz w:val="20"/>
          <w:szCs w:val="20"/>
        </w:rPr>
        <w:t xml:space="preserve"> those relating to documentation of nationals and</w:t>
      </w:r>
      <w:r w:rsidR="00B529D9" w:rsidRPr="006D37D6">
        <w:rPr>
          <w:rFonts w:ascii="Cambria" w:hAnsi="Cambria"/>
          <w:sz w:val="20"/>
          <w:szCs w:val="20"/>
        </w:rPr>
        <w:t xml:space="preserve"> </w:t>
      </w:r>
      <w:r w:rsidR="000F2EF7" w:rsidRPr="006D37D6">
        <w:rPr>
          <w:rFonts w:ascii="Cambria" w:hAnsi="Cambria"/>
          <w:sz w:val="20"/>
          <w:szCs w:val="20"/>
        </w:rPr>
        <w:t>foreigners</w:t>
      </w:r>
      <w:r w:rsidR="00634B10" w:rsidRPr="006D37D6">
        <w:rPr>
          <w:rFonts w:ascii="Cambria" w:hAnsi="Cambria"/>
          <w:sz w:val="20"/>
          <w:szCs w:val="20"/>
        </w:rPr>
        <w:t>, migration and protection of vulnerable groups</w:t>
      </w:r>
      <w:r w:rsidR="00FA6E4F" w:rsidRPr="006D37D6">
        <w:rPr>
          <w:rFonts w:ascii="Cambria" w:hAnsi="Cambria"/>
          <w:sz w:val="20"/>
          <w:szCs w:val="20"/>
        </w:rPr>
        <w:t xml:space="preserve">. </w:t>
      </w:r>
    </w:p>
    <w:p w14:paraId="34509B4F" w14:textId="77777777" w:rsidR="00FB24C5" w:rsidRPr="006D37D6" w:rsidRDefault="00FB24C5" w:rsidP="00FB24C5">
      <w:pPr>
        <w:spacing w:after="0" w:line="240" w:lineRule="auto"/>
        <w:ind w:right="720"/>
        <w:contextualSpacing/>
        <w:jc w:val="both"/>
        <w:rPr>
          <w:rFonts w:ascii="Cambria" w:hAnsi="Cambria"/>
          <w:sz w:val="20"/>
          <w:szCs w:val="20"/>
        </w:rPr>
      </w:pPr>
    </w:p>
    <w:p w14:paraId="13630190" w14:textId="77777777" w:rsidR="00AC5724" w:rsidRPr="006D37D6" w:rsidRDefault="006B197B"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The Commission takes note of these acknowledgments and reiterates the importance </w:t>
      </w:r>
      <w:r w:rsidR="000709EA" w:rsidRPr="006D37D6">
        <w:rPr>
          <w:rFonts w:ascii="Cambria" w:hAnsi="Cambria"/>
          <w:sz w:val="20"/>
          <w:szCs w:val="20"/>
        </w:rPr>
        <w:t xml:space="preserve">for </w:t>
      </w:r>
      <w:r w:rsidRPr="006D37D6">
        <w:rPr>
          <w:rFonts w:ascii="Cambria" w:hAnsi="Cambria"/>
          <w:sz w:val="20"/>
          <w:szCs w:val="20"/>
        </w:rPr>
        <w:t xml:space="preserve">the Dominican Republic </w:t>
      </w:r>
      <w:r w:rsidR="000709EA" w:rsidRPr="006D37D6">
        <w:rPr>
          <w:rFonts w:ascii="Cambria" w:hAnsi="Cambria"/>
          <w:sz w:val="20"/>
          <w:szCs w:val="20"/>
        </w:rPr>
        <w:t xml:space="preserve">to </w:t>
      </w:r>
      <w:r w:rsidR="00BB05E7" w:rsidRPr="006D37D6">
        <w:rPr>
          <w:rFonts w:ascii="Cambria" w:hAnsi="Cambria"/>
          <w:sz w:val="20"/>
          <w:szCs w:val="20"/>
        </w:rPr>
        <w:t>fully comply</w:t>
      </w:r>
      <w:r w:rsidRPr="006D37D6">
        <w:rPr>
          <w:rFonts w:ascii="Cambria" w:hAnsi="Cambria"/>
          <w:sz w:val="20"/>
          <w:szCs w:val="20"/>
        </w:rPr>
        <w:t xml:space="preserve"> with the recommendations issued in the report. </w:t>
      </w:r>
      <w:r w:rsidR="003B472A" w:rsidRPr="006D37D6">
        <w:rPr>
          <w:rFonts w:ascii="Cambria" w:hAnsi="Cambria"/>
          <w:sz w:val="20"/>
          <w:szCs w:val="20"/>
        </w:rPr>
        <w:t>Additionally, it reaffirms its willingness to collaborate with the Dominican Republic within the</w:t>
      </w:r>
      <w:r w:rsidR="00ED532B" w:rsidRPr="006D37D6">
        <w:rPr>
          <w:rFonts w:ascii="Cambria" w:hAnsi="Cambria"/>
          <w:sz w:val="20"/>
          <w:szCs w:val="20"/>
        </w:rPr>
        <w:t xml:space="preserve"> framework of its mandate and du</w:t>
      </w:r>
      <w:r w:rsidR="00256836" w:rsidRPr="006D37D6">
        <w:rPr>
          <w:rFonts w:ascii="Cambria" w:hAnsi="Cambria"/>
          <w:sz w:val="20"/>
          <w:szCs w:val="20"/>
        </w:rPr>
        <w:t>ties to ensure</w:t>
      </w:r>
      <w:r w:rsidR="003B472A" w:rsidRPr="006D37D6">
        <w:rPr>
          <w:rFonts w:ascii="Cambria" w:hAnsi="Cambria"/>
          <w:sz w:val="20"/>
          <w:szCs w:val="20"/>
        </w:rPr>
        <w:t xml:space="preserve"> the effective enjoyment of t</w:t>
      </w:r>
      <w:r w:rsidR="00DA7E20" w:rsidRPr="006D37D6">
        <w:rPr>
          <w:rFonts w:ascii="Cambria" w:hAnsi="Cambria"/>
          <w:sz w:val="20"/>
          <w:szCs w:val="20"/>
        </w:rPr>
        <w:t>he human rights for</w:t>
      </w:r>
      <w:r w:rsidR="00975642" w:rsidRPr="006D37D6">
        <w:rPr>
          <w:rFonts w:ascii="Cambria" w:hAnsi="Cambria"/>
          <w:sz w:val="20"/>
          <w:szCs w:val="20"/>
        </w:rPr>
        <w:t xml:space="preserve"> everyone. </w:t>
      </w:r>
    </w:p>
    <w:p w14:paraId="583FBF50" w14:textId="77777777" w:rsidR="00EE26F4" w:rsidRPr="006D37D6" w:rsidRDefault="00EE26F4" w:rsidP="00EE26F4">
      <w:pPr>
        <w:pStyle w:val="ColorfulList-Accent11"/>
        <w:spacing w:after="0" w:line="240" w:lineRule="auto"/>
        <w:contextualSpacing/>
        <w:jc w:val="both"/>
        <w:rPr>
          <w:rFonts w:ascii="Cambria" w:hAnsi="Cambria"/>
          <w:sz w:val="20"/>
          <w:szCs w:val="20"/>
        </w:rPr>
      </w:pPr>
    </w:p>
    <w:p w14:paraId="209B3D47" w14:textId="7121736C" w:rsidR="00F909FD" w:rsidRPr="006D37D6" w:rsidRDefault="00506B6E" w:rsidP="00E95B65">
      <w:pPr>
        <w:pStyle w:val="Heading1"/>
        <w:rPr>
          <w:lang w:val="en-US"/>
        </w:rPr>
      </w:pPr>
      <w:r w:rsidRPr="006D37D6">
        <w:rPr>
          <w:lang w:val="en-US"/>
        </w:rPr>
        <w:t>FOLLOW-UP ON RECOMMENDATIONS</w:t>
      </w:r>
      <w:r w:rsidR="00EE26F4" w:rsidRPr="006D37D6">
        <w:rPr>
          <w:lang w:val="en-US"/>
        </w:rPr>
        <w:t xml:space="preserve"> </w:t>
      </w:r>
    </w:p>
    <w:p w14:paraId="7E8A7EC4" w14:textId="77777777" w:rsidR="00F909FD" w:rsidRPr="006D37D6" w:rsidRDefault="0037343F" w:rsidP="00E95B65">
      <w:pPr>
        <w:pStyle w:val="Heading2"/>
      </w:pPr>
      <w:r w:rsidRPr="006D37D6">
        <w:t>Right to nationality, effects of Judgment</w:t>
      </w:r>
      <w:r w:rsidR="00F909FD" w:rsidRPr="006D37D6">
        <w:t xml:space="preserve"> TC/0168/13 </w:t>
      </w:r>
      <w:r w:rsidRPr="006D37D6">
        <w:t xml:space="preserve">and related matters </w:t>
      </w:r>
    </w:p>
    <w:p w14:paraId="222E2B54" w14:textId="77777777" w:rsidR="00FB24C5" w:rsidRPr="006D37D6" w:rsidRDefault="00FB24C5" w:rsidP="00FB24C5">
      <w:pPr>
        <w:spacing w:after="0" w:line="240" w:lineRule="auto"/>
        <w:rPr>
          <w:rFonts w:ascii="Cambria" w:hAnsi="Cambria"/>
          <w:b/>
          <w:sz w:val="20"/>
          <w:szCs w:val="20"/>
        </w:rPr>
      </w:pPr>
    </w:p>
    <w:p w14:paraId="6040EE62" w14:textId="77777777" w:rsidR="00CA3CCF" w:rsidRPr="006D37D6" w:rsidRDefault="00F34DC4" w:rsidP="00FB24C5">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D9D9D9"/>
        <w:tabs>
          <w:tab w:val="left" w:pos="990"/>
        </w:tabs>
        <w:spacing w:after="0" w:line="240" w:lineRule="auto"/>
        <w:ind w:firstLine="0"/>
        <w:contextualSpacing/>
        <w:jc w:val="both"/>
        <w:rPr>
          <w:rFonts w:ascii="Cambria" w:hAnsi="Cambria"/>
          <w:sz w:val="20"/>
          <w:szCs w:val="20"/>
        </w:rPr>
      </w:pPr>
      <w:r w:rsidRPr="006D37D6">
        <w:rPr>
          <w:rFonts w:ascii="Cambria" w:hAnsi="Cambria"/>
          <w:sz w:val="20"/>
          <w:szCs w:val="20"/>
        </w:rPr>
        <w:t xml:space="preserve">Take, within a reasonable time, the necessary measures to </w:t>
      </w:r>
      <w:r w:rsidR="00CC237D" w:rsidRPr="006D37D6">
        <w:rPr>
          <w:rFonts w:ascii="Cambria" w:hAnsi="Cambria"/>
          <w:sz w:val="20"/>
          <w:szCs w:val="20"/>
        </w:rPr>
        <w:t xml:space="preserve">repeal </w:t>
      </w:r>
      <w:r w:rsidR="00C42DD0" w:rsidRPr="006D37D6">
        <w:rPr>
          <w:rFonts w:ascii="Cambria" w:hAnsi="Cambria"/>
          <w:sz w:val="20"/>
          <w:szCs w:val="20"/>
        </w:rPr>
        <w:t xml:space="preserve">all </w:t>
      </w:r>
      <w:r w:rsidR="00B71F8C" w:rsidRPr="006D37D6">
        <w:rPr>
          <w:rFonts w:ascii="Cambria" w:hAnsi="Cambria"/>
          <w:sz w:val="20"/>
          <w:szCs w:val="20"/>
        </w:rPr>
        <w:t>provision</w:t>
      </w:r>
      <w:r w:rsidR="00C42DD0" w:rsidRPr="006D37D6">
        <w:rPr>
          <w:rFonts w:ascii="Cambria" w:hAnsi="Cambria"/>
          <w:sz w:val="20"/>
          <w:szCs w:val="20"/>
        </w:rPr>
        <w:t>s</w:t>
      </w:r>
      <w:r w:rsidR="00B71F8C" w:rsidRPr="006D37D6">
        <w:rPr>
          <w:rFonts w:ascii="Cambria" w:hAnsi="Cambria"/>
          <w:sz w:val="20"/>
          <w:szCs w:val="20"/>
        </w:rPr>
        <w:t xml:space="preserve"> </w:t>
      </w:r>
      <w:r w:rsidR="00846EFA" w:rsidRPr="006D37D6">
        <w:rPr>
          <w:rFonts w:ascii="Cambria" w:hAnsi="Cambria"/>
          <w:sz w:val="20"/>
          <w:szCs w:val="20"/>
        </w:rPr>
        <w:t xml:space="preserve">of </w:t>
      </w:r>
      <w:r w:rsidR="00B71F8C" w:rsidRPr="006D37D6">
        <w:rPr>
          <w:rFonts w:ascii="Cambria" w:hAnsi="Cambria"/>
          <w:sz w:val="20"/>
          <w:szCs w:val="20"/>
        </w:rPr>
        <w:t xml:space="preserve">any kind, whether constitutional, statutory, regulatory or administrative, as well as </w:t>
      </w:r>
      <w:r w:rsidR="00C86C94" w:rsidRPr="006D37D6">
        <w:rPr>
          <w:rFonts w:ascii="Cambria" w:hAnsi="Cambria"/>
          <w:sz w:val="20"/>
          <w:szCs w:val="20"/>
        </w:rPr>
        <w:t xml:space="preserve">revoke </w:t>
      </w:r>
      <w:r w:rsidR="00B71F8C" w:rsidRPr="006D37D6">
        <w:rPr>
          <w:rFonts w:ascii="Cambria" w:hAnsi="Cambria"/>
          <w:sz w:val="20"/>
          <w:szCs w:val="20"/>
        </w:rPr>
        <w:t xml:space="preserve">every practice, </w:t>
      </w:r>
      <w:r w:rsidR="00E234A2" w:rsidRPr="006D37D6">
        <w:rPr>
          <w:rFonts w:ascii="Cambria" w:hAnsi="Cambria"/>
          <w:sz w:val="20"/>
          <w:szCs w:val="20"/>
        </w:rPr>
        <w:t>decision</w:t>
      </w:r>
      <w:r w:rsidR="00CC237D" w:rsidRPr="006D37D6">
        <w:rPr>
          <w:rFonts w:ascii="Cambria" w:hAnsi="Cambria"/>
          <w:sz w:val="20"/>
          <w:szCs w:val="20"/>
        </w:rPr>
        <w:t xml:space="preserve">, or interpretation, </w:t>
      </w:r>
      <w:r w:rsidR="00A96CE3" w:rsidRPr="006D37D6">
        <w:rPr>
          <w:rFonts w:ascii="Cambria" w:hAnsi="Cambria"/>
          <w:sz w:val="20"/>
          <w:szCs w:val="20"/>
        </w:rPr>
        <w:t xml:space="preserve">which establishes </w:t>
      </w:r>
      <w:r w:rsidR="003C012D" w:rsidRPr="006D37D6">
        <w:rPr>
          <w:rFonts w:ascii="Cambria" w:hAnsi="Cambria"/>
          <w:sz w:val="20"/>
          <w:szCs w:val="20"/>
        </w:rPr>
        <w:t xml:space="preserve">or whose effect is that the irregular status of foreign parents is cause for the denial of Dominican nationality for persons born in the territory of the Dominican Republic.  </w:t>
      </w:r>
      <w:r w:rsidR="00E234A2" w:rsidRPr="006D37D6">
        <w:rPr>
          <w:rFonts w:ascii="Cambria" w:hAnsi="Cambria"/>
          <w:sz w:val="20"/>
          <w:szCs w:val="20"/>
        </w:rPr>
        <w:t xml:space="preserve"> </w:t>
      </w:r>
    </w:p>
    <w:p w14:paraId="360620A2" w14:textId="229BB810" w:rsidR="00CA3CCF" w:rsidRPr="006D37D6" w:rsidRDefault="00BD0E30" w:rsidP="00FB24C5">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D9D9D9"/>
        <w:tabs>
          <w:tab w:val="left" w:pos="990"/>
        </w:tabs>
        <w:spacing w:after="0" w:line="240" w:lineRule="auto"/>
        <w:ind w:firstLine="0"/>
        <w:contextualSpacing/>
        <w:jc w:val="both"/>
        <w:rPr>
          <w:rFonts w:ascii="Cambria" w:hAnsi="Cambria"/>
          <w:sz w:val="20"/>
          <w:szCs w:val="20"/>
        </w:rPr>
      </w:pPr>
      <w:r w:rsidRPr="006D37D6">
        <w:rPr>
          <w:rFonts w:ascii="Cambria" w:hAnsi="Cambria"/>
          <w:sz w:val="20"/>
          <w:szCs w:val="20"/>
        </w:rPr>
        <w:t>Take, within a reasonable time, the legislative and, when necessary, constitutional, administrative and another other type</w:t>
      </w:r>
      <w:r w:rsidR="00A96CE3" w:rsidRPr="006D37D6">
        <w:rPr>
          <w:rFonts w:ascii="Cambria" w:hAnsi="Cambria"/>
          <w:sz w:val="20"/>
          <w:szCs w:val="20"/>
        </w:rPr>
        <w:t>s</w:t>
      </w:r>
      <w:r w:rsidRPr="006D37D6">
        <w:rPr>
          <w:rFonts w:ascii="Cambria" w:hAnsi="Cambria"/>
          <w:sz w:val="20"/>
          <w:szCs w:val="20"/>
        </w:rPr>
        <w:t xml:space="preserve"> of measures required to regulate a birth registration procedure, </w:t>
      </w:r>
      <w:r w:rsidR="000C001B" w:rsidRPr="006D37D6">
        <w:rPr>
          <w:rFonts w:ascii="Cambria" w:hAnsi="Cambria"/>
          <w:sz w:val="20"/>
          <w:szCs w:val="20"/>
        </w:rPr>
        <w:t xml:space="preserve">which </w:t>
      </w:r>
      <w:r w:rsidRPr="006D37D6">
        <w:rPr>
          <w:rFonts w:ascii="Cambria" w:hAnsi="Cambria"/>
          <w:sz w:val="20"/>
          <w:szCs w:val="20"/>
        </w:rPr>
        <w:t xml:space="preserve">must be </w:t>
      </w:r>
      <w:r w:rsidR="000C001B" w:rsidRPr="006D37D6">
        <w:rPr>
          <w:rFonts w:ascii="Cambria" w:hAnsi="Cambria"/>
          <w:sz w:val="20"/>
          <w:szCs w:val="20"/>
        </w:rPr>
        <w:t xml:space="preserve">accessible, non-discriminatory and simple, in order </w:t>
      </w:r>
      <w:r w:rsidR="00C21C62" w:rsidRPr="006D37D6">
        <w:rPr>
          <w:rFonts w:ascii="Cambria" w:hAnsi="Cambria"/>
          <w:sz w:val="20"/>
          <w:szCs w:val="20"/>
        </w:rPr>
        <w:t xml:space="preserve">to </w:t>
      </w:r>
      <w:r w:rsidR="000C001B" w:rsidRPr="006D37D6">
        <w:rPr>
          <w:rFonts w:ascii="Cambria" w:hAnsi="Cambria"/>
          <w:sz w:val="20"/>
          <w:szCs w:val="20"/>
        </w:rPr>
        <w:t xml:space="preserve">ensure that individuals born on its territory are able to be registered immediately after their birth, regardless of their descent or origin and of the migration status of their parents. </w:t>
      </w:r>
    </w:p>
    <w:p w14:paraId="241ECA6F" w14:textId="77777777" w:rsidR="00CA3CCF" w:rsidRPr="006D37D6" w:rsidRDefault="00A87F94" w:rsidP="00FB24C5">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D9D9D9"/>
        <w:tabs>
          <w:tab w:val="left" w:pos="990"/>
        </w:tabs>
        <w:spacing w:after="0" w:line="240" w:lineRule="auto"/>
        <w:ind w:firstLine="0"/>
        <w:contextualSpacing/>
        <w:jc w:val="both"/>
        <w:rPr>
          <w:rFonts w:ascii="Cambria" w:hAnsi="Cambria"/>
          <w:sz w:val="20"/>
          <w:szCs w:val="20"/>
        </w:rPr>
      </w:pPr>
      <w:r w:rsidRPr="006D37D6">
        <w:rPr>
          <w:rFonts w:ascii="Cambria" w:hAnsi="Cambria"/>
          <w:sz w:val="20"/>
          <w:szCs w:val="20"/>
        </w:rPr>
        <w:t>Take, as soon as possible, the</w:t>
      </w:r>
      <w:r w:rsidR="00C93ADE" w:rsidRPr="006D37D6">
        <w:rPr>
          <w:rFonts w:ascii="Cambria" w:hAnsi="Cambria"/>
          <w:sz w:val="20"/>
          <w:szCs w:val="20"/>
        </w:rPr>
        <w:t xml:space="preserve"> necessary measures to prevent J</w:t>
      </w:r>
      <w:r w:rsidRPr="006D37D6">
        <w:rPr>
          <w:rFonts w:ascii="Cambria" w:hAnsi="Cambria"/>
          <w:sz w:val="20"/>
          <w:szCs w:val="20"/>
        </w:rPr>
        <w:t xml:space="preserve">udgment </w:t>
      </w:r>
      <w:r w:rsidR="00CA3CCF" w:rsidRPr="006D37D6">
        <w:rPr>
          <w:rFonts w:ascii="Cambria" w:hAnsi="Cambria"/>
          <w:sz w:val="20"/>
          <w:szCs w:val="20"/>
        </w:rPr>
        <w:t xml:space="preserve">TC/0168/13 </w:t>
      </w:r>
      <w:r w:rsidRPr="006D37D6">
        <w:rPr>
          <w:rFonts w:ascii="Cambria" w:hAnsi="Cambria"/>
          <w:sz w:val="20"/>
          <w:szCs w:val="20"/>
        </w:rPr>
        <w:t>and the provisions of Articles 6, 8 and</w:t>
      </w:r>
      <w:r w:rsidR="00CA3CCF" w:rsidRPr="006D37D6">
        <w:rPr>
          <w:rFonts w:ascii="Cambria" w:hAnsi="Cambria"/>
          <w:sz w:val="20"/>
          <w:szCs w:val="20"/>
        </w:rPr>
        <w:t xml:space="preserve"> 11 </w:t>
      </w:r>
      <w:r w:rsidRPr="006D37D6">
        <w:rPr>
          <w:rFonts w:ascii="Cambria" w:hAnsi="Cambria"/>
          <w:sz w:val="20"/>
          <w:szCs w:val="20"/>
        </w:rPr>
        <w:t xml:space="preserve">of Law </w:t>
      </w:r>
      <w:r w:rsidR="00CA3CCF" w:rsidRPr="006D37D6">
        <w:rPr>
          <w:rFonts w:ascii="Cambria" w:hAnsi="Cambria"/>
          <w:sz w:val="20"/>
          <w:szCs w:val="20"/>
        </w:rPr>
        <w:t xml:space="preserve">No. 169-14 </w:t>
      </w:r>
      <w:r w:rsidRPr="006D37D6">
        <w:rPr>
          <w:rFonts w:ascii="Cambria" w:hAnsi="Cambria"/>
          <w:sz w:val="20"/>
          <w:szCs w:val="20"/>
        </w:rPr>
        <w:t xml:space="preserve">from continuing to have any legal effect. </w:t>
      </w:r>
    </w:p>
    <w:p w14:paraId="4C48C729" w14:textId="77777777" w:rsidR="00CA3CCF" w:rsidRPr="006D37D6" w:rsidRDefault="00A87F94" w:rsidP="00FB24C5">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D9D9D9"/>
        <w:tabs>
          <w:tab w:val="left" w:pos="990"/>
        </w:tabs>
        <w:spacing w:after="0" w:line="240" w:lineRule="auto"/>
        <w:ind w:firstLine="0"/>
        <w:contextualSpacing/>
        <w:jc w:val="both"/>
        <w:rPr>
          <w:rFonts w:ascii="Cambria" w:hAnsi="Cambria"/>
          <w:sz w:val="20"/>
          <w:szCs w:val="20"/>
        </w:rPr>
      </w:pPr>
      <w:r w:rsidRPr="006D37D6">
        <w:rPr>
          <w:rFonts w:ascii="Cambria" w:hAnsi="Cambria"/>
          <w:sz w:val="20"/>
          <w:szCs w:val="20"/>
        </w:rPr>
        <w:lastRenderedPageBreak/>
        <w:t>Carry out a diagnostic assessment in order to produce information on the number o</w:t>
      </w:r>
      <w:r w:rsidR="00583C0E" w:rsidRPr="006D37D6">
        <w:rPr>
          <w:rFonts w:ascii="Cambria" w:hAnsi="Cambria"/>
          <w:sz w:val="20"/>
          <w:szCs w:val="20"/>
        </w:rPr>
        <w:t>f persons who were affected by J</w:t>
      </w:r>
      <w:r w:rsidRPr="006D37D6">
        <w:rPr>
          <w:rFonts w:ascii="Cambria" w:hAnsi="Cambria"/>
          <w:sz w:val="20"/>
          <w:szCs w:val="20"/>
        </w:rPr>
        <w:t xml:space="preserve">udgment </w:t>
      </w:r>
      <w:r w:rsidR="00CA3CCF" w:rsidRPr="006D37D6">
        <w:rPr>
          <w:rFonts w:ascii="Cambria" w:hAnsi="Cambria"/>
          <w:sz w:val="20"/>
          <w:szCs w:val="20"/>
        </w:rPr>
        <w:t xml:space="preserve">TC/0168/13 </w:t>
      </w:r>
      <w:r w:rsidRPr="006D37D6">
        <w:rPr>
          <w:rFonts w:ascii="Cambria" w:hAnsi="Cambria"/>
          <w:sz w:val="20"/>
          <w:szCs w:val="20"/>
        </w:rPr>
        <w:t>of the Constitutional Court and Law No.</w:t>
      </w:r>
      <w:r w:rsidR="00CA3CCF" w:rsidRPr="006D37D6">
        <w:rPr>
          <w:rFonts w:ascii="Cambria" w:hAnsi="Cambria"/>
          <w:sz w:val="20"/>
          <w:szCs w:val="20"/>
        </w:rPr>
        <w:t xml:space="preserve"> 169-14. </w:t>
      </w:r>
      <w:r w:rsidRPr="006D37D6">
        <w:rPr>
          <w:rFonts w:ascii="Cambria" w:hAnsi="Cambria"/>
          <w:sz w:val="20"/>
          <w:szCs w:val="20"/>
        </w:rPr>
        <w:t>The State should also take the necessary measures to fully restore the Dominican nationality of persons born in the Dominican Republic and their descendants, who are affected by this judgment and the law</w:t>
      </w:r>
      <w:r w:rsidR="00CA3CCF" w:rsidRPr="006D37D6">
        <w:rPr>
          <w:rFonts w:ascii="Cambria" w:hAnsi="Cambria"/>
          <w:sz w:val="20"/>
          <w:szCs w:val="20"/>
        </w:rPr>
        <w:t xml:space="preserve">. </w:t>
      </w:r>
    </w:p>
    <w:p w14:paraId="1F0D4AA3" w14:textId="77777777" w:rsidR="00CA3CCF" w:rsidRPr="006D37D6" w:rsidRDefault="007D66AE" w:rsidP="00FB24C5">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D9D9D9"/>
        <w:tabs>
          <w:tab w:val="left" w:pos="990"/>
        </w:tabs>
        <w:spacing w:after="0" w:line="240" w:lineRule="auto"/>
        <w:ind w:firstLine="0"/>
        <w:contextualSpacing/>
        <w:jc w:val="both"/>
        <w:rPr>
          <w:rFonts w:ascii="Cambria" w:hAnsi="Cambria"/>
          <w:sz w:val="20"/>
          <w:szCs w:val="20"/>
        </w:rPr>
      </w:pPr>
      <w:r w:rsidRPr="006D37D6">
        <w:rPr>
          <w:rFonts w:ascii="Cambria" w:hAnsi="Cambria"/>
          <w:sz w:val="20"/>
          <w:szCs w:val="20"/>
        </w:rPr>
        <w:t>Take, as soon as possible, the necessary measures to ensure the right to nationality of persons who previously had this right under the domestic regime in force from 1929 to 2010. The measures to ensure the right to nationality of persons harmed by Judgment 168-13 should</w:t>
      </w:r>
      <w:r w:rsidR="009D563C" w:rsidRPr="006D37D6">
        <w:rPr>
          <w:rFonts w:ascii="Cambria" w:hAnsi="Cambria"/>
          <w:sz w:val="20"/>
          <w:szCs w:val="20"/>
        </w:rPr>
        <w:t xml:space="preserve"> be genera</w:t>
      </w:r>
      <w:r w:rsidR="00532F0D" w:rsidRPr="006D37D6">
        <w:rPr>
          <w:rFonts w:ascii="Cambria" w:hAnsi="Cambria"/>
          <w:sz w:val="20"/>
          <w:szCs w:val="20"/>
        </w:rPr>
        <w:t>l and self-enforcing or automatic</w:t>
      </w:r>
      <w:r w:rsidR="005C3D84" w:rsidRPr="006D37D6">
        <w:rPr>
          <w:rFonts w:ascii="Cambria" w:hAnsi="Cambria"/>
          <w:sz w:val="20"/>
          <w:szCs w:val="20"/>
        </w:rPr>
        <w:t xml:space="preserve"> in nature</w:t>
      </w:r>
      <w:r w:rsidR="009D563C" w:rsidRPr="006D37D6">
        <w:rPr>
          <w:rFonts w:ascii="Cambria" w:hAnsi="Cambria"/>
          <w:sz w:val="20"/>
          <w:szCs w:val="20"/>
        </w:rPr>
        <w:t xml:space="preserve">. </w:t>
      </w:r>
      <w:r w:rsidR="00AA2C21" w:rsidRPr="006D37D6">
        <w:rPr>
          <w:rFonts w:ascii="Cambria" w:hAnsi="Cambria"/>
          <w:sz w:val="20"/>
          <w:szCs w:val="20"/>
        </w:rPr>
        <w:t xml:space="preserve">Said mechanisms </w:t>
      </w:r>
      <w:r w:rsidR="00755ADC" w:rsidRPr="006D37D6">
        <w:rPr>
          <w:rFonts w:ascii="Cambria" w:hAnsi="Cambria"/>
          <w:sz w:val="20"/>
          <w:szCs w:val="20"/>
        </w:rPr>
        <w:t xml:space="preserve">should </w:t>
      </w:r>
      <w:r w:rsidR="00C77385" w:rsidRPr="006D37D6">
        <w:rPr>
          <w:rFonts w:ascii="Cambria" w:hAnsi="Cambria"/>
          <w:sz w:val="20"/>
          <w:szCs w:val="20"/>
        </w:rPr>
        <w:t xml:space="preserve">be simple, clear, prompt and fair. </w:t>
      </w:r>
      <w:r w:rsidR="00F2489C" w:rsidRPr="006D37D6">
        <w:rPr>
          <w:rFonts w:ascii="Cambria" w:hAnsi="Cambria"/>
          <w:sz w:val="20"/>
          <w:szCs w:val="20"/>
        </w:rPr>
        <w:t>T</w:t>
      </w:r>
      <w:r w:rsidR="00B01C8E" w:rsidRPr="006D37D6">
        <w:rPr>
          <w:rFonts w:ascii="Cambria" w:hAnsi="Cambria"/>
          <w:sz w:val="20"/>
          <w:szCs w:val="20"/>
        </w:rPr>
        <w:t>he measures</w:t>
      </w:r>
      <w:r w:rsidR="00F2489C" w:rsidRPr="006D37D6">
        <w:rPr>
          <w:rFonts w:ascii="Cambria" w:hAnsi="Cambria"/>
          <w:sz w:val="20"/>
          <w:szCs w:val="20"/>
        </w:rPr>
        <w:t xml:space="preserve"> </w:t>
      </w:r>
      <w:r w:rsidR="00EE2CEE" w:rsidRPr="006D37D6">
        <w:rPr>
          <w:rFonts w:ascii="Cambria" w:hAnsi="Cambria"/>
          <w:sz w:val="20"/>
          <w:szCs w:val="20"/>
        </w:rPr>
        <w:t xml:space="preserve">must </w:t>
      </w:r>
      <w:r w:rsidR="00F2489C" w:rsidRPr="006D37D6">
        <w:rPr>
          <w:rFonts w:ascii="Cambria" w:hAnsi="Cambria"/>
          <w:sz w:val="20"/>
          <w:szCs w:val="20"/>
        </w:rPr>
        <w:t xml:space="preserve">not be discretionary or implemented in a discriminatory way.  The mechanisms </w:t>
      </w:r>
      <w:r w:rsidR="00304C5B" w:rsidRPr="006D37D6">
        <w:rPr>
          <w:rFonts w:ascii="Cambria" w:hAnsi="Cambria"/>
          <w:sz w:val="20"/>
          <w:szCs w:val="20"/>
        </w:rPr>
        <w:t>should be</w:t>
      </w:r>
      <w:r w:rsidR="00EE7AC2" w:rsidRPr="006D37D6">
        <w:rPr>
          <w:rFonts w:ascii="Cambria" w:hAnsi="Cambria"/>
          <w:sz w:val="20"/>
          <w:szCs w:val="20"/>
        </w:rPr>
        <w:t xml:space="preserve"> </w:t>
      </w:r>
      <w:r w:rsidR="00AF6E54" w:rsidRPr="006D37D6">
        <w:rPr>
          <w:rFonts w:ascii="Cambria" w:hAnsi="Cambria"/>
          <w:sz w:val="20"/>
          <w:szCs w:val="20"/>
        </w:rPr>
        <w:t xml:space="preserve">affordable </w:t>
      </w:r>
      <w:r w:rsidR="00EE7AC2" w:rsidRPr="006D37D6">
        <w:rPr>
          <w:rFonts w:ascii="Cambria" w:hAnsi="Cambria"/>
          <w:sz w:val="20"/>
          <w:szCs w:val="20"/>
        </w:rPr>
        <w:t>in economic terms.</w:t>
      </w:r>
      <w:r w:rsidR="00304C5B" w:rsidRPr="006D37D6">
        <w:rPr>
          <w:rFonts w:ascii="Cambria" w:hAnsi="Cambria"/>
          <w:sz w:val="20"/>
          <w:szCs w:val="20"/>
        </w:rPr>
        <w:t xml:space="preserve"> </w:t>
      </w:r>
    </w:p>
    <w:p w14:paraId="5BF5016A" w14:textId="77777777" w:rsidR="00CA3CCF" w:rsidRPr="006D37D6" w:rsidRDefault="0058682A" w:rsidP="00FB24C5">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D9D9D9"/>
        <w:tabs>
          <w:tab w:val="left" w:pos="990"/>
        </w:tabs>
        <w:spacing w:after="0" w:line="240" w:lineRule="auto"/>
        <w:ind w:firstLine="0"/>
        <w:contextualSpacing/>
        <w:jc w:val="both"/>
        <w:rPr>
          <w:rFonts w:ascii="Cambria" w:hAnsi="Cambria"/>
          <w:sz w:val="20"/>
          <w:szCs w:val="20"/>
        </w:rPr>
      </w:pPr>
      <w:r w:rsidRPr="006D37D6">
        <w:rPr>
          <w:rFonts w:ascii="Cambria" w:hAnsi="Cambria"/>
          <w:sz w:val="20"/>
          <w:szCs w:val="20"/>
        </w:rPr>
        <w:t xml:space="preserve">Ensure that the persons who were entitled to Dominican nationality, but who did not appear in the Dominican Civil Registry are not required to register as foreigners, as provided for by Article 6 of Law </w:t>
      </w:r>
      <w:r w:rsidR="00CA3CCF" w:rsidRPr="006D37D6">
        <w:rPr>
          <w:rFonts w:ascii="Cambria" w:hAnsi="Cambria"/>
          <w:sz w:val="20"/>
          <w:szCs w:val="20"/>
        </w:rPr>
        <w:t xml:space="preserve">No. 169-14. </w:t>
      </w:r>
    </w:p>
    <w:p w14:paraId="6144342B" w14:textId="77777777" w:rsidR="00CA3CCF" w:rsidRPr="006D37D6" w:rsidRDefault="00B3222E" w:rsidP="00FB24C5">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D9D9D9"/>
        <w:tabs>
          <w:tab w:val="left" w:pos="990"/>
        </w:tabs>
        <w:spacing w:after="0" w:line="240" w:lineRule="auto"/>
        <w:ind w:firstLine="0"/>
        <w:contextualSpacing/>
        <w:jc w:val="both"/>
        <w:rPr>
          <w:rFonts w:ascii="Cambria" w:hAnsi="Cambria"/>
          <w:sz w:val="20"/>
          <w:szCs w:val="20"/>
        </w:rPr>
      </w:pPr>
      <w:r w:rsidRPr="006D37D6">
        <w:rPr>
          <w:rFonts w:ascii="Cambria" w:hAnsi="Cambria"/>
          <w:sz w:val="20"/>
          <w:szCs w:val="20"/>
        </w:rPr>
        <w:t>Take, as soon as possible, the n</w:t>
      </w:r>
      <w:r w:rsidR="00EB476D" w:rsidRPr="006D37D6">
        <w:rPr>
          <w:rFonts w:ascii="Cambria" w:hAnsi="Cambria"/>
          <w:sz w:val="20"/>
          <w:szCs w:val="20"/>
        </w:rPr>
        <w:t xml:space="preserve">ecessary measures for Dominicans </w:t>
      </w:r>
      <w:r w:rsidRPr="006D37D6">
        <w:rPr>
          <w:rFonts w:ascii="Cambria" w:hAnsi="Cambria"/>
          <w:sz w:val="20"/>
          <w:szCs w:val="20"/>
        </w:rPr>
        <w:t>of Haitian descent, as appropriate, to be properly registered</w:t>
      </w:r>
      <w:r w:rsidR="00986E66" w:rsidRPr="006D37D6">
        <w:rPr>
          <w:rFonts w:ascii="Cambria" w:hAnsi="Cambria"/>
          <w:sz w:val="20"/>
          <w:szCs w:val="20"/>
        </w:rPr>
        <w:t xml:space="preserve"> and have the necessary documentation to prove their identity and Dominican nationality. </w:t>
      </w:r>
    </w:p>
    <w:p w14:paraId="10924EB5" w14:textId="77777777" w:rsidR="00CA3CCF" w:rsidRPr="006D37D6" w:rsidRDefault="006E32C3" w:rsidP="00FB24C5">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D9D9D9"/>
        <w:tabs>
          <w:tab w:val="left" w:pos="990"/>
        </w:tabs>
        <w:spacing w:after="0" w:line="240" w:lineRule="auto"/>
        <w:ind w:firstLine="0"/>
        <w:contextualSpacing/>
        <w:jc w:val="both"/>
        <w:rPr>
          <w:rFonts w:ascii="Cambria" w:hAnsi="Cambria"/>
          <w:sz w:val="20"/>
          <w:szCs w:val="20"/>
        </w:rPr>
      </w:pPr>
      <w:r w:rsidRPr="006D37D6">
        <w:rPr>
          <w:rFonts w:ascii="Cambria" w:hAnsi="Cambria"/>
          <w:sz w:val="20"/>
          <w:szCs w:val="20"/>
        </w:rPr>
        <w:t>Implement, within a reasonable time, training programs on an ongoing and permanent basis about issues related to said population to</w:t>
      </w:r>
      <w:r w:rsidR="0050079D" w:rsidRPr="006D37D6">
        <w:rPr>
          <w:rFonts w:ascii="Cambria" w:hAnsi="Cambria"/>
          <w:sz w:val="20"/>
          <w:szCs w:val="20"/>
        </w:rPr>
        <w:t xml:space="preserve"> make sure</w:t>
      </w:r>
      <w:r w:rsidR="00AE4441" w:rsidRPr="006D37D6">
        <w:rPr>
          <w:rFonts w:ascii="Cambria" w:hAnsi="Cambria"/>
          <w:sz w:val="20"/>
          <w:szCs w:val="20"/>
        </w:rPr>
        <w:t xml:space="preserve"> that</w:t>
      </w:r>
      <w:r w:rsidRPr="006D37D6">
        <w:rPr>
          <w:rFonts w:ascii="Cambria" w:hAnsi="Cambria"/>
          <w:sz w:val="20"/>
          <w:szCs w:val="20"/>
        </w:rPr>
        <w:t xml:space="preserve">: </w:t>
      </w:r>
    </w:p>
    <w:p w14:paraId="57E23D9C" w14:textId="77777777" w:rsidR="00926ED8" w:rsidRPr="006D37D6" w:rsidRDefault="00926ED8" w:rsidP="00FB24C5">
      <w:pPr>
        <w:pStyle w:val="ListParagraph"/>
        <w:pBdr>
          <w:top w:val="single" w:sz="4" w:space="1" w:color="auto"/>
          <w:left w:val="single" w:sz="4" w:space="4" w:color="auto"/>
          <w:bottom w:val="single" w:sz="4" w:space="1" w:color="auto"/>
          <w:right w:val="single" w:sz="4" w:space="4" w:color="auto"/>
        </w:pBdr>
        <w:shd w:val="clear" w:color="auto" w:fill="D9D9D9"/>
        <w:tabs>
          <w:tab w:val="left" w:pos="990"/>
        </w:tabs>
        <w:spacing w:after="0" w:line="240" w:lineRule="auto"/>
        <w:contextualSpacing/>
        <w:jc w:val="both"/>
        <w:rPr>
          <w:rFonts w:ascii="Cambria" w:hAnsi="Cambria"/>
          <w:sz w:val="20"/>
          <w:szCs w:val="20"/>
        </w:rPr>
      </w:pPr>
    </w:p>
    <w:p w14:paraId="1D626AEE" w14:textId="77777777" w:rsidR="00CA3CCF" w:rsidRPr="006D37D6" w:rsidRDefault="0050079D" w:rsidP="00FB24C5">
      <w:pPr>
        <w:pStyle w:val="ListParagraph"/>
        <w:numPr>
          <w:ilvl w:val="0"/>
          <w:numId w:val="35"/>
        </w:numPr>
        <w:pBdr>
          <w:top w:val="single" w:sz="4" w:space="1" w:color="auto"/>
          <w:left w:val="single" w:sz="4" w:space="18" w:color="auto"/>
          <w:bottom w:val="single" w:sz="4" w:space="1" w:color="auto"/>
          <w:right w:val="single" w:sz="4" w:space="4" w:color="auto"/>
        </w:pBdr>
        <w:shd w:val="clear" w:color="auto" w:fill="D9D9D9"/>
        <w:tabs>
          <w:tab w:val="left" w:pos="990"/>
        </w:tabs>
        <w:spacing w:after="0" w:line="240" w:lineRule="auto"/>
        <w:ind w:left="990" w:firstLine="0"/>
        <w:contextualSpacing/>
        <w:jc w:val="both"/>
        <w:rPr>
          <w:rFonts w:ascii="Cambria" w:hAnsi="Cambria"/>
          <w:sz w:val="20"/>
          <w:szCs w:val="20"/>
        </w:rPr>
      </w:pPr>
      <w:r w:rsidRPr="006D37D6">
        <w:rPr>
          <w:rFonts w:ascii="Cambria" w:hAnsi="Cambria"/>
          <w:sz w:val="20"/>
          <w:szCs w:val="20"/>
        </w:rPr>
        <w:t xml:space="preserve">Obstacles </w:t>
      </w:r>
      <w:r w:rsidR="002B0558" w:rsidRPr="006D37D6">
        <w:rPr>
          <w:rFonts w:ascii="Cambria" w:hAnsi="Cambria"/>
          <w:sz w:val="20"/>
          <w:szCs w:val="20"/>
        </w:rPr>
        <w:t xml:space="preserve">for the affected persons </w:t>
      </w:r>
      <w:r w:rsidRPr="006D37D6">
        <w:rPr>
          <w:rFonts w:ascii="Cambria" w:hAnsi="Cambria"/>
          <w:sz w:val="20"/>
          <w:szCs w:val="20"/>
        </w:rPr>
        <w:t>t</w:t>
      </w:r>
      <w:r w:rsidR="002B0558" w:rsidRPr="006D37D6">
        <w:rPr>
          <w:rFonts w:ascii="Cambria" w:hAnsi="Cambria"/>
          <w:sz w:val="20"/>
          <w:szCs w:val="20"/>
        </w:rPr>
        <w:t>o obtain</w:t>
      </w:r>
      <w:r w:rsidRPr="006D37D6">
        <w:rPr>
          <w:rFonts w:ascii="Cambria" w:hAnsi="Cambria"/>
          <w:sz w:val="20"/>
          <w:szCs w:val="20"/>
        </w:rPr>
        <w:t xml:space="preserve"> identity papers </w:t>
      </w:r>
      <w:r w:rsidR="008E3EFB" w:rsidRPr="006D37D6">
        <w:rPr>
          <w:rFonts w:ascii="Cambria" w:hAnsi="Cambria"/>
          <w:sz w:val="20"/>
          <w:szCs w:val="20"/>
        </w:rPr>
        <w:t xml:space="preserve">and register their children are avoided, in particular, </w:t>
      </w:r>
      <w:r w:rsidR="00FA7095" w:rsidRPr="006D37D6">
        <w:rPr>
          <w:rFonts w:ascii="Cambria" w:hAnsi="Cambria"/>
          <w:sz w:val="20"/>
          <w:szCs w:val="20"/>
        </w:rPr>
        <w:t xml:space="preserve">those </w:t>
      </w:r>
      <w:r w:rsidR="00F3637C" w:rsidRPr="006D37D6">
        <w:rPr>
          <w:rFonts w:ascii="Cambria" w:hAnsi="Cambria"/>
          <w:sz w:val="20"/>
          <w:szCs w:val="20"/>
        </w:rPr>
        <w:t xml:space="preserve">of </w:t>
      </w:r>
      <w:r w:rsidR="008E3EFB" w:rsidRPr="006D37D6">
        <w:rPr>
          <w:rFonts w:ascii="Cambria" w:hAnsi="Cambria"/>
          <w:sz w:val="20"/>
          <w:szCs w:val="20"/>
        </w:rPr>
        <w:t>the Central Electoral Board and the civil register</w:t>
      </w:r>
      <w:r w:rsidR="00374B55" w:rsidRPr="006D37D6">
        <w:rPr>
          <w:rFonts w:ascii="Cambria" w:hAnsi="Cambria"/>
          <w:sz w:val="20"/>
          <w:szCs w:val="20"/>
        </w:rPr>
        <w:t xml:space="preserve">s of births, deaths and marriages; </w:t>
      </w:r>
      <w:r w:rsidR="008E3EFB" w:rsidRPr="006D37D6">
        <w:rPr>
          <w:rFonts w:ascii="Cambria" w:hAnsi="Cambria"/>
          <w:sz w:val="20"/>
          <w:szCs w:val="20"/>
        </w:rPr>
        <w:t xml:space="preserve"> </w:t>
      </w:r>
    </w:p>
    <w:p w14:paraId="63ACFD75" w14:textId="77777777" w:rsidR="00CA3CCF" w:rsidRPr="006D37D6" w:rsidRDefault="00C03049" w:rsidP="00FB24C5">
      <w:pPr>
        <w:pStyle w:val="ListParagraph"/>
        <w:numPr>
          <w:ilvl w:val="0"/>
          <w:numId w:val="35"/>
        </w:numPr>
        <w:pBdr>
          <w:top w:val="single" w:sz="4" w:space="1" w:color="auto"/>
          <w:left w:val="single" w:sz="4" w:space="18" w:color="auto"/>
          <w:bottom w:val="single" w:sz="4" w:space="1" w:color="auto"/>
          <w:right w:val="single" w:sz="4" w:space="4" w:color="auto"/>
        </w:pBdr>
        <w:shd w:val="clear" w:color="auto" w:fill="D9D9D9"/>
        <w:tabs>
          <w:tab w:val="left" w:pos="990"/>
        </w:tabs>
        <w:spacing w:after="0" w:line="240" w:lineRule="auto"/>
        <w:ind w:left="990" w:firstLine="0"/>
        <w:contextualSpacing/>
        <w:jc w:val="both"/>
        <w:rPr>
          <w:rFonts w:ascii="Cambria" w:hAnsi="Cambria"/>
          <w:sz w:val="20"/>
          <w:szCs w:val="20"/>
        </w:rPr>
      </w:pPr>
      <w:r w:rsidRPr="006D37D6">
        <w:rPr>
          <w:rFonts w:ascii="Cambria" w:hAnsi="Cambria"/>
          <w:sz w:val="20"/>
          <w:szCs w:val="20"/>
        </w:rPr>
        <w:t xml:space="preserve">Racial profiling does not in any way become grounds for detention or expulsion; </w:t>
      </w:r>
    </w:p>
    <w:p w14:paraId="7E8458E7" w14:textId="77777777" w:rsidR="00CA3CCF" w:rsidRPr="006D37D6" w:rsidRDefault="002D34CC" w:rsidP="00FB24C5">
      <w:pPr>
        <w:pStyle w:val="ListParagraph"/>
        <w:numPr>
          <w:ilvl w:val="0"/>
          <w:numId w:val="35"/>
        </w:numPr>
        <w:pBdr>
          <w:top w:val="single" w:sz="4" w:space="1" w:color="auto"/>
          <w:left w:val="single" w:sz="4" w:space="18" w:color="auto"/>
          <w:bottom w:val="single" w:sz="4" w:space="1" w:color="auto"/>
          <w:right w:val="single" w:sz="4" w:space="4" w:color="auto"/>
        </w:pBdr>
        <w:shd w:val="clear" w:color="auto" w:fill="D9D9D9"/>
        <w:tabs>
          <w:tab w:val="left" w:pos="990"/>
        </w:tabs>
        <w:spacing w:after="0" w:line="240" w:lineRule="auto"/>
        <w:ind w:left="990" w:firstLine="0"/>
        <w:contextualSpacing/>
        <w:jc w:val="both"/>
        <w:rPr>
          <w:rFonts w:ascii="Cambria" w:hAnsi="Cambria"/>
          <w:sz w:val="20"/>
          <w:szCs w:val="20"/>
        </w:rPr>
      </w:pPr>
      <w:r w:rsidRPr="006D37D6">
        <w:rPr>
          <w:rFonts w:ascii="Cambria" w:hAnsi="Cambria"/>
          <w:sz w:val="20"/>
          <w:szCs w:val="20"/>
        </w:rPr>
        <w:t>D</w:t>
      </w:r>
      <w:r w:rsidR="00C03049" w:rsidRPr="006D37D6">
        <w:rPr>
          <w:rFonts w:ascii="Cambria" w:hAnsi="Cambria"/>
          <w:sz w:val="20"/>
          <w:szCs w:val="20"/>
        </w:rPr>
        <w:t xml:space="preserve">ue process protections </w:t>
      </w:r>
      <w:r w:rsidRPr="006D37D6">
        <w:rPr>
          <w:rFonts w:ascii="Cambria" w:hAnsi="Cambria"/>
          <w:sz w:val="20"/>
          <w:szCs w:val="20"/>
        </w:rPr>
        <w:t xml:space="preserve">are strictly enforced </w:t>
      </w:r>
      <w:r w:rsidR="00351E2C" w:rsidRPr="006D37D6">
        <w:rPr>
          <w:rFonts w:ascii="Cambria" w:hAnsi="Cambria"/>
          <w:sz w:val="20"/>
          <w:szCs w:val="20"/>
        </w:rPr>
        <w:t xml:space="preserve">during any proceeding relating to the expulsion or deportation of foreign nationals; </w:t>
      </w:r>
    </w:p>
    <w:p w14:paraId="3653893C" w14:textId="77777777" w:rsidR="00CA3CCF" w:rsidRPr="006D37D6" w:rsidRDefault="00351E2C" w:rsidP="00FB24C5">
      <w:pPr>
        <w:pStyle w:val="ListParagraph"/>
        <w:numPr>
          <w:ilvl w:val="0"/>
          <w:numId w:val="35"/>
        </w:numPr>
        <w:pBdr>
          <w:top w:val="single" w:sz="4" w:space="1" w:color="auto"/>
          <w:left w:val="single" w:sz="4" w:space="18" w:color="auto"/>
          <w:bottom w:val="single" w:sz="4" w:space="1" w:color="auto"/>
          <w:right w:val="single" w:sz="4" w:space="4" w:color="auto"/>
        </w:pBdr>
        <w:shd w:val="clear" w:color="auto" w:fill="D9D9D9"/>
        <w:tabs>
          <w:tab w:val="left" w:pos="990"/>
        </w:tabs>
        <w:spacing w:after="0" w:line="240" w:lineRule="auto"/>
        <w:ind w:left="990" w:firstLine="0"/>
        <w:contextualSpacing/>
        <w:jc w:val="both"/>
        <w:rPr>
          <w:rFonts w:ascii="Cambria" w:hAnsi="Cambria"/>
          <w:sz w:val="20"/>
          <w:szCs w:val="20"/>
        </w:rPr>
      </w:pPr>
      <w:r w:rsidRPr="006D37D6">
        <w:rPr>
          <w:rFonts w:ascii="Cambria" w:hAnsi="Cambria"/>
          <w:sz w:val="20"/>
          <w:szCs w:val="20"/>
        </w:rPr>
        <w:t xml:space="preserve">No expulsions of persons of Dominican nationality are carried out under any circumstances, and </w:t>
      </w:r>
    </w:p>
    <w:p w14:paraId="3DC48B41" w14:textId="77777777" w:rsidR="00CA3CCF" w:rsidRPr="006D37D6" w:rsidRDefault="00351E2C" w:rsidP="00FB24C5">
      <w:pPr>
        <w:pStyle w:val="ListParagraph"/>
        <w:numPr>
          <w:ilvl w:val="0"/>
          <w:numId w:val="35"/>
        </w:numPr>
        <w:pBdr>
          <w:top w:val="single" w:sz="4" w:space="1" w:color="auto"/>
          <w:left w:val="single" w:sz="4" w:space="18" w:color="auto"/>
          <w:bottom w:val="single" w:sz="4" w:space="1" w:color="auto"/>
          <w:right w:val="single" w:sz="4" w:space="4" w:color="auto"/>
        </w:pBdr>
        <w:shd w:val="clear" w:color="auto" w:fill="D9D9D9"/>
        <w:tabs>
          <w:tab w:val="left" w:pos="990"/>
        </w:tabs>
        <w:spacing w:after="0" w:line="240" w:lineRule="auto"/>
        <w:ind w:left="990" w:firstLine="0"/>
        <w:contextualSpacing/>
        <w:jc w:val="both"/>
        <w:rPr>
          <w:rFonts w:ascii="Cambria" w:hAnsi="Cambria"/>
          <w:sz w:val="20"/>
          <w:szCs w:val="20"/>
        </w:rPr>
      </w:pPr>
      <w:r w:rsidRPr="006D37D6">
        <w:rPr>
          <w:rFonts w:ascii="Cambria" w:hAnsi="Cambria"/>
          <w:sz w:val="20"/>
          <w:szCs w:val="20"/>
        </w:rPr>
        <w:t xml:space="preserve">No </w:t>
      </w:r>
      <w:r w:rsidR="00672223" w:rsidRPr="006D37D6">
        <w:rPr>
          <w:rFonts w:ascii="Cambria" w:hAnsi="Cambria"/>
          <w:sz w:val="20"/>
          <w:szCs w:val="20"/>
        </w:rPr>
        <w:t xml:space="preserve">collective </w:t>
      </w:r>
      <w:r w:rsidRPr="006D37D6">
        <w:rPr>
          <w:rFonts w:ascii="Cambria" w:hAnsi="Cambria"/>
          <w:sz w:val="20"/>
          <w:szCs w:val="20"/>
        </w:rPr>
        <w:t xml:space="preserve">expulsions of foreigners are carried out. </w:t>
      </w:r>
    </w:p>
    <w:p w14:paraId="381F08E4" w14:textId="77777777" w:rsidR="00CA3CCF" w:rsidRPr="006D37D6" w:rsidRDefault="00351E2C" w:rsidP="00FB24C5">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tabs>
          <w:tab w:val="left" w:pos="900"/>
          <w:tab w:val="left" w:pos="1080"/>
        </w:tabs>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Ratify the 1954 Convention </w:t>
      </w:r>
      <w:r w:rsidR="00B06554" w:rsidRPr="006D37D6">
        <w:rPr>
          <w:rFonts w:ascii="Cambria" w:hAnsi="Cambria"/>
          <w:sz w:val="20"/>
          <w:szCs w:val="20"/>
        </w:rPr>
        <w:t xml:space="preserve">relating to </w:t>
      </w:r>
      <w:r w:rsidRPr="006D37D6">
        <w:rPr>
          <w:rFonts w:ascii="Cambria" w:hAnsi="Cambria"/>
          <w:sz w:val="20"/>
          <w:szCs w:val="20"/>
        </w:rPr>
        <w:t xml:space="preserve">the Status of Stateless Persons, and the </w:t>
      </w:r>
      <w:r w:rsidR="00B06554" w:rsidRPr="006D37D6">
        <w:rPr>
          <w:rFonts w:ascii="Cambria" w:hAnsi="Cambria"/>
          <w:sz w:val="20"/>
          <w:szCs w:val="20"/>
        </w:rPr>
        <w:t>1961 Convention</w:t>
      </w:r>
      <w:r w:rsidRPr="006D37D6">
        <w:rPr>
          <w:rFonts w:ascii="Cambria" w:hAnsi="Cambria"/>
          <w:sz w:val="20"/>
          <w:szCs w:val="20"/>
        </w:rPr>
        <w:t xml:space="preserve"> </w:t>
      </w:r>
      <w:r w:rsidR="00B06554" w:rsidRPr="006D37D6">
        <w:rPr>
          <w:rFonts w:ascii="Cambria" w:hAnsi="Cambria"/>
          <w:sz w:val="20"/>
          <w:szCs w:val="20"/>
        </w:rPr>
        <w:t>on the Reduction of Statelessness</w:t>
      </w:r>
      <w:r w:rsidRPr="006D37D6">
        <w:rPr>
          <w:rFonts w:ascii="Cambria" w:hAnsi="Cambria"/>
          <w:sz w:val="20"/>
          <w:szCs w:val="20"/>
        </w:rPr>
        <w:t xml:space="preserve">  </w:t>
      </w:r>
    </w:p>
    <w:p w14:paraId="19A4E939" w14:textId="77777777" w:rsidR="00CA3CCF" w:rsidRPr="006D37D6" w:rsidRDefault="00140576" w:rsidP="00FB24C5">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tabs>
          <w:tab w:val="left" w:pos="900"/>
          <w:tab w:val="left" w:pos="1080"/>
        </w:tabs>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Create the necessary conditions so that Dominican persons of Haitian descent are able to gain access and use the justice system on an equal </w:t>
      </w:r>
      <w:r w:rsidR="00BD6C75" w:rsidRPr="006D37D6">
        <w:rPr>
          <w:rFonts w:ascii="Cambria" w:hAnsi="Cambria"/>
          <w:sz w:val="20"/>
          <w:szCs w:val="20"/>
        </w:rPr>
        <w:t xml:space="preserve">basis </w:t>
      </w:r>
      <w:r w:rsidRPr="006D37D6">
        <w:rPr>
          <w:rFonts w:ascii="Cambria" w:hAnsi="Cambria"/>
          <w:sz w:val="20"/>
          <w:szCs w:val="20"/>
        </w:rPr>
        <w:t xml:space="preserve">to remedy acts infringing their </w:t>
      </w:r>
      <w:r w:rsidR="008D2F20" w:rsidRPr="006D37D6">
        <w:rPr>
          <w:rFonts w:ascii="Cambria" w:hAnsi="Cambria"/>
          <w:sz w:val="20"/>
          <w:szCs w:val="20"/>
        </w:rPr>
        <w:t xml:space="preserve">right to nationality or other acts stemming from said situation, and are able to receive dignified treatment by public officials. </w:t>
      </w:r>
    </w:p>
    <w:p w14:paraId="6693F3BD" w14:textId="77777777" w:rsidR="00CA3CCF" w:rsidRPr="006D37D6" w:rsidRDefault="00482817" w:rsidP="00FB24C5">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tabs>
          <w:tab w:val="left" w:pos="900"/>
          <w:tab w:val="left" w:pos="1080"/>
        </w:tabs>
        <w:spacing w:after="0" w:line="240" w:lineRule="auto"/>
        <w:ind w:left="720" w:firstLine="0"/>
        <w:contextualSpacing/>
        <w:jc w:val="both"/>
        <w:rPr>
          <w:rFonts w:ascii="Cambria" w:hAnsi="Cambria"/>
          <w:sz w:val="20"/>
          <w:szCs w:val="20"/>
        </w:rPr>
      </w:pPr>
      <w:r w:rsidRPr="006D37D6">
        <w:rPr>
          <w:rFonts w:ascii="Cambria" w:hAnsi="Cambria"/>
          <w:sz w:val="20"/>
          <w:szCs w:val="20"/>
        </w:rPr>
        <w:t>Create suitable and effective offices and judicial remedies in r</w:t>
      </w:r>
      <w:r w:rsidR="0042405D" w:rsidRPr="006D37D6">
        <w:rPr>
          <w:rFonts w:ascii="Cambria" w:hAnsi="Cambria"/>
          <w:sz w:val="20"/>
          <w:szCs w:val="20"/>
        </w:rPr>
        <w:t>ural, marginalized and econo</w:t>
      </w:r>
      <w:r w:rsidRPr="006D37D6">
        <w:rPr>
          <w:rFonts w:ascii="Cambria" w:hAnsi="Cambria"/>
          <w:sz w:val="20"/>
          <w:szCs w:val="20"/>
        </w:rPr>
        <w:t xml:space="preserve">mically disadvantaged areas, in order to ensure that every Dominican person of Haitian descent has full access to effective judicial protection from acts of disregard for their human rights. </w:t>
      </w:r>
    </w:p>
    <w:p w14:paraId="54FA972A" w14:textId="77777777" w:rsidR="00CA3CCF" w:rsidRPr="006D37D6" w:rsidRDefault="00951570" w:rsidP="00FB24C5">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tabs>
          <w:tab w:val="left" w:pos="900"/>
          <w:tab w:val="left" w:pos="1080"/>
        </w:tabs>
        <w:spacing w:after="0" w:line="240" w:lineRule="auto"/>
        <w:ind w:left="720" w:firstLine="0"/>
        <w:contextualSpacing/>
        <w:jc w:val="both"/>
        <w:rPr>
          <w:rFonts w:ascii="Cambria" w:hAnsi="Cambria"/>
          <w:sz w:val="20"/>
          <w:szCs w:val="20"/>
        </w:rPr>
      </w:pPr>
      <w:r w:rsidRPr="006D37D6">
        <w:rPr>
          <w:rFonts w:ascii="Cambria" w:hAnsi="Cambria"/>
          <w:sz w:val="20"/>
          <w:szCs w:val="20"/>
        </w:rPr>
        <w:t xml:space="preserve">Establish </w:t>
      </w:r>
      <w:r w:rsidR="00234233" w:rsidRPr="006D37D6">
        <w:rPr>
          <w:rFonts w:ascii="Cambria" w:hAnsi="Cambria"/>
          <w:sz w:val="20"/>
          <w:szCs w:val="20"/>
        </w:rPr>
        <w:t>effective procedures, at the administrative as well as the civil, criminal, labor levels, among oth</w:t>
      </w:r>
      <w:r w:rsidR="000C1188" w:rsidRPr="006D37D6">
        <w:rPr>
          <w:rFonts w:ascii="Cambria" w:hAnsi="Cambria"/>
          <w:sz w:val="20"/>
          <w:szCs w:val="20"/>
        </w:rPr>
        <w:t xml:space="preserve">er levels, ensure for Dominicans </w:t>
      </w:r>
      <w:r w:rsidR="00234233" w:rsidRPr="006D37D6">
        <w:rPr>
          <w:rFonts w:ascii="Cambria" w:hAnsi="Cambria"/>
          <w:sz w:val="20"/>
          <w:szCs w:val="20"/>
        </w:rPr>
        <w:t xml:space="preserve">of Haitian descent access to justice when their right to nationality, legal personality, identity, equality, labor, citizen security, health, among other ones, are violated.  </w:t>
      </w:r>
    </w:p>
    <w:p w14:paraId="2C86099D" w14:textId="77777777" w:rsidR="00CA3CCF" w:rsidRPr="006D37D6" w:rsidRDefault="00AB4529" w:rsidP="00FB24C5">
      <w:pPr>
        <w:numPr>
          <w:ilvl w:val="0"/>
          <w:numId w:val="38"/>
        </w:numPr>
        <w:pBdr>
          <w:top w:val="single" w:sz="4" w:space="1" w:color="auto"/>
          <w:left w:val="single" w:sz="4" w:space="4" w:color="auto"/>
          <w:bottom w:val="single" w:sz="4" w:space="1" w:color="auto"/>
          <w:right w:val="single" w:sz="4" w:space="4" w:color="auto"/>
        </w:pBdr>
        <w:shd w:val="clear" w:color="auto" w:fill="D9D9D9"/>
        <w:tabs>
          <w:tab w:val="left" w:pos="900"/>
          <w:tab w:val="left" w:pos="1080"/>
        </w:tabs>
        <w:spacing w:after="0" w:line="240" w:lineRule="auto"/>
        <w:ind w:left="720" w:firstLine="0"/>
        <w:contextualSpacing/>
        <w:jc w:val="both"/>
        <w:rPr>
          <w:rFonts w:ascii="Cambria" w:hAnsi="Cambria"/>
          <w:sz w:val="20"/>
          <w:szCs w:val="20"/>
        </w:rPr>
      </w:pPr>
      <w:r w:rsidRPr="006D37D6">
        <w:rPr>
          <w:rFonts w:ascii="Cambria" w:hAnsi="Cambria"/>
          <w:sz w:val="20"/>
          <w:szCs w:val="20"/>
        </w:rPr>
        <w:t>Strictly enforce due process protections during expulsion and deportation proceedings and prohibit persons of Dominican nationality</w:t>
      </w:r>
      <w:r w:rsidR="00270212" w:rsidRPr="006D37D6">
        <w:rPr>
          <w:rFonts w:ascii="Cambria" w:hAnsi="Cambria"/>
          <w:sz w:val="20"/>
          <w:szCs w:val="20"/>
        </w:rPr>
        <w:t xml:space="preserve"> from being expelled</w:t>
      </w:r>
      <w:r w:rsidRPr="006D37D6">
        <w:rPr>
          <w:rFonts w:ascii="Cambria" w:hAnsi="Cambria"/>
          <w:sz w:val="20"/>
          <w:szCs w:val="20"/>
        </w:rPr>
        <w:t xml:space="preserve"> in any circumstance. </w:t>
      </w:r>
      <w:r w:rsidR="00B25A0A" w:rsidRPr="006D37D6">
        <w:rPr>
          <w:rFonts w:ascii="Cambria" w:hAnsi="Cambria"/>
          <w:sz w:val="20"/>
          <w:szCs w:val="20"/>
        </w:rPr>
        <w:t xml:space="preserve">The State should also ensure that any person who has arbitrarily been deprived of his nationality continues to be able to enjoy his or her right to enter and reside in that country, inasmuch as it is “his or her own country” </w:t>
      </w:r>
      <w:r w:rsidR="009031EA" w:rsidRPr="006D37D6">
        <w:rPr>
          <w:rFonts w:ascii="Cambria" w:hAnsi="Cambria"/>
          <w:sz w:val="20"/>
          <w:szCs w:val="20"/>
        </w:rPr>
        <w:t xml:space="preserve">under </w:t>
      </w:r>
      <w:r w:rsidR="00B25A0A" w:rsidRPr="006D37D6">
        <w:rPr>
          <w:rFonts w:ascii="Cambria" w:hAnsi="Cambria"/>
          <w:sz w:val="20"/>
          <w:szCs w:val="20"/>
        </w:rPr>
        <w:t xml:space="preserve">international law. </w:t>
      </w:r>
    </w:p>
    <w:p w14:paraId="2D2BA055" w14:textId="77777777" w:rsidR="00EE26F4" w:rsidRPr="006D37D6" w:rsidRDefault="00EE26F4" w:rsidP="00EE26F4">
      <w:pPr>
        <w:pStyle w:val="ColorfulList-Accent11"/>
        <w:spacing w:after="0" w:line="240" w:lineRule="auto"/>
        <w:contextualSpacing/>
        <w:jc w:val="both"/>
        <w:rPr>
          <w:rFonts w:ascii="Cambria" w:hAnsi="Cambria"/>
          <w:sz w:val="20"/>
          <w:szCs w:val="20"/>
        </w:rPr>
      </w:pPr>
    </w:p>
    <w:p w14:paraId="7DB29D9D" w14:textId="77777777" w:rsidR="00F909FD" w:rsidRPr="006D37D6" w:rsidRDefault="00923D98"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In September </w:t>
      </w:r>
      <w:r w:rsidR="00F909FD" w:rsidRPr="006D37D6">
        <w:rPr>
          <w:rFonts w:ascii="Cambria" w:hAnsi="Cambria"/>
          <w:sz w:val="20"/>
          <w:szCs w:val="20"/>
        </w:rPr>
        <w:t xml:space="preserve">2013, </w:t>
      </w:r>
      <w:r w:rsidR="00B2046E" w:rsidRPr="006D37D6">
        <w:rPr>
          <w:rFonts w:ascii="Cambria" w:hAnsi="Cambria"/>
          <w:sz w:val="20"/>
          <w:szCs w:val="20"/>
        </w:rPr>
        <w:t xml:space="preserve">the Constitutional </w:t>
      </w:r>
      <w:r w:rsidR="00D96DFF" w:rsidRPr="006D37D6">
        <w:rPr>
          <w:rFonts w:ascii="Cambria" w:hAnsi="Cambria"/>
          <w:sz w:val="20"/>
          <w:szCs w:val="20"/>
        </w:rPr>
        <w:t xml:space="preserve">Court of the Dominican Republic </w:t>
      </w:r>
      <w:r w:rsidR="00867929" w:rsidRPr="006D37D6">
        <w:rPr>
          <w:rFonts w:ascii="Cambria" w:hAnsi="Cambria"/>
          <w:sz w:val="20"/>
          <w:szCs w:val="20"/>
        </w:rPr>
        <w:t xml:space="preserve">issued a new interpretation of the criteria for nationality set forth in the Dominican Constitutions in force from 1929 to 2010. </w:t>
      </w:r>
      <w:r w:rsidR="002F7428" w:rsidRPr="006D37D6">
        <w:rPr>
          <w:rFonts w:ascii="Cambria" w:hAnsi="Cambria"/>
          <w:sz w:val="20"/>
          <w:szCs w:val="20"/>
        </w:rPr>
        <w:t xml:space="preserve">Under Judgment </w:t>
      </w:r>
      <w:r w:rsidR="00F909FD" w:rsidRPr="006D37D6">
        <w:rPr>
          <w:rFonts w:ascii="Cambria" w:hAnsi="Cambria"/>
          <w:sz w:val="20"/>
          <w:szCs w:val="20"/>
        </w:rPr>
        <w:t xml:space="preserve">TC/0168/13, </w:t>
      </w:r>
      <w:r w:rsidR="002F7428" w:rsidRPr="006D37D6">
        <w:rPr>
          <w:rFonts w:ascii="Cambria" w:hAnsi="Cambria"/>
          <w:sz w:val="20"/>
          <w:szCs w:val="20"/>
        </w:rPr>
        <w:t xml:space="preserve">the Court interpreted the concept of </w:t>
      </w:r>
      <w:r w:rsidR="003A5BAD" w:rsidRPr="006D37D6">
        <w:rPr>
          <w:rFonts w:ascii="Cambria" w:hAnsi="Cambria"/>
          <w:sz w:val="20"/>
          <w:szCs w:val="20"/>
        </w:rPr>
        <w:t>“</w:t>
      </w:r>
      <w:r w:rsidR="002F7428" w:rsidRPr="006D37D6">
        <w:rPr>
          <w:rFonts w:ascii="Cambria" w:hAnsi="Cambria"/>
          <w:sz w:val="20"/>
          <w:szCs w:val="20"/>
        </w:rPr>
        <w:t>foreigners in transit</w:t>
      </w:r>
      <w:r w:rsidR="003A5BAD" w:rsidRPr="006D37D6">
        <w:rPr>
          <w:rFonts w:ascii="Cambria" w:hAnsi="Cambria"/>
          <w:sz w:val="20"/>
          <w:szCs w:val="20"/>
        </w:rPr>
        <w:t>”</w:t>
      </w:r>
      <w:r w:rsidR="00B874EA" w:rsidRPr="006D37D6">
        <w:rPr>
          <w:rFonts w:ascii="Cambria" w:hAnsi="Cambria"/>
          <w:sz w:val="20"/>
          <w:szCs w:val="20"/>
        </w:rPr>
        <w:t xml:space="preserve"> in a new way</w:t>
      </w:r>
      <w:r w:rsidR="002F7428" w:rsidRPr="006D37D6">
        <w:rPr>
          <w:rFonts w:ascii="Cambria" w:hAnsi="Cambria"/>
          <w:sz w:val="20"/>
          <w:szCs w:val="20"/>
        </w:rPr>
        <w:t xml:space="preserve">, </w:t>
      </w:r>
      <w:r w:rsidR="00D12F26" w:rsidRPr="006D37D6">
        <w:rPr>
          <w:rFonts w:ascii="Cambria" w:hAnsi="Cambria"/>
          <w:sz w:val="20"/>
          <w:szCs w:val="20"/>
        </w:rPr>
        <w:t xml:space="preserve">likening </w:t>
      </w:r>
      <w:r w:rsidR="002F7428" w:rsidRPr="006D37D6">
        <w:rPr>
          <w:rFonts w:ascii="Cambria" w:hAnsi="Cambria"/>
          <w:sz w:val="20"/>
          <w:szCs w:val="20"/>
        </w:rPr>
        <w:t xml:space="preserve">this concept to a </w:t>
      </w:r>
      <w:r w:rsidR="00D12F26" w:rsidRPr="006D37D6">
        <w:rPr>
          <w:rFonts w:ascii="Cambria" w:hAnsi="Cambria"/>
          <w:sz w:val="20"/>
          <w:szCs w:val="20"/>
        </w:rPr>
        <w:t>“</w:t>
      </w:r>
      <w:r w:rsidR="002F7428" w:rsidRPr="006D37D6">
        <w:rPr>
          <w:rFonts w:ascii="Cambria" w:hAnsi="Cambria"/>
          <w:sz w:val="20"/>
          <w:szCs w:val="20"/>
        </w:rPr>
        <w:t>foreigner with irregular status.</w:t>
      </w:r>
      <w:r w:rsidR="00D12F26" w:rsidRPr="006D37D6">
        <w:rPr>
          <w:rFonts w:ascii="Cambria" w:hAnsi="Cambria"/>
          <w:sz w:val="20"/>
          <w:szCs w:val="20"/>
        </w:rPr>
        <w:t>”</w:t>
      </w:r>
      <w:r w:rsidR="002F7428" w:rsidRPr="006D37D6">
        <w:rPr>
          <w:rFonts w:ascii="Cambria" w:hAnsi="Cambria"/>
          <w:sz w:val="20"/>
          <w:szCs w:val="20"/>
        </w:rPr>
        <w:t xml:space="preserve"> In this way, the Court retroactively amended the </w:t>
      </w:r>
      <w:r w:rsidR="006F487B" w:rsidRPr="006D37D6">
        <w:rPr>
          <w:rFonts w:ascii="Cambria" w:hAnsi="Cambria"/>
          <w:sz w:val="20"/>
          <w:szCs w:val="20"/>
        </w:rPr>
        <w:t>way “foreigners in transit</w:t>
      </w:r>
      <w:r w:rsidR="002F7428" w:rsidRPr="006D37D6">
        <w:rPr>
          <w:rFonts w:ascii="Cambria" w:hAnsi="Cambria"/>
          <w:sz w:val="20"/>
          <w:szCs w:val="20"/>
        </w:rPr>
        <w:t>”</w:t>
      </w:r>
      <w:r w:rsidR="006F487B" w:rsidRPr="006D37D6">
        <w:rPr>
          <w:rFonts w:ascii="Cambria" w:hAnsi="Cambria"/>
          <w:sz w:val="20"/>
          <w:szCs w:val="20"/>
        </w:rPr>
        <w:t xml:space="preserve"> had been interpreted,</w:t>
      </w:r>
      <w:r w:rsidR="002F7428" w:rsidRPr="006D37D6">
        <w:rPr>
          <w:rFonts w:ascii="Cambria" w:hAnsi="Cambria"/>
          <w:sz w:val="20"/>
          <w:szCs w:val="20"/>
        </w:rPr>
        <w:t xml:space="preserve"> </w:t>
      </w:r>
      <w:r w:rsidR="00101B53" w:rsidRPr="006D37D6">
        <w:rPr>
          <w:rFonts w:ascii="Cambria" w:hAnsi="Cambria"/>
          <w:sz w:val="20"/>
          <w:szCs w:val="20"/>
        </w:rPr>
        <w:t xml:space="preserve">establishing said </w:t>
      </w:r>
      <w:r w:rsidR="00EB6E21" w:rsidRPr="006D37D6">
        <w:rPr>
          <w:rFonts w:ascii="Cambria" w:hAnsi="Cambria"/>
          <w:sz w:val="20"/>
          <w:szCs w:val="20"/>
        </w:rPr>
        <w:t xml:space="preserve">category as an impediment to acquiring </w:t>
      </w:r>
      <w:r w:rsidR="007E4D60" w:rsidRPr="006D37D6">
        <w:rPr>
          <w:rFonts w:ascii="Cambria" w:hAnsi="Cambria"/>
          <w:sz w:val="20"/>
          <w:szCs w:val="20"/>
        </w:rPr>
        <w:t xml:space="preserve">nationality under </w:t>
      </w:r>
      <w:r w:rsidR="007E4D60" w:rsidRPr="006D37D6">
        <w:rPr>
          <w:rFonts w:ascii="Cambria" w:hAnsi="Cambria"/>
          <w:i/>
          <w:sz w:val="20"/>
          <w:szCs w:val="20"/>
        </w:rPr>
        <w:t xml:space="preserve">jus soli. </w:t>
      </w:r>
      <w:r w:rsidR="00280CF6" w:rsidRPr="006D37D6">
        <w:rPr>
          <w:rFonts w:ascii="Cambria" w:hAnsi="Cambria"/>
          <w:sz w:val="20"/>
          <w:szCs w:val="20"/>
        </w:rPr>
        <w:t>In</w:t>
      </w:r>
      <w:r w:rsidR="000831B3" w:rsidRPr="006D37D6">
        <w:rPr>
          <w:rFonts w:ascii="Cambria" w:hAnsi="Cambria"/>
          <w:sz w:val="20"/>
          <w:szCs w:val="20"/>
        </w:rPr>
        <w:t xml:space="preserve"> fact, </w:t>
      </w:r>
      <w:r w:rsidR="00B00E27" w:rsidRPr="006D37D6">
        <w:rPr>
          <w:rFonts w:ascii="Cambria" w:hAnsi="Cambria"/>
          <w:sz w:val="20"/>
          <w:szCs w:val="20"/>
        </w:rPr>
        <w:t xml:space="preserve">in one actual </w:t>
      </w:r>
      <w:r w:rsidR="000831B3" w:rsidRPr="006D37D6">
        <w:rPr>
          <w:rFonts w:ascii="Cambria" w:hAnsi="Cambria"/>
          <w:sz w:val="20"/>
          <w:szCs w:val="20"/>
        </w:rPr>
        <w:t xml:space="preserve">case, </w:t>
      </w:r>
      <w:r w:rsidR="00280CF6" w:rsidRPr="006D37D6">
        <w:rPr>
          <w:rFonts w:ascii="Cambria" w:hAnsi="Cambria"/>
          <w:sz w:val="20"/>
          <w:szCs w:val="20"/>
        </w:rPr>
        <w:t>the Court ruled that even though the appellant had been born in Dominican territory</w:t>
      </w:r>
      <w:r w:rsidR="006E1851" w:rsidRPr="006D37D6">
        <w:rPr>
          <w:rFonts w:ascii="Cambria" w:hAnsi="Cambria"/>
          <w:sz w:val="20"/>
          <w:szCs w:val="20"/>
        </w:rPr>
        <w:t xml:space="preserve"> and had been registered by the competent authorities as such at a time when the </w:t>
      </w:r>
      <w:r w:rsidR="006E1851" w:rsidRPr="006D37D6">
        <w:rPr>
          <w:rFonts w:ascii="Cambria" w:hAnsi="Cambria"/>
          <w:sz w:val="20"/>
          <w:szCs w:val="20"/>
        </w:rPr>
        <w:lastRenderedPageBreak/>
        <w:t xml:space="preserve">Constitution recognized </w:t>
      </w:r>
      <w:r w:rsidR="006E1851" w:rsidRPr="006D37D6">
        <w:rPr>
          <w:rFonts w:ascii="Cambria" w:hAnsi="Cambria"/>
          <w:i/>
          <w:sz w:val="20"/>
          <w:szCs w:val="20"/>
        </w:rPr>
        <w:t>jus soli</w:t>
      </w:r>
      <w:r w:rsidR="00280CF6" w:rsidRPr="006D37D6">
        <w:rPr>
          <w:rFonts w:ascii="Cambria" w:hAnsi="Cambria"/>
          <w:sz w:val="20"/>
          <w:szCs w:val="20"/>
        </w:rPr>
        <w:t xml:space="preserve"> </w:t>
      </w:r>
      <w:r w:rsidR="006E1851" w:rsidRPr="006D37D6">
        <w:rPr>
          <w:rFonts w:ascii="Cambria" w:hAnsi="Cambria"/>
          <w:sz w:val="20"/>
          <w:szCs w:val="20"/>
        </w:rPr>
        <w:t>as</w:t>
      </w:r>
      <w:r w:rsidR="001C2C65" w:rsidRPr="006D37D6">
        <w:rPr>
          <w:rFonts w:ascii="Cambria" w:hAnsi="Cambria"/>
          <w:sz w:val="20"/>
          <w:szCs w:val="20"/>
        </w:rPr>
        <w:t xml:space="preserve"> a way of acquiring nationality, the new interpretation of “foreigners in transit” </w:t>
      </w:r>
      <w:r w:rsidR="000F31E2" w:rsidRPr="006D37D6">
        <w:rPr>
          <w:rFonts w:ascii="Cambria" w:hAnsi="Cambria"/>
          <w:sz w:val="20"/>
          <w:szCs w:val="20"/>
        </w:rPr>
        <w:t xml:space="preserve">stripped the appellant of the right to Dominican nationality. </w:t>
      </w:r>
      <w:r w:rsidR="00E93B83" w:rsidRPr="006D37D6">
        <w:rPr>
          <w:rFonts w:ascii="Cambria" w:hAnsi="Cambria"/>
          <w:sz w:val="20"/>
          <w:szCs w:val="20"/>
        </w:rPr>
        <w:t xml:space="preserve">The judgment also ordered administrative transfer </w:t>
      </w:r>
      <w:r w:rsidR="00973DA8" w:rsidRPr="006D37D6">
        <w:rPr>
          <w:rFonts w:ascii="Cambria" w:hAnsi="Cambria"/>
          <w:sz w:val="20"/>
          <w:szCs w:val="20"/>
        </w:rPr>
        <w:t>of all birth certificates of persons born in Dominican territory, who are the children of “foreigners in transit” from 1929 to 2007</w:t>
      </w:r>
      <w:r w:rsidR="001F3C41" w:rsidRPr="006D37D6">
        <w:rPr>
          <w:rFonts w:ascii="Cambria" w:hAnsi="Cambria"/>
          <w:sz w:val="20"/>
          <w:szCs w:val="20"/>
        </w:rPr>
        <w:t>,</w:t>
      </w:r>
      <w:r w:rsidR="00973DA8" w:rsidRPr="006D37D6">
        <w:rPr>
          <w:rFonts w:ascii="Cambria" w:hAnsi="Cambria"/>
          <w:sz w:val="20"/>
          <w:szCs w:val="20"/>
        </w:rPr>
        <w:t xml:space="preserve"> to the </w:t>
      </w:r>
      <w:r w:rsidR="00BB2398" w:rsidRPr="006D37D6">
        <w:rPr>
          <w:rFonts w:ascii="Cambria" w:hAnsi="Cambria"/>
          <w:sz w:val="20"/>
          <w:szCs w:val="20"/>
        </w:rPr>
        <w:t xml:space="preserve">book of </w:t>
      </w:r>
      <w:r w:rsidR="00973DA8" w:rsidRPr="006D37D6">
        <w:rPr>
          <w:rFonts w:ascii="Cambria" w:hAnsi="Cambria"/>
          <w:sz w:val="20"/>
          <w:szCs w:val="20"/>
        </w:rPr>
        <w:t>foreign birth</w:t>
      </w:r>
      <w:r w:rsidR="00BB2398" w:rsidRPr="006D37D6">
        <w:rPr>
          <w:rFonts w:ascii="Cambria" w:hAnsi="Cambria"/>
          <w:sz w:val="20"/>
          <w:szCs w:val="20"/>
        </w:rPr>
        <w:t xml:space="preserve"> registration</w:t>
      </w:r>
      <w:r w:rsidR="000E56F0" w:rsidRPr="006D37D6">
        <w:rPr>
          <w:rFonts w:ascii="Cambria" w:hAnsi="Cambria"/>
          <w:sz w:val="20"/>
          <w:szCs w:val="20"/>
        </w:rPr>
        <w:t>. Bec</w:t>
      </w:r>
      <w:r w:rsidR="001F3C41" w:rsidRPr="006D37D6">
        <w:rPr>
          <w:rFonts w:ascii="Cambria" w:hAnsi="Cambria"/>
          <w:sz w:val="20"/>
          <w:szCs w:val="20"/>
        </w:rPr>
        <w:t>ause it</w:t>
      </w:r>
      <w:r w:rsidR="00CE5901" w:rsidRPr="006D37D6">
        <w:rPr>
          <w:rFonts w:ascii="Cambria" w:hAnsi="Cambria"/>
          <w:sz w:val="20"/>
          <w:szCs w:val="20"/>
        </w:rPr>
        <w:t xml:space="preserve"> </w:t>
      </w:r>
      <w:r w:rsidR="005A6038" w:rsidRPr="006D37D6">
        <w:rPr>
          <w:rFonts w:ascii="Cambria" w:hAnsi="Cambria"/>
          <w:sz w:val="20"/>
          <w:szCs w:val="20"/>
        </w:rPr>
        <w:t>came into</w:t>
      </w:r>
      <w:r w:rsidR="000E56F0" w:rsidRPr="006D37D6">
        <w:rPr>
          <w:rFonts w:ascii="Cambria" w:hAnsi="Cambria"/>
          <w:sz w:val="20"/>
          <w:szCs w:val="20"/>
        </w:rPr>
        <w:t xml:space="preserve"> effect retroactively</w:t>
      </w:r>
      <w:r w:rsidR="00F909FD" w:rsidRPr="006D37D6">
        <w:rPr>
          <w:rFonts w:ascii="Cambria" w:hAnsi="Cambria"/>
          <w:sz w:val="20"/>
          <w:szCs w:val="20"/>
        </w:rPr>
        <w:t>,</w:t>
      </w:r>
      <w:r w:rsidR="000E56F0" w:rsidRPr="006D37D6">
        <w:rPr>
          <w:rFonts w:ascii="Cambria" w:hAnsi="Cambria"/>
          <w:sz w:val="20"/>
          <w:szCs w:val="20"/>
        </w:rPr>
        <w:t xml:space="preserve"> the judgment led to the arbitrary deprivation of Dominican nationality of thousands of people, mostly of Haitian descent.</w:t>
      </w:r>
      <w:r w:rsidR="00955BE2" w:rsidRPr="006D37D6">
        <w:rPr>
          <w:rStyle w:val="FootnoteReference"/>
          <w:rFonts w:ascii="Cambria" w:hAnsi="Cambria"/>
          <w:sz w:val="20"/>
          <w:szCs w:val="20"/>
        </w:rPr>
        <w:footnoteReference w:id="3"/>
      </w:r>
      <w:r w:rsidR="00F909FD" w:rsidRPr="006D37D6">
        <w:rPr>
          <w:rFonts w:ascii="Cambria" w:hAnsi="Cambria"/>
          <w:sz w:val="20"/>
          <w:szCs w:val="20"/>
        </w:rPr>
        <w:t xml:space="preserve"> </w:t>
      </w:r>
    </w:p>
    <w:p w14:paraId="48558DD7" w14:textId="77777777" w:rsidR="00F909FD" w:rsidRPr="006D37D6" w:rsidRDefault="00F909FD" w:rsidP="00FB24C5">
      <w:pPr>
        <w:pStyle w:val="ColorfulList-Accent11"/>
        <w:spacing w:after="0" w:line="240" w:lineRule="auto"/>
        <w:contextualSpacing/>
        <w:jc w:val="both"/>
        <w:rPr>
          <w:rFonts w:ascii="Cambria" w:hAnsi="Cambria"/>
          <w:sz w:val="20"/>
          <w:szCs w:val="20"/>
        </w:rPr>
      </w:pPr>
    </w:p>
    <w:p w14:paraId="152F4A0C" w14:textId="77777777" w:rsidR="00F909FD" w:rsidRPr="006D37D6" w:rsidRDefault="005460ED"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On this issue, the IACHR noted that </w:t>
      </w:r>
      <w:r w:rsidR="00F250D5" w:rsidRPr="006D37D6">
        <w:rPr>
          <w:rFonts w:ascii="Cambria" w:hAnsi="Cambria"/>
          <w:sz w:val="20"/>
          <w:szCs w:val="20"/>
        </w:rPr>
        <w:t xml:space="preserve">the descendants of a large population of Haitian migrant workers born in the Dominican Republic are the most affected by </w:t>
      </w:r>
      <w:r w:rsidR="00592442" w:rsidRPr="006D37D6">
        <w:rPr>
          <w:rFonts w:ascii="Cambria" w:hAnsi="Cambria"/>
          <w:sz w:val="20"/>
          <w:szCs w:val="20"/>
        </w:rPr>
        <w:t>this ruling</w:t>
      </w:r>
      <w:r w:rsidR="00F909FD" w:rsidRPr="006D37D6">
        <w:rPr>
          <w:rFonts w:ascii="Cambria" w:hAnsi="Cambria"/>
          <w:sz w:val="20"/>
          <w:szCs w:val="20"/>
        </w:rPr>
        <w:t>.</w:t>
      </w:r>
      <w:r w:rsidR="00592442" w:rsidRPr="006D37D6">
        <w:rPr>
          <w:rFonts w:ascii="Cambria" w:hAnsi="Cambria"/>
          <w:sz w:val="20"/>
          <w:szCs w:val="20"/>
        </w:rPr>
        <w:t xml:space="preserve"> This population includes people who were registered in </w:t>
      </w:r>
      <w:r w:rsidR="005A6038" w:rsidRPr="006D37D6">
        <w:rPr>
          <w:rFonts w:ascii="Cambria" w:hAnsi="Cambria"/>
          <w:sz w:val="20"/>
          <w:szCs w:val="20"/>
        </w:rPr>
        <w:t>the Dominican Civil Registry as well as</w:t>
      </w:r>
      <w:r w:rsidR="00592442" w:rsidRPr="006D37D6">
        <w:rPr>
          <w:rFonts w:ascii="Cambria" w:hAnsi="Cambria"/>
          <w:sz w:val="20"/>
          <w:szCs w:val="20"/>
        </w:rPr>
        <w:t xml:space="preserve"> people who were not. </w:t>
      </w:r>
      <w:r w:rsidR="00E8261F" w:rsidRPr="006D37D6">
        <w:rPr>
          <w:rFonts w:ascii="Cambria" w:hAnsi="Cambria"/>
          <w:sz w:val="20"/>
          <w:szCs w:val="20"/>
        </w:rPr>
        <w:t xml:space="preserve">Said population has solid economic, social and cultural ties to the Dominican Republic, inasmuch as they were born, have grown up and built their lives in said country. </w:t>
      </w:r>
      <w:r w:rsidR="00DA28F7" w:rsidRPr="006D37D6">
        <w:rPr>
          <w:rFonts w:ascii="Cambria" w:hAnsi="Cambria"/>
          <w:sz w:val="20"/>
          <w:szCs w:val="20"/>
        </w:rPr>
        <w:t xml:space="preserve">Despite being </w:t>
      </w:r>
      <w:r w:rsidR="00181070" w:rsidRPr="006D37D6">
        <w:rPr>
          <w:rFonts w:ascii="Cambria" w:hAnsi="Cambria"/>
          <w:sz w:val="20"/>
          <w:szCs w:val="20"/>
        </w:rPr>
        <w:t xml:space="preserve">descendants of Haitian persons, the affected population can no longer be characterized as having ties to Haiti: </w:t>
      </w:r>
      <w:r w:rsidR="00017600" w:rsidRPr="006D37D6">
        <w:rPr>
          <w:rFonts w:ascii="Cambria" w:hAnsi="Cambria"/>
          <w:sz w:val="20"/>
          <w:szCs w:val="20"/>
        </w:rPr>
        <w:t xml:space="preserve">most </w:t>
      </w:r>
      <w:r w:rsidR="00E872CB" w:rsidRPr="006D37D6">
        <w:rPr>
          <w:rFonts w:ascii="Cambria" w:hAnsi="Cambria"/>
          <w:sz w:val="20"/>
          <w:szCs w:val="20"/>
        </w:rPr>
        <w:t xml:space="preserve">of them are the children or grandchildren of persons who were also born in the Dominican Republic and have lived in the Dominican Republic for generations; they do not necessarily have any family ties in Haiti; in some instances, they have never been to Haiti or to any other country outside of the Dominican Republic; and </w:t>
      </w:r>
      <w:r w:rsidR="003442EC" w:rsidRPr="006D37D6">
        <w:rPr>
          <w:rFonts w:ascii="Cambria" w:hAnsi="Cambria"/>
          <w:sz w:val="20"/>
          <w:szCs w:val="20"/>
        </w:rPr>
        <w:t xml:space="preserve">the </w:t>
      </w:r>
      <w:r w:rsidR="00E872CB" w:rsidRPr="006D37D6">
        <w:rPr>
          <w:rFonts w:ascii="Cambria" w:hAnsi="Cambria"/>
          <w:sz w:val="20"/>
          <w:szCs w:val="20"/>
        </w:rPr>
        <w:t>Spanish</w:t>
      </w:r>
      <w:r w:rsidR="003442EC" w:rsidRPr="006D37D6">
        <w:rPr>
          <w:rFonts w:ascii="Cambria" w:hAnsi="Cambria"/>
          <w:sz w:val="20"/>
          <w:szCs w:val="20"/>
        </w:rPr>
        <w:t xml:space="preserve"> language is</w:t>
      </w:r>
      <w:r w:rsidR="00E872CB" w:rsidRPr="006D37D6">
        <w:rPr>
          <w:rFonts w:ascii="Cambria" w:hAnsi="Cambria"/>
          <w:sz w:val="20"/>
          <w:szCs w:val="20"/>
        </w:rPr>
        <w:t xml:space="preserve"> their native tongue.</w:t>
      </w:r>
      <w:r w:rsidR="00955BE2" w:rsidRPr="006D37D6">
        <w:rPr>
          <w:rStyle w:val="FootnoteReference"/>
          <w:rFonts w:ascii="Cambria" w:hAnsi="Cambria"/>
          <w:sz w:val="20"/>
          <w:szCs w:val="20"/>
        </w:rPr>
        <w:footnoteReference w:id="4"/>
      </w:r>
      <w:r w:rsidR="00F909FD" w:rsidRPr="006D37D6">
        <w:rPr>
          <w:rFonts w:ascii="Cambria" w:hAnsi="Cambria"/>
          <w:sz w:val="20"/>
          <w:szCs w:val="20"/>
        </w:rPr>
        <w:t xml:space="preserve"> </w:t>
      </w:r>
      <w:r w:rsidR="00E872CB" w:rsidRPr="006D37D6">
        <w:rPr>
          <w:rFonts w:ascii="Cambria" w:hAnsi="Cambria"/>
          <w:sz w:val="20"/>
          <w:szCs w:val="20"/>
        </w:rPr>
        <w:t>Some of the major human rights violations stemming from the arbitrary deprivation of na</w:t>
      </w:r>
      <w:r w:rsidR="00DB3350" w:rsidRPr="006D37D6">
        <w:rPr>
          <w:rFonts w:ascii="Cambria" w:hAnsi="Cambria"/>
          <w:sz w:val="20"/>
          <w:szCs w:val="20"/>
        </w:rPr>
        <w:t xml:space="preserve">tionality and statelessness </w:t>
      </w:r>
      <w:r w:rsidR="007E270F" w:rsidRPr="006D37D6">
        <w:rPr>
          <w:rFonts w:ascii="Cambria" w:hAnsi="Cambria"/>
          <w:sz w:val="20"/>
          <w:szCs w:val="20"/>
        </w:rPr>
        <w:t xml:space="preserve">that </w:t>
      </w:r>
      <w:r w:rsidR="00BA450E" w:rsidRPr="006D37D6">
        <w:rPr>
          <w:rFonts w:ascii="Cambria" w:hAnsi="Cambria"/>
          <w:sz w:val="20"/>
          <w:szCs w:val="20"/>
        </w:rPr>
        <w:t>the affected persons</w:t>
      </w:r>
      <w:r w:rsidR="00E872CB" w:rsidRPr="006D37D6">
        <w:rPr>
          <w:rFonts w:ascii="Cambria" w:hAnsi="Cambria"/>
          <w:sz w:val="20"/>
          <w:szCs w:val="20"/>
        </w:rPr>
        <w:t xml:space="preserve"> are victims</w:t>
      </w:r>
      <w:r w:rsidR="007E270F" w:rsidRPr="006D37D6">
        <w:rPr>
          <w:rFonts w:ascii="Cambria" w:hAnsi="Cambria"/>
          <w:sz w:val="20"/>
          <w:szCs w:val="20"/>
        </w:rPr>
        <w:t xml:space="preserve"> of</w:t>
      </w:r>
      <w:r w:rsidR="00E20C99" w:rsidRPr="006D37D6">
        <w:rPr>
          <w:rFonts w:ascii="Cambria" w:hAnsi="Cambria"/>
          <w:sz w:val="20"/>
          <w:szCs w:val="20"/>
        </w:rPr>
        <w:t xml:space="preserve"> include</w:t>
      </w:r>
      <w:r w:rsidR="00F76457" w:rsidRPr="006D37D6">
        <w:rPr>
          <w:rFonts w:ascii="Cambria" w:hAnsi="Cambria"/>
          <w:sz w:val="20"/>
          <w:szCs w:val="20"/>
        </w:rPr>
        <w:t xml:space="preserve"> that</w:t>
      </w:r>
      <w:r w:rsidR="00E20C99" w:rsidRPr="006D37D6">
        <w:rPr>
          <w:rFonts w:ascii="Cambria" w:hAnsi="Cambria"/>
          <w:sz w:val="20"/>
          <w:szCs w:val="20"/>
        </w:rPr>
        <w:t xml:space="preserve"> they are unable</w:t>
      </w:r>
      <w:r w:rsidR="00BA3D8F" w:rsidRPr="006D37D6">
        <w:rPr>
          <w:rFonts w:ascii="Cambria" w:hAnsi="Cambria"/>
          <w:sz w:val="20"/>
          <w:szCs w:val="20"/>
        </w:rPr>
        <w:t xml:space="preserve"> to register their children and, therefore, </w:t>
      </w:r>
      <w:r w:rsidR="00E20C99" w:rsidRPr="006D37D6">
        <w:rPr>
          <w:rFonts w:ascii="Cambria" w:hAnsi="Cambria"/>
          <w:sz w:val="20"/>
          <w:szCs w:val="20"/>
        </w:rPr>
        <w:t xml:space="preserve">their children face obstacles to continue in grade school, as well as </w:t>
      </w:r>
      <w:r w:rsidR="00814D2C" w:rsidRPr="006D37D6">
        <w:rPr>
          <w:rFonts w:ascii="Cambria" w:hAnsi="Cambria"/>
          <w:sz w:val="20"/>
          <w:szCs w:val="20"/>
        </w:rPr>
        <w:t>go</w:t>
      </w:r>
      <w:r w:rsidR="006878AC" w:rsidRPr="006D37D6">
        <w:rPr>
          <w:rFonts w:ascii="Cambria" w:hAnsi="Cambria"/>
          <w:sz w:val="20"/>
          <w:szCs w:val="20"/>
        </w:rPr>
        <w:t xml:space="preserve"> to college, to get a job, health care services, marry, enter</w:t>
      </w:r>
      <w:r w:rsidR="00B26626" w:rsidRPr="006D37D6">
        <w:rPr>
          <w:rFonts w:ascii="Cambria" w:hAnsi="Cambria"/>
          <w:sz w:val="20"/>
          <w:szCs w:val="20"/>
        </w:rPr>
        <w:t xml:space="preserve"> into contractual agreem</w:t>
      </w:r>
      <w:r w:rsidR="007F3E7C" w:rsidRPr="006D37D6">
        <w:rPr>
          <w:rFonts w:ascii="Cambria" w:hAnsi="Cambria"/>
          <w:sz w:val="20"/>
          <w:szCs w:val="20"/>
        </w:rPr>
        <w:t>ents, purchase</w:t>
      </w:r>
      <w:r w:rsidR="00B26626" w:rsidRPr="006D37D6">
        <w:rPr>
          <w:rFonts w:ascii="Cambria" w:hAnsi="Cambria"/>
          <w:sz w:val="20"/>
          <w:szCs w:val="20"/>
        </w:rPr>
        <w:t xml:space="preserve"> or re</w:t>
      </w:r>
      <w:r w:rsidR="007F3E7C" w:rsidRPr="006D37D6">
        <w:rPr>
          <w:rFonts w:ascii="Cambria" w:hAnsi="Cambria"/>
          <w:sz w:val="20"/>
          <w:szCs w:val="20"/>
        </w:rPr>
        <w:t>nt housing, travel</w:t>
      </w:r>
      <w:r w:rsidR="003272DE" w:rsidRPr="006D37D6">
        <w:rPr>
          <w:rFonts w:ascii="Cambria" w:hAnsi="Cambria"/>
          <w:sz w:val="20"/>
          <w:szCs w:val="20"/>
        </w:rPr>
        <w:t xml:space="preserve"> both inside and outside of the country, among other</w:t>
      </w:r>
      <w:r w:rsidR="004705F6" w:rsidRPr="006D37D6">
        <w:rPr>
          <w:rFonts w:ascii="Cambria" w:hAnsi="Cambria"/>
          <w:sz w:val="20"/>
          <w:szCs w:val="20"/>
        </w:rPr>
        <w:t xml:space="preserve"> things</w:t>
      </w:r>
      <w:r w:rsidR="003272DE" w:rsidRPr="006D37D6">
        <w:rPr>
          <w:rFonts w:ascii="Cambria" w:hAnsi="Cambria"/>
          <w:sz w:val="20"/>
          <w:szCs w:val="20"/>
        </w:rPr>
        <w:t>.</w:t>
      </w:r>
      <w:r w:rsidR="00955BE2" w:rsidRPr="006D37D6">
        <w:rPr>
          <w:rStyle w:val="FootnoteReference"/>
          <w:rFonts w:ascii="Cambria" w:hAnsi="Cambria"/>
          <w:sz w:val="20"/>
          <w:szCs w:val="20"/>
        </w:rPr>
        <w:footnoteReference w:id="5"/>
      </w:r>
    </w:p>
    <w:p w14:paraId="52387923" w14:textId="77777777" w:rsidR="00417A16" w:rsidRPr="006D37D6" w:rsidRDefault="00417A16" w:rsidP="00FB24C5">
      <w:pPr>
        <w:pStyle w:val="ColorfulList-Accent11"/>
        <w:spacing w:after="0" w:line="240" w:lineRule="auto"/>
        <w:contextualSpacing/>
        <w:jc w:val="both"/>
        <w:rPr>
          <w:rFonts w:ascii="Cambria" w:hAnsi="Cambria"/>
          <w:sz w:val="20"/>
          <w:szCs w:val="20"/>
        </w:rPr>
      </w:pPr>
    </w:p>
    <w:p w14:paraId="5B8C1831" w14:textId="77777777" w:rsidR="00417A16" w:rsidRPr="006D37D6" w:rsidRDefault="00ED1C45"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On the issue of </w:t>
      </w:r>
      <w:r w:rsidR="00F76457" w:rsidRPr="006D37D6">
        <w:rPr>
          <w:rFonts w:ascii="Cambria" w:hAnsi="Cambria"/>
          <w:sz w:val="20"/>
          <w:szCs w:val="20"/>
        </w:rPr>
        <w:t>J</w:t>
      </w:r>
      <w:r w:rsidR="000B5274" w:rsidRPr="006D37D6">
        <w:rPr>
          <w:rFonts w:ascii="Cambria" w:hAnsi="Cambria"/>
          <w:sz w:val="20"/>
          <w:szCs w:val="20"/>
        </w:rPr>
        <w:t xml:space="preserve">udgment </w:t>
      </w:r>
      <w:r w:rsidRPr="006D37D6">
        <w:rPr>
          <w:rFonts w:ascii="Cambria" w:hAnsi="Cambria"/>
          <w:sz w:val="20"/>
          <w:szCs w:val="20"/>
        </w:rPr>
        <w:t>TC/168/13</w:t>
      </w:r>
      <w:r w:rsidR="001C0F1B" w:rsidRPr="006D37D6">
        <w:rPr>
          <w:rFonts w:ascii="Cambria" w:hAnsi="Cambria"/>
          <w:sz w:val="20"/>
          <w:szCs w:val="20"/>
        </w:rPr>
        <w:t>,</w:t>
      </w:r>
      <w:r w:rsidR="00417A16" w:rsidRPr="006D37D6">
        <w:rPr>
          <w:rFonts w:ascii="Cambria" w:hAnsi="Cambria"/>
          <w:sz w:val="20"/>
          <w:szCs w:val="20"/>
        </w:rPr>
        <w:t xml:space="preserve"> </w:t>
      </w:r>
      <w:r w:rsidR="000B5274" w:rsidRPr="006D37D6">
        <w:rPr>
          <w:rFonts w:ascii="Cambria" w:hAnsi="Cambria"/>
          <w:sz w:val="20"/>
          <w:szCs w:val="20"/>
        </w:rPr>
        <w:t>in its response to the Commission’s request for information</w:t>
      </w:r>
      <w:r w:rsidRPr="006D37D6">
        <w:rPr>
          <w:rFonts w:ascii="Cambria" w:hAnsi="Cambria"/>
          <w:sz w:val="20"/>
          <w:szCs w:val="20"/>
        </w:rPr>
        <w:t xml:space="preserve"> prior to the working visit this past November</w:t>
      </w:r>
      <w:r w:rsidR="0098178F" w:rsidRPr="006D37D6">
        <w:rPr>
          <w:rFonts w:ascii="Cambria" w:hAnsi="Cambria"/>
          <w:sz w:val="20"/>
          <w:szCs w:val="20"/>
        </w:rPr>
        <w:t xml:space="preserve">, the </w:t>
      </w:r>
      <w:r w:rsidR="0060160F" w:rsidRPr="006D37D6">
        <w:rPr>
          <w:rFonts w:ascii="Cambria" w:hAnsi="Cambria"/>
          <w:sz w:val="20"/>
          <w:szCs w:val="20"/>
        </w:rPr>
        <w:t xml:space="preserve">Dominican </w:t>
      </w:r>
      <w:r w:rsidR="0098178F" w:rsidRPr="006D37D6">
        <w:rPr>
          <w:rFonts w:ascii="Cambria" w:hAnsi="Cambria"/>
          <w:sz w:val="20"/>
          <w:szCs w:val="20"/>
        </w:rPr>
        <w:t>State</w:t>
      </w:r>
      <w:r w:rsidRPr="006D37D6">
        <w:rPr>
          <w:rFonts w:ascii="Cambria" w:hAnsi="Cambria"/>
          <w:sz w:val="20"/>
          <w:szCs w:val="20"/>
        </w:rPr>
        <w:t xml:space="preserve"> claimed that:</w:t>
      </w:r>
    </w:p>
    <w:p w14:paraId="2888FFE5" w14:textId="77777777" w:rsidR="00AD3284" w:rsidRPr="006D37D6" w:rsidRDefault="00AD3284" w:rsidP="00FB24C5">
      <w:pPr>
        <w:pStyle w:val="ColorfulList-Accent11"/>
        <w:spacing w:after="0" w:line="240" w:lineRule="auto"/>
        <w:contextualSpacing/>
        <w:jc w:val="both"/>
        <w:rPr>
          <w:rFonts w:ascii="Cambria" w:hAnsi="Cambria"/>
          <w:sz w:val="20"/>
          <w:szCs w:val="20"/>
        </w:rPr>
      </w:pPr>
    </w:p>
    <w:p w14:paraId="2ACDC3D8" w14:textId="77777777" w:rsidR="00AD3284" w:rsidRPr="006D37D6" w:rsidRDefault="00D35D32" w:rsidP="00FB24C5">
      <w:pPr>
        <w:pStyle w:val="ColorfulList-Accent11"/>
        <w:spacing w:after="0" w:line="240" w:lineRule="auto"/>
        <w:ind w:right="720"/>
        <w:contextualSpacing/>
        <w:jc w:val="both"/>
        <w:rPr>
          <w:rFonts w:ascii="Cambria" w:hAnsi="Cambria"/>
          <w:sz w:val="20"/>
          <w:szCs w:val="20"/>
        </w:rPr>
      </w:pPr>
      <w:r w:rsidRPr="006D37D6">
        <w:rPr>
          <w:rFonts w:ascii="Cambria" w:hAnsi="Cambria"/>
          <w:sz w:val="20"/>
          <w:szCs w:val="20"/>
        </w:rPr>
        <w:t xml:space="preserve">Judgment </w:t>
      </w:r>
      <w:r w:rsidR="00AD3284" w:rsidRPr="006D37D6">
        <w:rPr>
          <w:rFonts w:ascii="Cambria" w:hAnsi="Cambria"/>
          <w:sz w:val="20"/>
          <w:szCs w:val="20"/>
        </w:rPr>
        <w:t xml:space="preserve">TC/168/13 </w:t>
      </w:r>
      <w:r w:rsidR="00F10E9A" w:rsidRPr="006D37D6">
        <w:rPr>
          <w:rFonts w:ascii="Cambria" w:hAnsi="Cambria"/>
          <w:sz w:val="20"/>
          <w:szCs w:val="20"/>
        </w:rPr>
        <w:t>of the Constitutional Court did not strip descendants of foreigners with irregular migration status born in national territory</w:t>
      </w:r>
      <w:r w:rsidR="005C7CEB" w:rsidRPr="006D37D6">
        <w:rPr>
          <w:rFonts w:ascii="Cambria" w:hAnsi="Cambria"/>
          <w:sz w:val="20"/>
          <w:szCs w:val="20"/>
        </w:rPr>
        <w:t xml:space="preserve"> of </w:t>
      </w:r>
      <w:r w:rsidR="00E97387" w:rsidRPr="006D37D6">
        <w:rPr>
          <w:rFonts w:ascii="Cambria" w:hAnsi="Cambria"/>
          <w:sz w:val="20"/>
          <w:szCs w:val="20"/>
        </w:rPr>
        <w:t xml:space="preserve">their </w:t>
      </w:r>
      <w:r w:rsidR="005C7CEB" w:rsidRPr="006D37D6">
        <w:rPr>
          <w:rFonts w:ascii="Cambria" w:hAnsi="Cambria"/>
          <w:sz w:val="20"/>
          <w:szCs w:val="20"/>
        </w:rPr>
        <w:t>Dominican nationality</w:t>
      </w:r>
      <w:r w:rsidR="00F10E9A" w:rsidRPr="006D37D6">
        <w:rPr>
          <w:rFonts w:ascii="Cambria" w:hAnsi="Cambria"/>
          <w:sz w:val="20"/>
          <w:szCs w:val="20"/>
        </w:rPr>
        <w:t xml:space="preserve">, but on the contrary, it instituted a special regime benefiting the children of non-resident foreigners, by regularizing </w:t>
      </w:r>
      <w:r w:rsidR="00F26962" w:rsidRPr="006D37D6">
        <w:rPr>
          <w:rFonts w:ascii="Cambria" w:hAnsi="Cambria"/>
          <w:sz w:val="20"/>
          <w:szCs w:val="20"/>
        </w:rPr>
        <w:t>th</w:t>
      </w:r>
      <w:r w:rsidR="005C7CEB" w:rsidRPr="006D37D6">
        <w:rPr>
          <w:rFonts w:ascii="Cambria" w:hAnsi="Cambria"/>
          <w:sz w:val="20"/>
          <w:szCs w:val="20"/>
        </w:rPr>
        <w:t>e</w:t>
      </w:r>
      <w:r w:rsidR="00F26962" w:rsidRPr="006D37D6">
        <w:rPr>
          <w:rFonts w:ascii="Cambria" w:hAnsi="Cambria"/>
          <w:sz w:val="20"/>
          <w:szCs w:val="20"/>
        </w:rPr>
        <w:t xml:space="preserve"> legal status</w:t>
      </w:r>
      <w:r w:rsidR="005C7CEB" w:rsidRPr="006D37D6">
        <w:rPr>
          <w:rFonts w:ascii="Cambria" w:hAnsi="Cambria"/>
          <w:sz w:val="20"/>
          <w:szCs w:val="20"/>
        </w:rPr>
        <w:t xml:space="preserve"> of citizens whose birth registration had been irregularly issued. </w:t>
      </w:r>
      <w:r w:rsidR="00F26962" w:rsidRPr="006D37D6">
        <w:rPr>
          <w:rFonts w:ascii="Cambria" w:hAnsi="Cambria"/>
          <w:sz w:val="20"/>
          <w:szCs w:val="20"/>
        </w:rPr>
        <w:t xml:space="preserve"> </w:t>
      </w:r>
    </w:p>
    <w:p w14:paraId="32DEEC2B" w14:textId="77777777" w:rsidR="00EE26F4" w:rsidRPr="006D37D6" w:rsidRDefault="00EE26F4" w:rsidP="00FB24C5">
      <w:pPr>
        <w:pStyle w:val="ColorfulList-Accent11"/>
        <w:spacing w:after="0" w:line="240" w:lineRule="auto"/>
        <w:ind w:right="720"/>
        <w:contextualSpacing/>
        <w:jc w:val="both"/>
        <w:rPr>
          <w:rFonts w:ascii="Cambria" w:hAnsi="Cambria"/>
          <w:sz w:val="20"/>
          <w:szCs w:val="20"/>
        </w:rPr>
      </w:pPr>
    </w:p>
    <w:p w14:paraId="2D16F807" w14:textId="2587CEC1" w:rsidR="00FA6E4F" w:rsidRPr="006D37D6" w:rsidRDefault="00CD2ADD" w:rsidP="00FB24C5">
      <w:pPr>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Additionally, in its observations on the draft of the instant report, the State made reference to the IACHR’s recommendation to adopt, within a reasonable time period, the necessary measures to </w:t>
      </w:r>
      <w:r w:rsidR="00AD6A0D" w:rsidRPr="006D37D6">
        <w:rPr>
          <w:rFonts w:ascii="Cambria" w:hAnsi="Cambria"/>
          <w:sz w:val="20"/>
          <w:szCs w:val="20"/>
        </w:rPr>
        <w:t xml:space="preserve">overturn any rule, practice, decision or interpretation </w:t>
      </w:r>
      <w:r w:rsidR="00992A12" w:rsidRPr="006D37D6">
        <w:rPr>
          <w:rFonts w:ascii="Cambria" w:hAnsi="Cambria"/>
          <w:sz w:val="20"/>
          <w:szCs w:val="20"/>
        </w:rPr>
        <w:t>that establishes</w:t>
      </w:r>
      <w:r w:rsidR="006B4B2C" w:rsidRPr="006D37D6">
        <w:rPr>
          <w:rFonts w:ascii="Cambria" w:hAnsi="Cambria"/>
          <w:sz w:val="20"/>
          <w:szCs w:val="20"/>
        </w:rPr>
        <w:t>,</w:t>
      </w:r>
      <w:r w:rsidR="00992A12" w:rsidRPr="006D37D6">
        <w:rPr>
          <w:rFonts w:ascii="Cambria" w:hAnsi="Cambria"/>
          <w:sz w:val="20"/>
          <w:szCs w:val="20"/>
        </w:rPr>
        <w:t xml:space="preserve"> or whose effect is</w:t>
      </w:r>
      <w:r w:rsidR="006B4B2C" w:rsidRPr="006D37D6">
        <w:rPr>
          <w:rFonts w:ascii="Cambria" w:hAnsi="Cambria"/>
          <w:sz w:val="20"/>
          <w:szCs w:val="20"/>
        </w:rPr>
        <w:t>,</w:t>
      </w:r>
      <w:r w:rsidR="00992A12" w:rsidRPr="006D37D6">
        <w:rPr>
          <w:rFonts w:ascii="Cambria" w:hAnsi="Cambria"/>
          <w:sz w:val="20"/>
          <w:szCs w:val="20"/>
        </w:rPr>
        <w:t xml:space="preserve"> that an irregular stay of foreign parents is ground for denial of Dominican nationality </w:t>
      </w:r>
      <w:r w:rsidR="002405DB" w:rsidRPr="006D37D6">
        <w:rPr>
          <w:rFonts w:ascii="Cambria" w:hAnsi="Cambria"/>
          <w:sz w:val="20"/>
          <w:szCs w:val="20"/>
        </w:rPr>
        <w:t>to persons born in the territory of the Dominican Republic. In particular, the State noted the following:</w:t>
      </w:r>
      <w:r w:rsidR="00FA6E4F" w:rsidRPr="006D37D6">
        <w:rPr>
          <w:rStyle w:val="FootnoteReference"/>
          <w:rFonts w:ascii="Cambria" w:hAnsi="Cambria"/>
          <w:sz w:val="20"/>
          <w:szCs w:val="20"/>
        </w:rPr>
        <w:footnoteReference w:id="6"/>
      </w:r>
    </w:p>
    <w:p w14:paraId="6535E62E" w14:textId="77777777" w:rsidR="00FA6E4F" w:rsidRPr="006D37D6" w:rsidRDefault="00FA6E4F" w:rsidP="00FB24C5">
      <w:pPr>
        <w:spacing w:after="0" w:line="240" w:lineRule="auto"/>
        <w:contextualSpacing/>
        <w:jc w:val="both"/>
        <w:rPr>
          <w:rFonts w:ascii="Cambria" w:hAnsi="Cambria"/>
          <w:sz w:val="20"/>
          <w:szCs w:val="20"/>
        </w:rPr>
      </w:pPr>
    </w:p>
    <w:p w14:paraId="5FCC510B" w14:textId="77777777" w:rsidR="00FA6E4F" w:rsidRPr="006D37D6" w:rsidRDefault="002405DB" w:rsidP="00FB24C5">
      <w:p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In fact, the Government of the Dominican Republic reiterates that its </w:t>
      </w:r>
      <w:r w:rsidR="006B4B2C" w:rsidRPr="006D37D6">
        <w:rPr>
          <w:rFonts w:ascii="Cambria" w:hAnsi="Cambria"/>
          <w:sz w:val="20"/>
          <w:szCs w:val="20"/>
        </w:rPr>
        <w:t xml:space="preserve">provisions of law </w:t>
      </w:r>
      <w:r w:rsidRPr="006D37D6">
        <w:rPr>
          <w:rFonts w:ascii="Cambria" w:hAnsi="Cambria"/>
          <w:sz w:val="20"/>
          <w:szCs w:val="20"/>
        </w:rPr>
        <w:t>are not meant to discriminate against any group of persons for reasons of race, color, religion or origin. The fact that it mainly impacts a particular group of persons is something that stems from a social reality in a particular historical context, as is the case in many countries which have rules of natio</w:t>
      </w:r>
      <w:r w:rsidR="00B957AD" w:rsidRPr="006D37D6">
        <w:rPr>
          <w:rFonts w:ascii="Cambria" w:hAnsi="Cambria"/>
          <w:sz w:val="20"/>
          <w:szCs w:val="20"/>
        </w:rPr>
        <w:t xml:space="preserve">nality with certain restrictions, without it meaning that that said countries are </w:t>
      </w:r>
      <w:r w:rsidR="00F02F36" w:rsidRPr="006D37D6">
        <w:rPr>
          <w:rFonts w:ascii="Cambria" w:hAnsi="Cambria"/>
          <w:sz w:val="20"/>
          <w:szCs w:val="20"/>
        </w:rPr>
        <w:t xml:space="preserve">committing </w:t>
      </w:r>
      <w:r w:rsidR="00B957AD" w:rsidRPr="006D37D6">
        <w:rPr>
          <w:rFonts w:ascii="Cambria" w:hAnsi="Cambria"/>
          <w:sz w:val="20"/>
          <w:szCs w:val="20"/>
        </w:rPr>
        <w:t xml:space="preserve">discrimination. </w:t>
      </w:r>
    </w:p>
    <w:p w14:paraId="3C4E0723" w14:textId="77777777" w:rsidR="00EE26F4" w:rsidRPr="006D37D6" w:rsidRDefault="00EE26F4" w:rsidP="00FB24C5">
      <w:pPr>
        <w:spacing w:after="0" w:line="240" w:lineRule="auto"/>
        <w:ind w:left="720" w:right="720"/>
        <w:contextualSpacing/>
        <w:jc w:val="both"/>
        <w:rPr>
          <w:rFonts w:ascii="Cambria" w:hAnsi="Cambria"/>
          <w:sz w:val="20"/>
          <w:szCs w:val="20"/>
        </w:rPr>
      </w:pPr>
    </w:p>
    <w:p w14:paraId="18749206" w14:textId="77777777" w:rsidR="00417A16" w:rsidRPr="006D37D6" w:rsidRDefault="005C7CEB"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On this score, the IACHR deems it necessary to reiterate what it </w:t>
      </w:r>
      <w:r w:rsidR="004F7D1D" w:rsidRPr="006D37D6">
        <w:rPr>
          <w:rFonts w:ascii="Cambria" w:hAnsi="Cambria"/>
          <w:sz w:val="20"/>
          <w:szCs w:val="20"/>
        </w:rPr>
        <w:t xml:space="preserve">held </w:t>
      </w:r>
      <w:r w:rsidRPr="006D37D6">
        <w:rPr>
          <w:rFonts w:ascii="Cambria" w:hAnsi="Cambria"/>
          <w:sz w:val="20"/>
          <w:szCs w:val="20"/>
        </w:rPr>
        <w:t xml:space="preserve">in its Report on the Human Rights Situation in the Dominican Republic, </w:t>
      </w:r>
      <w:r w:rsidR="004F7D1D" w:rsidRPr="006D37D6">
        <w:rPr>
          <w:rFonts w:ascii="Cambria" w:hAnsi="Cambria"/>
          <w:sz w:val="20"/>
          <w:szCs w:val="20"/>
        </w:rPr>
        <w:t xml:space="preserve">in 2015: </w:t>
      </w:r>
    </w:p>
    <w:p w14:paraId="4B12AE85" w14:textId="77777777" w:rsidR="00133B52" w:rsidRPr="006D37D6" w:rsidRDefault="00133B52" w:rsidP="00FB24C5">
      <w:pPr>
        <w:pStyle w:val="ColorfulList-Accent11"/>
        <w:spacing w:after="0" w:line="240" w:lineRule="auto"/>
        <w:contextualSpacing/>
        <w:jc w:val="both"/>
        <w:rPr>
          <w:rFonts w:ascii="Cambria" w:hAnsi="Cambria"/>
          <w:sz w:val="20"/>
          <w:szCs w:val="20"/>
        </w:rPr>
      </w:pPr>
    </w:p>
    <w:p w14:paraId="26BE02F4" w14:textId="77777777" w:rsidR="00133B52" w:rsidRPr="006D37D6" w:rsidRDefault="004F7D1D" w:rsidP="00FB24C5">
      <w:pPr>
        <w:pStyle w:val="ColorfulList-Accent11"/>
        <w:spacing w:after="0" w:line="240" w:lineRule="auto"/>
        <w:ind w:right="720"/>
        <w:contextualSpacing/>
        <w:jc w:val="both"/>
        <w:rPr>
          <w:rFonts w:ascii="Cambria" w:hAnsi="Cambria"/>
          <w:sz w:val="20"/>
          <w:szCs w:val="20"/>
        </w:rPr>
      </w:pPr>
      <w:r w:rsidRPr="006D37D6">
        <w:rPr>
          <w:rFonts w:ascii="Cambria" w:hAnsi="Cambria"/>
          <w:sz w:val="20"/>
          <w:szCs w:val="20"/>
        </w:rPr>
        <w:t xml:space="preserve">In the Commission’s view, with the new interpretation established </w:t>
      </w:r>
      <w:r w:rsidR="00A62BE1" w:rsidRPr="006D37D6">
        <w:rPr>
          <w:rFonts w:ascii="Cambria" w:hAnsi="Cambria"/>
          <w:sz w:val="20"/>
          <w:szCs w:val="20"/>
        </w:rPr>
        <w:t>by the Constitutional Court in J</w:t>
      </w:r>
      <w:r w:rsidRPr="006D37D6">
        <w:rPr>
          <w:rFonts w:ascii="Cambria" w:hAnsi="Cambria"/>
          <w:sz w:val="20"/>
          <w:szCs w:val="20"/>
        </w:rPr>
        <w:t xml:space="preserve">udgment TC/0168/13, the measures and policies that other Dominican authorities had been promoting for years were assimilated into the law, a situation complicated by the fact that the court’s interpretation would be applied retroactively, to all persons born on Dominican soil to parents with an irregular migratory situation and as far back as June 21, 1929. Judgment </w:t>
      </w:r>
      <w:r w:rsidR="00133B52" w:rsidRPr="006D37D6">
        <w:rPr>
          <w:rFonts w:ascii="Cambria" w:hAnsi="Cambria"/>
          <w:sz w:val="20"/>
          <w:szCs w:val="20"/>
        </w:rPr>
        <w:t xml:space="preserve">TC/0168/13 </w:t>
      </w:r>
      <w:r w:rsidR="009F600F" w:rsidRPr="006D37D6">
        <w:rPr>
          <w:rFonts w:ascii="Cambria" w:hAnsi="Cambria"/>
          <w:sz w:val="20"/>
          <w:szCs w:val="20"/>
        </w:rPr>
        <w:t>brought with it a general measure that arbitrarily deprived a considerable number of persons of their Dominican nationality and left stateless all those who had no legal claim to citizenship in any other State</w:t>
      </w:r>
      <w:r w:rsidR="00133B52" w:rsidRPr="006D37D6">
        <w:rPr>
          <w:rFonts w:ascii="Cambria" w:hAnsi="Cambria"/>
          <w:sz w:val="20"/>
          <w:szCs w:val="20"/>
        </w:rPr>
        <w:t>.</w:t>
      </w:r>
      <w:r w:rsidR="009F600F" w:rsidRPr="006D37D6">
        <w:rPr>
          <w:rFonts w:ascii="Cambria" w:hAnsi="Cambria"/>
          <w:sz w:val="20"/>
          <w:szCs w:val="20"/>
        </w:rPr>
        <w:t xml:space="preserve"> The persons affected by this judgment </w:t>
      </w:r>
      <w:r w:rsidR="00695CA0" w:rsidRPr="006D37D6">
        <w:rPr>
          <w:rFonts w:ascii="Cambria" w:hAnsi="Cambria"/>
          <w:sz w:val="20"/>
          <w:szCs w:val="20"/>
        </w:rPr>
        <w:t>were already unable to fully enjoy other human rights, a situation only made worse by this arbitrary deprivation of nationality and the stateless conditi</w:t>
      </w:r>
      <w:r w:rsidR="00F61867" w:rsidRPr="006D37D6">
        <w:rPr>
          <w:rFonts w:ascii="Cambria" w:hAnsi="Cambria"/>
          <w:sz w:val="20"/>
          <w:szCs w:val="20"/>
        </w:rPr>
        <w:t>on in which it left many people</w:t>
      </w:r>
      <w:r w:rsidR="00133B52" w:rsidRPr="006D37D6">
        <w:rPr>
          <w:rFonts w:ascii="Cambria" w:hAnsi="Cambria"/>
          <w:sz w:val="20"/>
          <w:szCs w:val="20"/>
        </w:rPr>
        <w:t>.</w:t>
      </w:r>
      <w:r w:rsidR="00CD1FB4" w:rsidRPr="006D37D6">
        <w:rPr>
          <w:rStyle w:val="FootnoteReference"/>
          <w:rFonts w:ascii="Cambria" w:hAnsi="Cambria"/>
          <w:sz w:val="20"/>
          <w:szCs w:val="20"/>
        </w:rPr>
        <w:footnoteReference w:id="7"/>
      </w:r>
    </w:p>
    <w:p w14:paraId="62840DED" w14:textId="77777777" w:rsidR="00417A16" w:rsidRPr="006D37D6" w:rsidRDefault="00417A16" w:rsidP="00FB24C5">
      <w:pPr>
        <w:pStyle w:val="ColorfulList-Accent11"/>
        <w:spacing w:after="0" w:line="240" w:lineRule="auto"/>
        <w:contextualSpacing/>
        <w:jc w:val="both"/>
        <w:rPr>
          <w:rFonts w:ascii="Cambria" w:hAnsi="Cambria"/>
          <w:sz w:val="20"/>
          <w:szCs w:val="20"/>
        </w:rPr>
      </w:pPr>
    </w:p>
    <w:p w14:paraId="7F171B47" w14:textId="66138253" w:rsidR="005F6125" w:rsidRPr="006D37D6" w:rsidRDefault="002C3530"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In response to the effects </w:t>
      </w:r>
      <w:r w:rsidR="001B3C51" w:rsidRPr="006D37D6">
        <w:rPr>
          <w:rFonts w:ascii="Cambria" w:hAnsi="Cambria"/>
          <w:sz w:val="20"/>
          <w:szCs w:val="20"/>
        </w:rPr>
        <w:t>of J</w:t>
      </w:r>
      <w:r w:rsidRPr="006D37D6">
        <w:rPr>
          <w:rFonts w:ascii="Cambria" w:hAnsi="Cambria"/>
          <w:sz w:val="20"/>
          <w:szCs w:val="20"/>
        </w:rPr>
        <w:t>udgment TC/0168/13, the administration of President Danilo Medina</w:t>
      </w:r>
      <w:r w:rsidR="006D2DA1" w:rsidRPr="006D37D6">
        <w:rPr>
          <w:rFonts w:ascii="Cambria" w:hAnsi="Cambria"/>
          <w:sz w:val="20"/>
          <w:szCs w:val="20"/>
        </w:rPr>
        <w:t xml:space="preserve"> promoted</w:t>
      </w:r>
      <w:r w:rsidRPr="006D37D6">
        <w:rPr>
          <w:rFonts w:ascii="Cambria" w:hAnsi="Cambria"/>
          <w:sz w:val="20"/>
          <w:szCs w:val="20"/>
        </w:rPr>
        <w:t xml:space="preserve">, with the support of a host of political and social actors, adoption of Law </w:t>
      </w:r>
      <w:r w:rsidR="00F909FD" w:rsidRPr="006D37D6">
        <w:rPr>
          <w:rFonts w:ascii="Cambria" w:hAnsi="Cambria"/>
          <w:sz w:val="20"/>
          <w:szCs w:val="20"/>
        </w:rPr>
        <w:t xml:space="preserve">169-14, </w:t>
      </w:r>
      <w:r w:rsidR="00514212" w:rsidRPr="006D37D6">
        <w:rPr>
          <w:rFonts w:ascii="Cambria" w:hAnsi="Cambria"/>
          <w:sz w:val="20"/>
          <w:szCs w:val="20"/>
        </w:rPr>
        <w:t xml:space="preserve">which garnered unanimous approval in Congress and came into force on May 23, 2014. The Law created two tracks to provide a solution to the effects of Judgment </w:t>
      </w:r>
      <w:r w:rsidR="006B04B1" w:rsidRPr="006D37D6">
        <w:rPr>
          <w:rFonts w:ascii="Cambria" w:hAnsi="Cambria"/>
          <w:sz w:val="20"/>
          <w:szCs w:val="20"/>
        </w:rPr>
        <w:t>TC/0168/13:</w:t>
      </w:r>
      <w:r w:rsidR="00514212" w:rsidRPr="006D37D6">
        <w:rPr>
          <w:rFonts w:ascii="Cambria" w:hAnsi="Cambria"/>
          <w:sz w:val="20"/>
          <w:szCs w:val="20"/>
        </w:rPr>
        <w:t xml:space="preserve"> on the one hand, it </w:t>
      </w:r>
      <w:r w:rsidR="00710E68" w:rsidRPr="006D37D6">
        <w:rPr>
          <w:rFonts w:ascii="Cambria" w:hAnsi="Cambria"/>
          <w:sz w:val="20"/>
          <w:szCs w:val="20"/>
        </w:rPr>
        <w:t xml:space="preserve">provided for </w:t>
      </w:r>
      <w:r w:rsidR="00514212" w:rsidRPr="006D37D6">
        <w:rPr>
          <w:rFonts w:ascii="Cambria" w:hAnsi="Cambria"/>
          <w:sz w:val="20"/>
          <w:szCs w:val="20"/>
        </w:rPr>
        <w:t xml:space="preserve">the validation of birth certificates and </w:t>
      </w:r>
      <w:r w:rsidR="00462197" w:rsidRPr="006D37D6">
        <w:rPr>
          <w:rFonts w:ascii="Cambria" w:hAnsi="Cambria"/>
          <w:sz w:val="20"/>
          <w:szCs w:val="20"/>
        </w:rPr>
        <w:t xml:space="preserve">the </w:t>
      </w:r>
      <w:r w:rsidR="00514212" w:rsidRPr="006D37D6">
        <w:rPr>
          <w:rFonts w:ascii="Cambria" w:hAnsi="Cambria"/>
          <w:sz w:val="20"/>
          <w:szCs w:val="20"/>
        </w:rPr>
        <w:t xml:space="preserve">restoration of nationality to persons born in Dominican territory </w:t>
      </w:r>
      <w:r w:rsidR="00710E68" w:rsidRPr="006D37D6">
        <w:rPr>
          <w:rFonts w:ascii="Cambria" w:hAnsi="Cambria"/>
          <w:sz w:val="20"/>
          <w:szCs w:val="20"/>
        </w:rPr>
        <w:t xml:space="preserve">from June 16, 1929 to April 18, 2007, whose </w:t>
      </w:r>
      <w:r w:rsidR="00462197" w:rsidRPr="006D37D6">
        <w:rPr>
          <w:rFonts w:ascii="Cambria" w:hAnsi="Cambria"/>
          <w:sz w:val="20"/>
          <w:szCs w:val="20"/>
        </w:rPr>
        <w:t xml:space="preserve">births had been registered (“Group A”), and on the other hand, it established a special procedure to record in the birth registry of foreigners born in Dominican territory, who were never </w:t>
      </w:r>
      <w:r w:rsidR="00FD2923" w:rsidRPr="006D37D6">
        <w:rPr>
          <w:rFonts w:ascii="Cambria" w:hAnsi="Cambria"/>
          <w:sz w:val="20"/>
          <w:szCs w:val="20"/>
        </w:rPr>
        <w:t>registered in the Dominican Civil Regist</w:t>
      </w:r>
      <w:r w:rsidR="005E6D87" w:rsidRPr="006D37D6">
        <w:rPr>
          <w:rFonts w:ascii="Cambria" w:hAnsi="Cambria"/>
          <w:sz w:val="20"/>
          <w:szCs w:val="20"/>
        </w:rPr>
        <w:t>ry</w:t>
      </w:r>
      <w:r w:rsidR="00FD2923" w:rsidRPr="006D37D6">
        <w:rPr>
          <w:rFonts w:ascii="Cambria" w:hAnsi="Cambria"/>
          <w:sz w:val="20"/>
          <w:szCs w:val="20"/>
        </w:rPr>
        <w:t xml:space="preserve"> (“Group B”), thus making it possible for them to subsequently regularize their status as migrants and after two years, be eligible for Dominican nationality through the procedure of naturalization. Lastly, it is important to note that persons born from April 18, 2007 to January 26, 2010 were not beneficiaries of said law.</w:t>
      </w:r>
      <w:r w:rsidR="00955BE2" w:rsidRPr="006D37D6">
        <w:rPr>
          <w:rStyle w:val="FootnoteReference"/>
          <w:rFonts w:ascii="Cambria" w:hAnsi="Cambria"/>
          <w:sz w:val="20"/>
          <w:szCs w:val="20"/>
        </w:rPr>
        <w:footnoteReference w:id="8"/>
      </w:r>
      <w:r w:rsidR="00257ADC" w:rsidRPr="006D37D6">
        <w:rPr>
          <w:rFonts w:ascii="Cambria" w:hAnsi="Cambria"/>
          <w:sz w:val="20"/>
          <w:szCs w:val="20"/>
        </w:rPr>
        <w:t xml:space="preserve"> </w:t>
      </w:r>
    </w:p>
    <w:p w14:paraId="347E7F5C" w14:textId="77777777" w:rsidR="00EE26F4" w:rsidRPr="006D37D6" w:rsidRDefault="00EE26F4" w:rsidP="00EE26F4">
      <w:pPr>
        <w:pStyle w:val="ColorfulList-Accent11"/>
        <w:spacing w:after="0" w:line="240" w:lineRule="auto"/>
        <w:contextualSpacing/>
        <w:jc w:val="both"/>
        <w:rPr>
          <w:rFonts w:ascii="Cambria" w:hAnsi="Cambria"/>
          <w:sz w:val="20"/>
          <w:szCs w:val="20"/>
        </w:rPr>
      </w:pPr>
    </w:p>
    <w:p w14:paraId="73E8BCF8" w14:textId="77777777" w:rsidR="00EE26F4" w:rsidRPr="006D37D6" w:rsidRDefault="00972768" w:rsidP="00E95B65">
      <w:pPr>
        <w:pStyle w:val="sub3"/>
      </w:pPr>
      <w:r w:rsidRPr="006D37D6">
        <w:t>Group</w:t>
      </w:r>
      <w:r w:rsidR="00A0718D" w:rsidRPr="006D37D6">
        <w:t xml:space="preserve"> </w:t>
      </w:r>
      <w:r w:rsidR="005F6125" w:rsidRPr="006D37D6">
        <w:t xml:space="preserve">A </w:t>
      </w:r>
    </w:p>
    <w:p w14:paraId="42A65A0C" w14:textId="77777777" w:rsidR="005F6125" w:rsidRPr="006D37D6" w:rsidRDefault="005F6125" w:rsidP="00EE26F4">
      <w:pPr>
        <w:pStyle w:val="Heading1"/>
        <w:numPr>
          <w:ilvl w:val="0"/>
          <w:numId w:val="0"/>
        </w:numPr>
        <w:spacing w:after="0"/>
        <w:ind w:left="1440" w:hanging="720"/>
        <w:rPr>
          <w:sz w:val="20"/>
          <w:szCs w:val="20"/>
          <w:lang w:val="en-US"/>
        </w:rPr>
      </w:pPr>
    </w:p>
    <w:p w14:paraId="02D96431" w14:textId="77777777" w:rsidR="00D92DD2" w:rsidRPr="006D37D6" w:rsidRDefault="0042041C"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As for the situation of persons belonging to Group A, the IACHR received information from civil society organizations about implementation of Law </w:t>
      </w:r>
      <w:r w:rsidR="005F6125" w:rsidRPr="006D37D6">
        <w:rPr>
          <w:rFonts w:ascii="Cambria" w:hAnsi="Cambria"/>
          <w:sz w:val="20"/>
          <w:szCs w:val="20"/>
        </w:rPr>
        <w:t xml:space="preserve">169-14, </w:t>
      </w:r>
      <w:r w:rsidRPr="006D37D6">
        <w:rPr>
          <w:rFonts w:ascii="Cambria" w:hAnsi="Cambria"/>
          <w:sz w:val="20"/>
          <w:szCs w:val="20"/>
        </w:rPr>
        <w:t xml:space="preserve">claiming that the Central Electoral Board unilaterally created a new registry, </w:t>
      </w:r>
      <w:r w:rsidR="001C5C55" w:rsidRPr="006D37D6">
        <w:rPr>
          <w:rFonts w:ascii="Cambria" w:hAnsi="Cambria"/>
          <w:sz w:val="20"/>
          <w:szCs w:val="20"/>
        </w:rPr>
        <w:t xml:space="preserve">called </w:t>
      </w:r>
      <w:r w:rsidRPr="006D37D6">
        <w:rPr>
          <w:rFonts w:ascii="Cambria" w:hAnsi="Cambria"/>
          <w:sz w:val="20"/>
          <w:szCs w:val="20"/>
        </w:rPr>
        <w:t>the “</w:t>
      </w:r>
      <w:r w:rsidR="00773F84" w:rsidRPr="006D37D6">
        <w:rPr>
          <w:rFonts w:ascii="Cambria" w:hAnsi="Cambria"/>
          <w:sz w:val="20"/>
          <w:szCs w:val="20"/>
        </w:rPr>
        <w:t>Transcription Book</w:t>
      </w:r>
      <w:r w:rsidRPr="006D37D6">
        <w:rPr>
          <w:rFonts w:ascii="Cambria" w:hAnsi="Cambria"/>
          <w:sz w:val="20"/>
          <w:szCs w:val="20"/>
        </w:rPr>
        <w:t>,”</w:t>
      </w:r>
      <w:r w:rsidR="001C5C55" w:rsidRPr="006D37D6">
        <w:rPr>
          <w:rFonts w:ascii="Cambria" w:hAnsi="Cambria"/>
          <w:sz w:val="20"/>
          <w:szCs w:val="20"/>
        </w:rPr>
        <w:t xml:space="preserve"> (</w:t>
      </w:r>
      <w:r w:rsidR="001C5C55" w:rsidRPr="006D37D6">
        <w:rPr>
          <w:rFonts w:ascii="Cambria" w:hAnsi="Cambria"/>
          <w:i/>
          <w:sz w:val="20"/>
          <w:szCs w:val="20"/>
        </w:rPr>
        <w:t>Libro de Transcripción</w:t>
      </w:r>
      <w:r w:rsidR="001C5C55" w:rsidRPr="006D37D6">
        <w:rPr>
          <w:rFonts w:ascii="Cambria" w:hAnsi="Cambria"/>
          <w:sz w:val="20"/>
          <w:szCs w:val="20"/>
        </w:rPr>
        <w:t>),</w:t>
      </w:r>
      <w:r w:rsidRPr="006D37D6">
        <w:rPr>
          <w:rFonts w:ascii="Cambria" w:hAnsi="Cambria"/>
          <w:sz w:val="20"/>
          <w:szCs w:val="20"/>
        </w:rPr>
        <w:t xml:space="preserve"> which was not provided for or authorized by Law 169-14 or any other legislation.</w:t>
      </w:r>
      <w:r w:rsidR="00F2253D" w:rsidRPr="006D37D6">
        <w:rPr>
          <w:rStyle w:val="FootnoteReference"/>
          <w:rFonts w:ascii="Cambria" w:hAnsi="Cambria"/>
          <w:sz w:val="20"/>
          <w:szCs w:val="20"/>
        </w:rPr>
        <w:footnoteReference w:id="9"/>
      </w:r>
      <w:r w:rsidR="001C5C55" w:rsidRPr="006D37D6">
        <w:rPr>
          <w:rFonts w:ascii="Cambria" w:hAnsi="Cambria"/>
          <w:sz w:val="20"/>
          <w:szCs w:val="20"/>
        </w:rPr>
        <w:t xml:space="preserve">  Accordingly, civil society organizations contended that the creation of this separate registry introduced a worrying division between the persons belonging to Group A and other Dominicans. </w:t>
      </w:r>
      <w:r w:rsidR="00BA1C84" w:rsidRPr="006D37D6">
        <w:rPr>
          <w:rFonts w:ascii="Cambria" w:hAnsi="Cambria"/>
          <w:sz w:val="20"/>
          <w:szCs w:val="20"/>
        </w:rPr>
        <w:t>This new book, coupled with the cancellation or invalidation of original identity papers</w:t>
      </w:r>
      <w:r w:rsidR="00836EEA" w:rsidRPr="006D37D6">
        <w:rPr>
          <w:rFonts w:ascii="Cambria" w:hAnsi="Cambria"/>
          <w:sz w:val="20"/>
          <w:szCs w:val="20"/>
        </w:rPr>
        <w:t xml:space="preserve"> has made it even more difficult to obtain </w:t>
      </w:r>
      <w:r w:rsidR="00A52B53" w:rsidRPr="006D37D6">
        <w:rPr>
          <w:rFonts w:ascii="Cambria" w:hAnsi="Cambria"/>
          <w:sz w:val="20"/>
          <w:szCs w:val="20"/>
        </w:rPr>
        <w:t xml:space="preserve">papers because of discrepancies between the information on their original documents and the information appearing in the </w:t>
      </w:r>
      <w:r w:rsidR="001C26A5" w:rsidRPr="006D37D6">
        <w:rPr>
          <w:rFonts w:ascii="Cambria" w:hAnsi="Cambria"/>
          <w:sz w:val="20"/>
          <w:szCs w:val="20"/>
        </w:rPr>
        <w:t xml:space="preserve">Transcription </w:t>
      </w:r>
      <w:r w:rsidR="00A52B53" w:rsidRPr="006D37D6">
        <w:rPr>
          <w:rFonts w:ascii="Cambria" w:hAnsi="Cambria"/>
          <w:sz w:val="20"/>
          <w:szCs w:val="20"/>
        </w:rPr>
        <w:t>Boo</w:t>
      </w:r>
      <w:r w:rsidR="0090549E" w:rsidRPr="006D37D6">
        <w:rPr>
          <w:rFonts w:ascii="Cambria" w:hAnsi="Cambria"/>
          <w:sz w:val="20"/>
          <w:szCs w:val="20"/>
        </w:rPr>
        <w:t>k. Consequently</w:t>
      </w:r>
      <w:r w:rsidR="00A52B53" w:rsidRPr="006D37D6">
        <w:rPr>
          <w:rFonts w:ascii="Cambria" w:hAnsi="Cambria"/>
          <w:sz w:val="20"/>
          <w:szCs w:val="20"/>
        </w:rPr>
        <w:t xml:space="preserve">, </w:t>
      </w:r>
      <w:r w:rsidR="007F2DA9" w:rsidRPr="006D37D6">
        <w:rPr>
          <w:rFonts w:ascii="Cambria" w:hAnsi="Cambria"/>
          <w:sz w:val="20"/>
          <w:szCs w:val="20"/>
        </w:rPr>
        <w:t xml:space="preserve">at </w:t>
      </w:r>
      <w:r w:rsidR="00A52B53" w:rsidRPr="006D37D6">
        <w:rPr>
          <w:rFonts w:ascii="Cambria" w:hAnsi="Cambria"/>
          <w:sz w:val="20"/>
          <w:szCs w:val="20"/>
        </w:rPr>
        <w:t xml:space="preserve">the local offices of </w:t>
      </w:r>
      <w:r w:rsidR="00413776" w:rsidRPr="006D37D6">
        <w:rPr>
          <w:rFonts w:ascii="Cambria" w:hAnsi="Cambria"/>
          <w:sz w:val="20"/>
          <w:szCs w:val="20"/>
        </w:rPr>
        <w:t xml:space="preserve">the civil register </w:t>
      </w:r>
      <w:r w:rsidR="007F2DA9" w:rsidRPr="006D37D6">
        <w:rPr>
          <w:rFonts w:ascii="Cambria" w:hAnsi="Cambria"/>
          <w:sz w:val="20"/>
          <w:szCs w:val="20"/>
        </w:rPr>
        <w:t xml:space="preserve">the affected individuals are subjected to further abuses and are faced with </w:t>
      </w:r>
      <w:r w:rsidR="009255A8" w:rsidRPr="006D37D6">
        <w:rPr>
          <w:rFonts w:ascii="Cambria" w:hAnsi="Cambria"/>
          <w:sz w:val="20"/>
          <w:szCs w:val="20"/>
        </w:rPr>
        <w:t xml:space="preserve">an </w:t>
      </w:r>
      <w:r w:rsidR="007F2DA9" w:rsidRPr="006D37D6">
        <w:rPr>
          <w:rFonts w:ascii="Cambria" w:hAnsi="Cambria"/>
          <w:sz w:val="20"/>
          <w:szCs w:val="20"/>
        </w:rPr>
        <w:t>impediment to obtaining their papers.</w:t>
      </w:r>
      <w:r w:rsidR="005F6125" w:rsidRPr="006D37D6">
        <w:rPr>
          <w:rStyle w:val="FootnoteReference"/>
          <w:rFonts w:ascii="Cambria" w:hAnsi="Cambria"/>
          <w:sz w:val="20"/>
          <w:szCs w:val="20"/>
        </w:rPr>
        <w:footnoteReference w:id="10"/>
      </w:r>
      <w:r w:rsidR="009A2FF9" w:rsidRPr="006D37D6">
        <w:rPr>
          <w:rFonts w:ascii="Cambria" w:hAnsi="Cambria"/>
          <w:sz w:val="20"/>
          <w:szCs w:val="20"/>
        </w:rPr>
        <w:t xml:space="preserve">  In this regard, the State reported about the mechanisms for individuals who are registered in the Transcription Book to be able to have access to their Dominican identity papers, </w:t>
      </w:r>
      <w:r w:rsidR="00622B29" w:rsidRPr="006D37D6">
        <w:rPr>
          <w:rFonts w:ascii="Cambria" w:hAnsi="Cambria"/>
          <w:sz w:val="20"/>
          <w:szCs w:val="20"/>
        </w:rPr>
        <w:t>that the individuals are able to request their birth record at the Local Office of the Civil Registry</w:t>
      </w:r>
      <w:r w:rsidR="00286681" w:rsidRPr="006D37D6">
        <w:rPr>
          <w:rFonts w:ascii="Cambria" w:hAnsi="Cambria"/>
          <w:sz w:val="20"/>
          <w:szCs w:val="20"/>
        </w:rPr>
        <w:t xml:space="preserve"> where they are registered and to request their national identification card</w:t>
      </w:r>
      <w:r w:rsidR="005F6125" w:rsidRPr="006D37D6">
        <w:rPr>
          <w:rFonts w:ascii="Cambria" w:hAnsi="Cambria"/>
          <w:sz w:val="20"/>
          <w:szCs w:val="20"/>
        </w:rPr>
        <w:t xml:space="preserve"> </w:t>
      </w:r>
      <w:r w:rsidR="00286681" w:rsidRPr="006D37D6">
        <w:rPr>
          <w:rFonts w:ascii="Cambria" w:hAnsi="Cambria"/>
          <w:sz w:val="20"/>
          <w:szCs w:val="20"/>
        </w:rPr>
        <w:t xml:space="preserve">at the </w:t>
      </w:r>
      <w:r w:rsidR="003D6576" w:rsidRPr="006D37D6">
        <w:rPr>
          <w:rFonts w:ascii="Cambria" w:hAnsi="Cambria"/>
          <w:sz w:val="20"/>
          <w:szCs w:val="20"/>
        </w:rPr>
        <w:t xml:space="preserve">card-issuing center of the jurisdiction where they are residing, by proving that they are the </w:t>
      </w:r>
      <w:r w:rsidR="00427BEA" w:rsidRPr="006D37D6">
        <w:rPr>
          <w:rFonts w:ascii="Cambria" w:hAnsi="Cambria"/>
          <w:sz w:val="20"/>
          <w:szCs w:val="20"/>
        </w:rPr>
        <w:t>rightful identity holder.</w:t>
      </w:r>
      <w:r w:rsidR="005F6125" w:rsidRPr="006D37D6">
        <w:rPr>
          <w:rStyle w:val="FootnoteReference"/>
          <w:rFonts w:ascii="Cambria" w:hAnsi="Cambria"/>
          <w:sz w:val="20"/>
          <w:szCs w:val="20"/>
        </w:rPr>
        <w:footnoteReference w:id="11"/>
      </w:r>
      <w:r w:rsidR="00D92DD2" w:rsidRPr="006D37D6">
        <w:rPr>
          <w:rFonts w:ascii="Cambria" w:hAnsi="Cambria"/>
          <w:sz w:val="20"/>
          <w:szCs w:val="20"/>
        </w:rPr>
        <w:t xml:space="preserve"> </w:t>
      </w:r>
    </w:p>
    <w:p w14:paraId="68E55981" w14:textId="77777777" w:rsidR="00D92DD2" w:rsidRPr="006D37D6" w:rsidRDefault="00D92DD2" w:rsidP="00FB24C5">
      <w:pPr>
        <w:pStyle w:val="ColorfulList-Accent11"/>
        <w:spacing w:after="0" w:line="240" w:lineRule="auto"/>
        <w:contextualSpacing/>
        <w:jc w:val="both"/>
        <w:rPr>
          <w:rFonts w:ascii="Cambria" w:hAnsi="Cambria"/>
          <w:sz w:val="20"/>
          <w:szCs w:val="20"/>
        </w:rPr>
      </w:pPr>
    </w:p>
    <w:p w14:paraId="41A7A26D" w14:textId="77777777" w:rsidR="00D92DD2" w:rsidRPr="006D37D6" w:rsidRDefault="0004180E"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As was explained above, Judgment</w:t>
      </w:r>
      <w:r w:rsidR="00D92DD2" w:rsidRPr="006D37D6">
        <w:rPr>
          <w:rFonts w:ascii="Cambria" w:hAnsi="Cambria"/>
          <w:sz w:val="20"/>
          <w:szCs w:val="20"/>
        </w:rPr>
        <w:t xml:space="preserve"> TC/0168/13 </w:t>
      </w:r>
      <w:r w:rsidR="00CE5313" w:rsidRPr="006D37D6">
        <w:rPr>
          <w:rFonts w:ascii="Cambria" w:hAnsi="Cambria"/>
          <w:sz w:val="20"/>
          <w:szCs w:val="20"/>
        </w:rPr>
        <w:t xml:space="preserve">ordered the Central Electoral Board (JCE) to audit the birth registration records of the Civil Register in order to identify and draw up a list of individuals </w:t>
      </w:r>
      <w:r w:rsidR="00CE5313" w:rsidRPr="006D37D6">
        <w:rPr>
          <w:rFonts w:ascii="Cambria" w:hAnsi="Cambria"/>
          <w:sz w:val="20"/>
          <w:szCs w:val="20"/>
        </w:rPr>
        <w:lastRenderedPageBreak/>
        <w:t xml:space="preserve">that are considered “foreigners” registered in said books. </w:t>
      </w:r>
      <w:r w:rsidR="008635A0" w:rsidRPr="006D37D6">
        <w:rPr>
          <w:rFonts w:ascii="Cambria" w:hAnsi="Cambria"/>
          <w:sz w:val="20"/>
          <w:szCs w:val="20"/>
        </w:rPr>
        <w:t>In fact, in completing the audit, which encompassed</w:t>
      </w:r>
      <w:r w:rsidR="002B6E4D" w:rsidRPr="006D37D6">
        <w:rPr>
          <w:rFonts w:ascii="Cambria" w:hAnsi="Cambria"/>
          <w:sz w:val="20"/>
          <w:szCs w:val="20"/>
        </w:rPr>
        <w:t xml:space="preserve"> records</w:t>
      </w:r>
      <w:r w:rsidR="008635A0" w:rsidRPr="006D37D6">
        <w:rPr>
          <w:rFonts w:ascii="Cambria" w:hAnsi="Cambria"/>
          <w:sz w:val="20"/>
          <w:szCs w:val="20"/>
        </w:rPr>
        <w:t xml:space="preserve"> from June 21, 1929 to April 18, 2007, the Central Electoral Board ruled that a total of 61,049 persons had been irregularly registered in the Dom</w:t>
      </w:r>
      <w:r w:rsidR="00FC6AEF" w:rsidRPr="006D37D6">
        <w:rPr>
          <w:rFonts w:ascii="Cambria" w:hAnsi="Cambria"/>
          <w:sz w:val="20"/>
          <w:szCs w:val="20"/>
        </w:rPr>
        <w:t>inican Civil Registry;</w:t>
      </w:r>
      <w:r w:rsidR="008635A0" w:rsidRPr="006D37D6">
        <w:rPr>
          <w:rFonts w:ascii="Cambria" w:hAnsi="Cambria"/>
          <w:sz w:val="20"/>
          <w:szCs w:val="20"/>
        </w:rPr>
        <w:t xml:space="preserve"> in other words, this figure represents everyone belonging to </w:t>
      </w:r>
      <w:r w:rsidR="00FC6AEF" w:rsidRPr="006D37D6">
        <w:rPr>
          <w:rFonts w:ascii="Cambria" w:hAnsi="Cambria"/>
          <w:sz w:val="20"/>
          <w:szCs w:val="20"/>
        </w:rPr>
        <w:t>Group A under</w:t>
      </w:r>
      <w:r w:rsidR="008635A0" w:rsidRPr="006D37D6">
        <w:rPr>
          <w:rFonts w:ascii="Cambria" w:hAnsi="Cambria"/>
          <w:sz w:val="20"/>
          <w:szCs w:val="20"/>
        </w:rPr>
        <w:t xml:space="preserve"> Law </w:t>
      </w:r>
      <w:r w:rsidR="000C68C4" w:rsidRPr="006D37D6">
        <w:rPr>
          <w:rFonts w:ascii="Cambria" w:hAnsi="Cambria"/>
          <w:sz w:val="20"/>
          <w:szCs w:val="20"/>
        </w:rPr>
        <w:t>169 of</w:t>
      </w:r>
      <w:r w:rsidR="00D92DD2" w:rsidRPr="006D37D6">
        <w:rPr>
          <w:rFonts w:ascii="Cambria" w:hAnsi="Cambria"/>
          <w:sz w:val="20"/>
          <w:szCs w:val="20"/>
        </w:rPr>
        <w:t xml:space="preserve"> 2014. </w:t>
      </w:r>
    </w:p>
    <w:p w14:paraId="570F040A" w14:textId="77777777" w:rsidR="00D92DD2" w:rsidRPr="006D37D6" w:rsidRDefault="00D92DD2" w:rsidP="00FB24C5">
      <w:pPr>
        <w:pStyle w:val="ColorfulList-Accent11"/>
        <w:spacing w:after="0" w:line="240" w:lineRule="auto"/>
        <w:ind w:left="0"/>
        <w:contextualSpacing/>
        <w:jc w:val="both"/>
        <w:rPr>
          <w:rFonts w:ascii="Cambria" w:hAnsi="Cambria"/>
          <w:sz w:val="20"/>
          <w:szCs w:val="20"/>
        </w:rPr>
      </w:pPr>
    </w:p>
    <w:p w14:paraId="761AE8AB" w14:textId="77777777" w:rsidR="00D92DD2" w:rsidRPr="006D37D6" w:rsidRDefault="000D27E8"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As concerns the individuals who were registered and obtained their birth certificates (Group A), Law 169-14 established a period of registration for these people and once it expired, the registration was reviewed by the Central Electoral Board through an audit and a list of individuals was finally approved on May 26, 2015. As of that date, a process of issuance of Dominican identification papers</w:t>
      </w:r>
      <w:r w:rsidR="00C10802" w:rsidRPr="006D37D6">
        <w:rPr>
          <w:rFonts w:ascii="Cambria" w:hAnsi="Cambria"/>
          <w:sz w:val="20"/>
          <w:szCs w:val="20"/>
        </w:rPr>
        <w:t xml:space="preserve"> by the Central Electoral Board</w:t>
      </w:r>
      <w:r w:rsidRPr="006D37D6">
        <w:rPr>
          <w:rFonts w:ascii="Cambria" w:hAnsi="Cambria"/>
          <w:sz w:val="20"/>
          <w:szCs w:val="20"/>
        </w:rPr>
        <w:t xml:space="preserve"> began, as provided for in Law </w:t>
      </w:r>
      <w:r w:rsidR="00D92DD2" w:rsidRPr="006D37D6">
        <w:rPr>
          <w:rFonts w:ascii="Cambria" w:hAnsi="Cambria"/>
          <w:sz w:val="20"/>
          <w:szCs w:val="20"/>
        </w:rPr>
        <w:t xml:space="preserve">169-14. </w:t>
      </w:r>
    </w:p>
    <w:p w14:paraId="015CDDB0" w14:textId="77777777" w:rsidR="00E95B65" w:rsidRPr="006D37D6" w:rsidRDefault="00E95B65" w:rsidP="00E95B65">
      <w:pPr>
        <w:pStyle w:val="ColorfulList-Accent11"/>
        <w:spacing w:after="0" w:line="240" w:lineRule="auto"/>
        <w:ind w:left="0"/>
        <w:contextualSpacing/>
        <w:jc w:val="both"/>
        <w:rPr>
          <w:rFonts w:ascii="Cambria" w:hAnsi="Cambria"/>
          <w:sz w:val="20"/>
          <w:szCs w:val="20"/>
        </w:rPr>
      </w:pPr>
    </w:p>
    <w:p w14:paraId="62B15C43" w14:textId="77777777" w:rsidR="00FA6E4F" w:rsidRPr="006D37D6" w:rsidRDefault="004266EB" w:rsidP="00FB24C5">
      <w:pPr>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With regard to the foregoing, the</w:t>
      </w:r>
      <w:r w:rsidR="00D46FBE" w:rsidRPr="006D37D6">
        <w:rPr>
          <w:rFonts w:ascii="Cambria" w:hAnsi="Cambria"/>
          <w:sz w:val="20"/>
          <w:szCs w:val="20"/>
        </w:rPr>
        <w:t xml:space="preserve"> IACHR notes that in its observations on the draft of the instant Report, the Dominican State explained that Law 169-14 recognized and validated documents issued on behalf of persons belonging to Group A without </w:t>
      </w:r>
      <w:r w:rsidR="00585609" w:rsidRPr="006D37D6">
        <w:rPr>
          <w:rFonts w:ascii="Cambria" w:hAnsi="Cambria"/>
          <w:sz w:val="20"/>
          <w:szCs w:val="20"/>
        </w:rPr>
        <w:t>the need for any procedural step</w:t>
      </w:r>
      <w:r w:rsidR="00C56A49" w:rsidRPr="006D37D6">
        <w:rPr>
          <w:rFonts w:ascii="Cambria" w:hAnsi="Cambria"/>
          <w:sz w:val="20"/>
          <w:szCs w:val="20"/>
        </w:rPr>
        <w:t>s</w:t>
      </w:r>
      <w:r w:rsidR="00585609" w:rsidRPr="006D37D6">
        <w:rPr>
          <w:rFonts w:ascii="Cambria" w:hAnsi="Cambria"/>
          <w:sz w:val="20"/>
          <w:szCs w:val="20"/>
        </w:rPr>
        <w:t xml:space="preserve"> to be taken. </w:t>
      </w:r>
      <w:r w:rsidR="005F48F5" w:rsidRPr="006D37D6">
        <w:rPr>
          <w:rFonts w:ascii="Cambria" w:hAnsi="Cambria"/>
          <w:sz w:val="20"/>
          <w:szCs w:val="20"/>
        </w:rPr>
        <w:t>An</w:t>
      </w:r>
      <w:r w:rsidR="00B9082D" w:rsidRPr="006D37D6">
        <w:rPr>
          <w:rFonts w:ascii="Cambria" w:hAnsi="Cambria"/>
          <w:sz w:val="20"/>
          <w:szCs w:val="20"/>
        </w:rPr>
        <w:t>d</w:t>
      </w:r>
      <w:r w:rsidR="005F48F5" w:rsidRPr="006D37D6">
        <w:rPr>
          <w:rFonts w:ascii="Cambria" w:hAnsi="Cambria"/>
          <w:sz w:val="20"/>
          <w:szCs w:val="20"/>
        </w:rPr>
        <w:t xml:space="preserve"> to this effect, it added that “the Dominican State recognizes as Dominicans each of these persons and therefore their nationality is not in question</w:t>
      </w:r>
      <w:r w:rsidR="00FA6E4F" w:rsidRPr="006D37D6">
        <w:rPr>
          <w:rFonts w:ascii="Cambria" w:hAnsi="Cambria"/>
          <w:sz w:val="20"/>
          <w:szCs w:val="20"/>
        </w:rPr>
        <w:t>.”</w:t>
      </w:r>
      <w:r w:rsidR="00FA6E4F" w:rsidRPr="006D37D6">
        <w:rPr>
          <w:rStyle w:val="FootnoteReference"/>
          <w:rFonts w:ascii="Cambria" w:hAnsi="Cambria"/>
          <w:sz w:val="20"/>
          <w:szCs w:val="20"/>
        </w:rPr>
        <w:footnoteReference w:id="12"/>
      </w:r>
    </w:p>
    <w:p w14:paraId="492D6070" w14:textId="77777777" w:rsidR="00E95B65" w:rsidRPr="006D37D6" w:rsidRDefault="00E95B65" w:rsidP="00E95B65">
      <w:pPr>
        <w:spacing w:after="0" w:line="240" w:lineRule="auto"/>
        <w:contextualSpacing/>
        <w:jc w:val="both"/>
        <w:rPr>
          <w:rFonts w:ascii="Cambria" w:hAnsi="Cambria"/>
          <w:sz w:val="20"/>
          <w:szCs w:val="20"/>
        </w:rPr>
      </w:pPr>
    </w:p>
    <w:p w14:paraId="6CD995C8" w14:textId="77777777" w:rsidR="00D92DD2" w:rsidRPr="006D37D6" w:rsidRDefault="0029460C"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Regarding progress in the implementation of Law </w:t>
      </w:r>
      <w:r w:rsidR="00D92DD2" w:rsidRPr="006D37D6">
        <w:rPr>
          <w:rFonts w:ascii="Cambria" w:hAnsi="Cambria"/>
          <w:sz w:val="20"/>
          <w:szCs w:val="20"/>
        </w:rPr>
        <w:t xml:space="preserve">169-14, </w:t>
      </w:r>
      <w:r w:rsidR="00772EA8" w:rsidRPr="006D37D6">
        <w:rPr>
          <w:rFonts w:ascii="Cambria" w:hAnsi="Cambria"/>
          <w:sz w:val="20"/>
          <w:szCs w:val="20"/>
        </w:rPr>
        <w:t xml:space="preserve">the State reported that </w:t>
      </w:r>
      <w:r w:rsidR="00E45041" w:rsidRPr="006D37D6">
        <w:rPr>
          <w:rFonts w:ascii="Cambria" w:hAnsi="Cambria"/>
          <w:sz w:val="20"/>
          <w:szCs w:val="20"/>
        </w:rPr>
        <w:t>in September 2017, the Central Electoral Board</w:t>
      </w:r>
      <w:r w:rsidR="00601884" w:rsidRPr="006D37D6">
        <w:rPr>
          <w:rFonts w:ascii="Cambria" w:hAnsi="Cambria"/>
          <w:sz w:val="20"/>
          <w:szCs w:val="20"/>
        </w:rPr>
        <w:t xml:space="preserve"> (JCE)</w:t>
      </w:r>
      <w:r w:rsidR="00E45041" w:rsidRPr="006D37D6">
        <w:rPr>
          <w:rFonts w:ascii="Cambria" w:hAnsi="Cambria"/>
          <w:sz w:val="20"/>
          <w:szCs w:val="20"/>
        </w:rPr>
        <w:t xml:space="preserve"> published new statistics about the total of 61,049 people appearing on the list drawn up from the audit. </w:t>
      </w:r>
      <w:r w:rsidR="001B5F4E" w:rsidRPr="006D37D6">
        <w:rPr>
          <w:rFonts w:ascii="Cambria" w:hAnsi="Cambria"/>
          <w:sz w:val="20"/>
          <w:szCs w:val="20"/>
        </w:rPr>
        <w:t xml:space="preserve">For this purpose, the JCE presented </w:t>
      </w:r>
      <w:r w:rsidR="00B07C05" w:rsidRPr="006D37D6">
        <w:rPr>
          <w:rFonts w:ascii="Cambria" w:hAnsi="Cambria"/>
          <w:sz w:val="20"/>
          <w:szCs w:val="20"/>
        </w:rPr>
        <w:t>advancements in five categories</w:t>
      </w:r>
      <w:r w:rsidR="00D92DD2" w:rsidRPr="006D37D6">
        <w:rPr>
          <w:rFonts w:ascii="Cambria" w:hAnsi="Cambria"/>
          <w:sz w:val="20"/>
          <w:szCs w:val="20"/>
        </w:rPr>
        <w:t xml:space="preserve">: </w:t>
      </w:r>
      <w:r w:rsidR="00B07C05" w:rsidRPr="006D37D6">
        <w:rPr>
          <w:rFonts w:ascii="Cambria" w:hAnsi="Cambria"/>
          <w:sz w:val="20"/>
          <w:szCs w:val="20"/>
        </w:rPr>
        <w:t>authorized, transcription completed, further investigation, reconstruction and declaration</w:t>
      </w:r>
      <w:r w:rsidR="002A0091" w:rsidRPr="006D37D6">
        <w:rPr>
          <w:rFonts w:ascii="Cambria" w:hAnsi="Cambria"/>
          <w:sz w:val="20"/>
          <w:szCs w:val="20"/>
        </w:rPr>
        <w:t xml:space="preserve"> voided</w:t>
      </w:r>
      <w:r w:rsidR="00D92DD2" w:rsidRPr="006D37D6">
        <w:rPr>
          <w:rFonts w:ascii="Cambria" w:hAnsi="Cambria"/>
          <w:sz w:val="20"/>
          <w:szCs w:val="20"/>
        </w:rPr>
        <w:t>.</w:t>
      </w:r>
      <w:r w:rsidR="00B07C05" w:rsidRPr="006D37D6">
        <w:rPr>
          <w:rFonts w:ascii="Cambria" w:hAnsi="Cambria"/>
          <w:sz w:val="20"/>
          <w:szCs w:val="20"/>
        </w:rPr>
        <w:t xml:space="preserve"> According to the inform</w:t>
      </w:r>
      <w:r w:rsidR="00B91A28" w:rsidRPr="006D37D6">
        <w:rPr>
          <w:rFonts w:ascii="Cambria" w:hAnsi="Cambria"/>
          <w:sz w:val="20"/>
          <w:szCs w:val="20"/>
        </w:rPr>
        <w:t>ation provided by the State, each category is</w:t>
      </w:r>
      <w:r w:rsidR="00B07C05" w:rsidRPr="006D37D6">
        <w:rPr>
          <w:rFonts w:ascii="Cambria" w:hAnsi="Cambria"/>
          <w:sz w:val="20"/>
          <w:szCs w:val="20"/>
        </w:rPr>
        <w:t xml:space="preserve"> interpreted as follows: </w:t>
      </w:r>
    </w:p>
    <w:p w14:paraId="7254057A" w14:textId="77777777" w:rsidR="00E95B65" w:rsidRPr="006D37D6" w:rsidRDefault="00E95B65" w:rsidP="00E95B65">
      <w:pPr>
        <w:pStyle w:val="ColorfulList-Accent11"/>
        <w:spacing w:after="0" w:line="240" w:lineRule="auto"/>
        <w:ind w:left="0"/>
        <w:contextualSpacing/>
        <w:jc w:val="both"/>
        <w:rPr>
          <w:rFonts w:ascii="Cambria" w:hAnsi="Cambria"/>
          <w:sz w:val="20"/>
          <w:szCs w:val="20"/>
        </w:rPr>
      </w:pPr>
    </w:p>
    <w:p w14:paraId="1C6301D9" w14:textId="77777777" w:rsidR="00D92DD2" w:rsidRPr="006D37D6" w:rsidRDefault="00D92DD2" w:rsidP="00FB24C5">
      <w:pPr>
        <w:spacing w:after="0" w:line="240" w:lineRule="auto"/>
        <w:ind w:left="720" w:right="720"/>
        <w:contextualSpacing/>
        <w:jc w:val="both"/>
        <w:rPr>
          <w:rFonts w:ascii="Cambria" w:hAnsi="Cambria"/>
          <w:sz w:val="20"/>
          <w:szCs w:val="20"/>
        </w:rPr>
      </w:pPr>
      <w:r w:rsidRPr="006D37D6">
        <w:rPr>
          <w:rFonts w:ascii="Cambria" w:hAnsi="Cambria"/>
          <w:sz w:val="20"/>
          <w:szCs w:val="20"/>
        </w:rPr>
        <w:t>a.</w:t>
      </w:r>
      <w:r w:rsidRPr="006D37D6">
        <w:rPr>
          <w:rFonts w:ascii="Cambria" w:hAnsi="Cambria"/>
          <w:sz w:val="20"/>
          <w:szCs w:val="20"/>
        </w:rPr>
        <w:tab/>
        <w:t>A</w:t>
      </w:r>
      <w:r w:rsidR="00BE509A" w:rsidRPr="006D37D6">
        <w:rPr>
          <w:rFonts w:ascii="Cambria" w:hAnsi="Cambria"/>
          <w:sz w:val="20"/>
          <w:szCs w:val="20"/>
        </w:rPr>
        <w:t>uthorized</w:t>
      </w:r>
      <w:r w:rsidRPr="006D37D6">
        <w:rPr>
          <w:rFonts w:ascii="Cambria" w:hAnsi="Cambria"/>
          <w:sz w:val="20"/>
          <w:szCs w:val="20"/>
        </w:rPr>
        <w:t xml:space="preserve">: </w:t>
      </w:r>
      <w:r w:rsidR="00731612" w:rsidRPr="006D37D6">
        <w:rPr>
          <w:rFonts w:ascii="Cambria" w:hAnsi="Cambria"/>
          <w:sz w:val="20"/>
          <w:szCs w:val="20"/>
        </w:rPr>
        <w:t>T</w:t>
      </w:r>
      <w:r w:rsidR="00436F69" w:rsidRPr="006D37D6">
        <w:rPr>
          <w:rFonts w:ascii="Cambria" w:hAnsi="Cambria"/>
          <w:sz w:val="20"/>
          <w:szCs w:val="20"/>
        </w:rPr>
        <w:t xml:space="preserve">his refers to declarations of birth of citizens of foreign origin, which have been validated and whose issuances have been authorized </w:t>
      </w:r>
      <w:r w:rsidR="00D62836" w:rsidRPr="006D37D6">
        <w:rPr>
          <w:rFonts w:ascii="Cambria" w:hAnsi="Cambria"/>
          <w:sz w:val="20"/>
          <w:szCs w:val="20"/>
        </w:rPr>
        <w:t xml:space="preserve">on the grounds that </w:t>
      </w:r>
      <w:r w:rsidR="00182FF9" w:rsidRPr="006D37D6">
        <w:rPr>
          <w:rFonts w:ascii="Cambria" w:hAnsi="Cambria"/>
          <w:sz w:val="20"/>
          <w:szCs w:val="20"/>
        </w:rPr>
        <w:t>their parents had</w:t>
      </w:r>
      <w:r w:rsidR="00436F69" w:rsidRPr="006D37D6">
        <w:rPr>
          <w:rFonts w:ascii="Cambria" w:hAnsi="Cambria"/>
          <w:sz w:val="20"/>
          <w:szCs w:val="20"/>
        </w:rPr>
        <w:t xml:space="preserve"> legal status in the country, in other words, they had a</w:t>
      </w:r>
      <w:r w:rsidR="0043361F" w:rsidRPr="006D37D6">
        <w:rPr>
          <w:rFonts w:ascii="Cambria" w:hAnsi="Cambria"/>
          <w:sz w:val="20"/>
          <w:szCs w:val="20"/>
        </w:rPr>
        <w:t>n</w:t>
      </w:r>
      <w:r w:rsidR="00436F69" w:rsidRPr="006D37D6">
        <w:rPr>
          <w:rFonts w:ascii="Cambria" w:hAnsi="Cambria"/>
          <w:sz w:val="20"/>
          <w:szCs w:val="20"/>
        </w:rPr>
        <w:t xml:space="preserve"> identity card, </w:t>
      </w:r>
      <w:r w:rsidR="00B37594" w:rsidRPr="006D37D6">
        <w:rPr>
          <w:rFonts w:ascii="Cambria" w:hAnsi="Cambria"/>
          <w:sz w:val="20"/>
          <w:szCs w:val="20"/>
        </w:rPr>
        <w:t>at the time of issuing them</w:t>
      </w:r>
      <w:r w:rsidRPr="006D37D6">
        <w:rPr>
          <w:rFonts w:ascii="Cambria" w:hAnsi="Cambria"/>
          <w:sz w:val="20"/>
          <w:szCs w:val="20"/>
        </w:rPr>
        <w:t>.</w:t>
      </w:r>
    </w:p>
    <w:p w14:paraId="1D4AA44C" w14:textId="77777777" w:rsidR="00D92DD2" w:rsidRPr="006D37D6" w:rsidRDefault="00D92DD2" w:rsidP="00FB24C5">
      <w:pPr>
        <w:spacing w:after="0" w:line="240" w:lineRule="auto"/>
        <w:ind w:left="720" w:right="720"/>
        <w:contextualSpacing/>
        <w:jc w:val="both"/>
        <w:rPr>
          <w:rFonts w:ascii="Cambria" w:hAnsi="Cambria"/>
          <w:sz w:val="20"/>
          <w:szCs w:val="20"/>
        </w:rPr>
      </w:pPr>
      <w:r w:rsidRPr="006D37D6">
        <w:rPr>
          <w:rFonts w:ascii="Cambria" w:hAnsi="Cambria"/>
          <w:sz w:val="20"/>
          <w:szCs w:val="20"/>
        </w:rPr>
        <w:t>b.</w:t>
      </w:r>
      <w:r w:rsidRPr="006D37D6">
        <w:rPr>
          <w:rFonts w:ascii="Cambria" w:hAnsi="Cambria"/>
          <w:sz w:val="20"/>
          <w:szCs w:val="20"/>
        </w:rPr>
        <w:tab/>
      </w:r>
      <w:r w:rsidR="00731612" w:rsidRPr="006D37D6">
        <w:rPr>
          <w:rFonts w:ascii="Cambria" w:hAnsi="Cambria"/>
          <w:sz w:val="20"/>
          <w:szCs w:val="20"/>
        </w:rPr>
        <w:t>Transcription</w:t>
      </w:r>
      <w:r w:rsidR="00CF150F" w:rsidRPr="006D37D6">
        <w:rPr>
          <w:rFonts w:ascii="Cambria" w:hAnsi="Cambria"/>
          <w:sz w:val="20"/>
          <w:szCs w:val="20"/>
        </w:rPr>
        <w:t xml:space="preserve"> C</w:t>
      </w:r>
      <w:r w:rsidR="007E38BF" w:rsidRPr="006D37D6">
        <w:rPr>
          <w:rFonts w:ascii="Cambria" w:hAnsi="Cambria"/>
          <w:sz w:val="20"/>
          <w:szCs w:val="20"/>
        </w:rPr>
        <w:t xml:space="preserve">ompleted: </w:t>
      </w:r>
      <w:r w:rsidR="00731612" w:rsidRPr="006D37D6">
        <w:rPr>
          <w:rFonts w:ascii="Cambria" w:hAnsi="Cambria"/>
          <w:sz w:val="20"/>
          <w:szCs w:val="20"/>
        </w:rPr>
        <w:t xml:space="preserve">This </w:t>
      </w:r>
      <w:r w:rsidR="007E38BF" w:rsidRPr="006D37D6">
        <w:rPr>
          <w:rFonts w:ascii="Cambria" w:hAnsi="Cambria"/>
          <w:sz w:val="20"/>
          <w:szCs w:val="20"/>
        </w:rPr>
        <w:t>refers to transcribed birth records</w:t>
      </w:r>
      <w:r w:rsidR="00496233" w:rsidRPr="006D37D6">
        <w:rPr>
          <w:rFonts w:ascii="Cambria" w:hAnsi="Cambria"/>
          <w:sz w:val="20"/>
          <w:szCs w:val="20"/>
        </w:rPr>
        <w:t xml:space="preserve"> </w:t>
      </w:r>
      <w:r w:rsidR="00C5123E" w:rsidRPr="006D37D6">
        <w:rPr>
          <w:rFonts w:ascii="Cambria" w:hAnsi="Cambria"/>
          <w:sz w:val="20"/>
          <w:szCs w:val="20"/>
        </w:rPr>
        <w:t xml:space="preserve">based on the fact </w:t>
      </w:r>
      <w:r w:rsidR="00496233" w:rsidRPr="006D37D6">
        <w:rPr>
          <w:rFonts w:ascii="Cambria" w:hAnsi="Cambria"/>
          <w:sz w:val="20"/>
          <w:szCs w:val="20"/>
        </w:rPr>
        <w:t>that</w:t>
      </w:r>
      <w:r w:rsidR="007E38BF" w:rsidRPr="006D37D6">
        <w:rPr>
          <w:rFonts w:ascii="Cambria" w:hAnsi="Cambria"/>
          <w:sz w:val="20"/>
          <w:szCs w:val="20"/>
        </w:rPr>
        <w:t xml:space="preserve"> the parents of the registered persons</w:t>
      </w:r>
      <w:r w:rsidR="00B37594" w:rsidRPr="006D37D6">
        <w:rPr>
          <w:rFonts w:ascii="Cambria" w:hAnsi="Cambria"/>
          <w:sz w:val="20"/>
          <w:szCs w:val="20"/>
        </w:rPr>
        <w:t xml:space="preserve"> we</w:t>
      </w:r>
      <w:r w:rsidR="00496233" w:rsidRPr="006D37D6">
        <w:rPr>
          <w:rFonts w:ascii="Cambria" w:hAnsi="Cambria"/>
          <w:sz w:val="20"/>
          <w:szCs w:val="20"/>
        </w:rPr>
        <w:t>re</w:t>
      </w:r>
      <w:r w:rsidR="007E38BF" w:rsidRPr="006D37D6">
        <w:rPr>
          <w:rFonts w:ascii="Cambria" w:hAnsi="Cambria"/>
          <w:sz w:val="20"/>
          <w:szCs w:val="20"/>
        </w:rPr>
        <w:t xml:space="preserve"> not legally residing in the country, in other words, they did not have identity</w:t>
      </w:r>
      <w:r w:rsidR="0076748B" w:rsidRPr="006D37D6">
        <w:rPr>
          <w:rFonts w:ascii="Cambria" w:hAnsi="Cambria"/>
          <w:sz w:val="20"/>
          <w:szCs w:val="20"/>
        </w:rPr>
        <w:t xml:space="preserve"> papers</w:t>
      </w:r>
      <w:r w:rsidR="007E38BF" w:rsidRPr="006D37D6">
        <w:rPr>
          <w:rFonts w:ascii="Cambria" w:hAnsi="Cambria"/>
          <w:sz w:val="20"/>
          <w:szCs w:val="20"/>
        </w:rPr>
        <w:t xml:space="preserve">, </w:t>
      </w:r>
      <w:r w:rsidR="00CF150F" w:rsidRPr="006D37D6">
        <w:rPr>
          <w:rFonts w:ascii="Cambria" w:hAnsi="Cambria"/>
          <w:sz w:val="20"/>
          <w:szCs w:val="20"/>
        </w:rPr>
        <w:t xml:space="preserve">at the time of issuing them. </w:t>
      </w:r>
    </w:p>
    <w:p w14:paraId="538DAF81" w14:textId="77777777" w:rsidR="00D92DD2" w:rsidRPr="006D37D6" w:rsidRDefault="00D92DD2" w:rsidP="00FB24C5">
      <w:pPr>
        <w:spacing w:after="0" w:line="240" w:lineRule="auto"/>
        <w:ind w:left="720" w:right="720"/>
        <w:contextualSpacing/>
        <w:jc w:val="both"/>
        <w:rPr>
          <w:rFonts w:ascii="Cambria" w:hAnsi="Cambria"/>
          <w:sz w:val="20"/>
          <w:szCs w:val="20"/>
        </w:rPr>
      </w:pPr>
      <w:r w:rsidRPr="006D37D6">
        <w:rPr>
          <w:rFonts w:ascii="Cambria" w:hAnsi="Cambria"/>
          <w:sz w:val="20"/>
          <w:szCs w:val="20"/>
        </w:rPr>
        <w:t>c.</w:t>
      </w:r>
      <w:r w:rsidRPr="006D37D6">
        <w:rPr>
          <w:rFonts w:ascii="Cambria" w:hAnsi="Cambria"/>
          <w:sz w:val="20"/>
          <w:szCs w:val="20"/>
        </w:rPr>
        <w:tab/>
      </w:r>
      <w:r w:rsidR="00CF150F" w:rsidRPr="006D37D6">
        <w:rPr>
          <w:rFonts w:ascii="Cambria" w:hAnsi="Cambria"/>
          <w:sz w:val="20"/>
          <w:szCs w:val="20"/>
        </w:rPr>
        <w:t>Further I</w:t>
      </w:r>
      <w:r w:rsidR="003225AB" w:rsidRPr="006D37D6">
        <w:rPr>
          <w:rFonts w:ascii="Cambria" w:hAnsi="Cambria"/>
          <w:sz w:val="20"/>
          <w:szCs w:val="20"/>
        </w:rPr>
        <w:t xml:space="preserve">nvestigation: </w:t>
      </w:r>
      <w:r w:rsidR="00CF150F" w:rsidRPr="006D37D6">
        <w:rPr>
          <w:rFonts w:ascii="Cambria" w:hAnsi="Cambria"/>
          <w:sz w:val="20"/>
          <w:szCs w:val="20"/>
        </w:rPr>
        <w:t xml:space="preserve">This </w:t>
      </w:r>
      <w:r w:rsidR="003225AB" w:rsidRPr="006D37D6">
        <w:rPr>
          <w:rFonts w:ascii="Cambria" w:hAnsi="Cambria"/>
          <w:sz w:val="20"/>
          <w:szCs w:val="20"/>
        </w:rPr>
        <w:t xml:space="preserve">refers to declarations of birth that require field investigations to corroborate certain </w:t>
      </w:r>
      <w:r w:rsidR="009509F6" w:rsidRPr="006D37D6">
        <w:rPr>
          <w:rFonts w:ascii="Cambria" w:hAnsi="Cambria"/>
          <w:sz w:val="20"/>
          <w:szCs w:val="20"/>
        </w:rPr>
        <w:t xml:space="preserve">information, </w:t>
      </w:r>
      <w:r w:rsidR="003225AB" w:rsidRPr="006D37D6">
        <w:rPr>
          <w:rFonts w:ascii="Cambria" w:hAnsi="Cambria"/>
          <w:sz w:val="20"/>
          <w:szCs w:val="20"/>
        </w:rPr>
        <w:t xml:space="preserve">such as the identity of the claimant, or the authenticity of the persons appearing as the parents of the registered person, among other things. </w:t>
      </w:r>
    </w:p>
    <w:p w14:paraId="7D92D508" w14:textId="77777777" w:rsidR="00D92DD2" w:rsidRPr="006D37D6" w:rsidRDefault="00BD2F41" w:rsidP="00FB24C5">
      <w:pPr>
        <w:spacing w:after="0" w:line="240" w:lineRule="auto"/>
        <w:ind w:left="720" w:right="720"/>
        <w:contextualSpacing/>
        <w:jc w:val="both"/>
        <w:rPr>
          <w:rFonts w:ascii="Cambria" w:hAnsi="Cambria"/>
          <w:sz w:val="20"/>
          <w:szCs w:val="20"/>
        </w:rPr>
      </w:pPr>
      <w:r w:rsidRPr="006D37D6">
        <w:rPr>
          <w:rFonts w:ascii="Cambria" w:hAnsi="Cambria"/>
          <w:sz w:val="20"/>
          <w:szCs w:val="20"/>
        </w:rPr>
        <w:t>d.</w:t>
      </w:r>
      <w:r w:rsidRPr="006D37D6">
        <w:rPr>
          <w:rFonts w:ascii="Cambria" w:hAnsi="Cambria"/>
          <w:sz w:val="20"/>
          <w:szCs w:val="20"/>
        </w:rPr>
        <w:tab/>
        <w:t>Reconstruction</w:t>
      </w:r>
      <w:r w:rsidR="00D92DD2" w:rsidRPr="006D37D6">
        <w:rPr>
          <w:rFonts w:ascii="Cambria" w:hAnsi="Cambria"/>
          <w:sz w:val="20"/>
          <w:szCs w:val="20"/>
        </w:rPr>
        <w:t xml:space="preserve">: </w:t>
      </w:r>
      <w:r w:rsidR="00043436" w:rsidRPr="006D37D6">
        <w:rPr>
          <w:rFonts w:ascii="Cambria" w:hAnsi="Cambria"/>
          <w:sz w:val="20"/>
          <w:szCs w:val="20"/>
        </w:rPr>
        <w:t xml:space="preserve">This </w:t>
      </w:r>
      <w:r w:rsidR="0009637A" w:rsidRPr="006D37D6">
        <w:rPr>
          <w:rFonts w:ascii="Cambria" w:hAnsi="Cambria"/>
          <w:sz w:val="20"/>
          <w:szCs w:val="20"/>
        </w:rPr>
        <w:t>refers to declar</w:t>
      </w:r>
      <w:r w:rsidR="00C5123E" w:rsidRPr="006D37D6">
        <w:rPr>
          <w:rFonts w:ascii="Cambria" w:hAnsi="Cambria"/>
          <w:sz w:val="20"/>
          <w:szCs w:val="20"/>
        </w:rPr>
        <w:t xml:space="preserve">ations of birth issued in books or </w:t>
      </w:r>
      <w:r w:rsidR="0009637A" w:rsidRPr="006D37D6">
        <w:rPr>
          <w:rFonts w:ascii="Cambria" w:hAnsi="Cambria"/>
          <w:sz w:val="20"/>
          <w:szCs w:val="20"/>
        </w:rPr>
        <w:t xml:space="preserve">registers that are partially destroyed. </w:t>
      </w:r>
    </w:p>
    <w:p w14:paraId="050386B3" w14:textId="77777777" w:rsidR="00D92DD2" w:rsidRPr="006D37D6" w:rsidRDefault="00D92DD2" w:rsidP="00FB24C5">
      <w:pPr>
        <w:spacing w:after="0" w:line="240" w:lineRule="auto"/>
        <w:ind w:left="720" w:right="720"/>
        <w:contextualSpacing/>
        <w:jc w:val="both"/>
        <w:rPr>
          <w:rFonts w:ascii="Cambria" w:hAnsi="Cambria"/>
          <w:sz w:val="20"/>
          <w:szCs w:val="20"/>
        </w:rPr>
      </w:pPr>
      <w:r w:rsidRPr="006D37D6">
        <w:rPr>
          <w:rFonts w:ascii="Cambria" w:hAnsi="Cambria"/>
          <w:sz w:val="20"/>
          <w:szCs w:val="20"/>
        </w:rPr>
        <w:t>e.</w:t>
      </w:r>
      <w:r w:rsidRPr="006D37D6">
        <w:rPr>
          <w:rFonts w:ascii="Cambria" w:hAnsi="Cambria"/>
          <w:sz w:val="20"/>
          <w:szCs w:val="20"/>
        </w:rPr>
        <w:tab/>
      </w:r>
      <w:r w:rsidR="006B53DB" w:rsidRPr="006D37D6">
        <w:rPr>
          <w:rFonts w:ascii="Cambria" w:hAnsi="Cambria"/>
          <w:sz w:val="20"/>
          <w:szCs w:val="20"/>
        </w:rPr>
        <w:t>Declaration</w:t>
      </w:r>
      <w:r w:rsidR="00051270" w:rsidRPr="006D37D6">
        <w:rPr>
          <w:rFonts w:ascii="Cambria" w:hAnsi="Cambria"/>
          <w:sz w:val="20"/>
          <w:szCs w:val="20"/>
        </w:rPr>
        <w:t xml:space="preserve"> Voided</w:t>
      </w:r>
      <w:r w:rsidR="006B53DB" w:rsidRPr="006D37D6">
        <w:rPr>
          <w:rFonts w:ascii="Cambria" w:hAnsi="Cambria"/>
          <w:sz w:val="20"/>
          <w:szCs w:val="20"/>
        </w:rPr>
        <w:t xml:space="preserve">: </w:t>
      </w:r>
      <w:r w:rsidR="0004218B" w:rsidRPr="006D37D6">
        <w:rPr>
          <w:rFonts w:ascii="Cambria" w:hAnsi="Cambria"/>
          <w:sz w:val="20"/>
          <w:szCs w:val="20"/>
        </w:rPr>
        <w:t xml:space="preserve">This </w:t>
      </w:r>
      <w:r w:rsidR="006B53DB" w:rsidRPr="006D37D6">
        <w:rPr>
          <w:rFonts w:ascii="Cambria" w:hAnsi="Cambria"/>
          <w:sz w:val="20"/>
          <w:szCs w:val="20"/>
        </w:rPr>
        <w:t>refers to declarations of birth that have been annulled</w:t>
      </w:r>
      <w:r w:rsidR="001477AC" w:rsidRPr="006D37D6">
        <w:rPr>
          <w:rFonts w:ascii="Cambria" w:hAnsi="Cambria"/>
          <w:sz w:val="20"/>
          <w:szCs w:val="20"/>
        </w:rPr>
        <w:t xml:space="preserve"> or nullified</w:t>
      </w:r>
      <w:r w:rsidR="006B53DB" w:rsidRPr="006D37D6">
        <w:rPr>
          <w:rFonts w:ascii="Cambria" w:hAnsi="Cambria"/>
          <w:sz w:val="20"/>
          <w:szCs w:val="20"/>
        </w:rPr>
        <w:t xml:space="preserve"> because of f</w:t>
      </w:r>
      <w:r w:rsidR="004703C8" w:rsidRPr="006D37D6">
        <w:rPr>
          <w:rFonts w:ascii="Cambria" w:hAnsi="Cambria"/>
          <w:sz w:val="20"/>
          <w:szCs w:val="20"/>
        </w:rPr>
        <w:t>alse information</w:t>
      </w:r>
      <w:r w:rsidR="00280437" w:rsidRPr="006D37D6">
        <w:rPr>
          <w:rFonts w:ascii="Cambria" w:hAnsi="Cambria"/>
          <w:sz w:val="20"/>
          <w:szCs w:val="20"/>
        </w:rPr>
        <w:t xml:space="preserve">, such as </w:t>
      </w:r>
      <w:r w:rsidR="00D71ED3" w:rsidRPr="006D37D6">
        <w:rPr>
          <w:rFonts w:ascii="Cambria" w:hAnsi="Cambria"/>
          <w:sz w:val="20"/>
          <w:szCs w:val="20"/>
        </w:rPr>
        <w:t>in</w:t>
      </w:r>
      <w:r w:rsidR="00280437" w:rsidRPr="006D37D6">
        <w:rPr>
          <w:rFonts w:ascii="Cambria" w:hAnsi="Cambria"/>
          <w:sz w:val="20"/>
          <w:szCs w:val="20"/>
        </w:rPr>
        <w:t xml:space="preserve">authentic persons appearing as </w:t>
      </w:r>
      <w:r w:rsidR="00F718FA" w:rsidRPr="006D37D6">
        <w:rPr>
          <w:rFonts w:ascii="Cambria" w:hAnsi="Cambria"/>
          <w:sz w:val="20"/>
          <w:szCs w:val="20"/>
        </w:rPr>
        <w:t xml:space="preserve">the </w:t>
      </w:r>
      <w:r w:rsidR="00625041" w:rsidRPr="006D37D6">
        <w:rPr>
          <w:rFonts w:ascii="Cambria" w:hAnsi="Cambria"/>
          <w:sz w:val="20"/>
          <w:szCs w:val="20"/>
        </w:rPr>
        <w:t>parents of the registered person</w:t>
      </w:r>
      <w:r w:rsidR="00280437" w:rsidRPr="006D37D6">
        <w:rPr>
          <w:rFonts w:ascii="Cambria" w:hAnsi="Cambria"/>
          <w:sz w:val="20"/>
          <w:szCs w:val="20"/>
        </w:rPr>
        <w:t xml:space="preserve">, duplication of registration, proof of birth outside Dominican territory, </w:t>
      </w:r>
      <w:r w:rsidR="00C36F18" w:rsidRPr="006D37D6">
        <w:rPr>
          <w:rFonts w:ascii="Cambria" w:hAnsi="Cambria"/>
          <w:sz w:val="20"/>
          <w:szCs w:val="20"/>
        </w:rPr>
        <w:t xml:space="preserve">parents’ </w:t>
      </w:r>
      <w:r w:rsidR="00280437" w:rsidRPr="006D37D6">
        <w:rPr>
          <w:rFonts w:ascii="Cambria" w:hAnsi="Cambria"/>
          <w:sz w:val="20"/>
          <w:szCs w:val="20"/>
        </w:rPr>
        <w:t xml:space="preserve">use </w:t>
      </w:r>
      <w:r w:rsidR="00E83EBA" w:rsidRPr="006D37D6">
        <w:rPr>
          <w:rFonts w:ascii="Cambria" w:hAnsi="Cambria"/>
          <w:sz w:val="20"/>
          <w:szCs w:val="20"/>
        </w:rPr>
        <w:t>of identity papers obtained through</w:t>
      </w:r>
      <w:r w:rsidR="00280437" w:rsidRPr="006D37D6">
        <w:rPr>
          <w:rFonts w:ascii="Cambria" w:hAnsi="Cambria"/>
          <w:sz w:val="20"/>
          <w:szCs w:val="20"/>
        </w:rPr>
        <w:t xml:space="preserve"> impersonation</w:t>
      </w:r>
      <w:r w:rsidR="005A6532" w:rsidRPr="006D37D6">
        <w:rPr>
          <w:rFonts w:ascii="Cambria" w:hAnsi="Cambria"/>
          <w:sz w:val="20"/>
          <w:szCs w:val="20"/>
        </w:rPr>
        <w:t>,</w:t>
      </w:r>
      <w:r w:rsidR="00280437" w:rsidRPr="006D37D6">
        <w:rPr>
          <w:rFonts w:ascii="Cambria" w:hAnsi="Cambria"/>
          <w:sz w:val="20"/>
          <w:szCs w:val="20"/>
        </w:rPr>
        <w:t xml:space="preserve"> </w:t>
      </w:r>
      <w:r w:rsidR="001F62C0" w:rsidRPr="006D37D6">
        <w:rPr>
          <w:rFonts w:ascii="Cambria" w:hAnsi="Cambria"/>
          <w:sz w:val="20"/>
          <w:szCs w:val="20"/>
        </w:rPr>
        <w:t xml:space="preserve">and </w:t>
      </w:r>
      <w:r w:rsidR="004F77B0" w:rsidRPr="006D37D6">
        <w:rPr>
          <w:rFonts w:ascii="Cambria" w:hAnsi="Cambria"/>
          <w:sz w:val="20"/>
          <w:szCs w:val="20"/>
        </w:rPr>
        <w:t xml:space="preserve">declarations of birth </w:t>
      </w:r>
      <w:r w:rsidR="005A6532" w:rsidRPr="006D37D6">
        <w:rPr>
          <w:rFonts w:ascii="Cambria" w:hAnsi="Cambria"/>
          <w:sz w:val="20"/>
          <w:szCs w:val="20"/>
        </w:rPr>
        <w:t xml:space="preserve">issued </w:t>
      </w:r>
      <w:r w:rsidR="004F77B0" w:rsidRPr="006D37D6">
        <w:rPr>
          <w:rFonts w:ascii="Cambria" w:hAnsi="Cambria"/>
          <w:sz w:val="20"/>
          <w:szCs w:val="20"/>
        </w:rPr>
        <w:t xml:space="preserve">after the </w:t>
      </w:r>
      <w:r w:rsidR="004D5AFB" w:rsidRPr="006D37D6">
        <w:rPr>
          <w:rFonts w:ascii="Cambria" w:hAnsi="Cambria"/>
          <w:sz w:val="20"/>
          <w:szCs w:val="20"/>
        </w:rPr>
        <w:t xml:space="preserve">registered </w:t>
      </w:r>
      <w:r w:rsidR="004F77B0" w:rsidRPr="006D37D6">
        <w:rPr>
          <w:rFonts w:ascii="Cambria" w:hAnsi="Cambria"/>
          <w:sz w:val="20"/>
          <w:szCs w:val="20"/>
        </w:rPr>
        <w:t>person has reached adult age</w:t>
      </w:r>
      <w:r w:rsidR="00C67829" w:rsidRPr="006D37D6">
        <w:rPr>
          <w:rFonts w:ascii="Cambria" w:hAnsi="Cambria"/>
          <w:sz w:val="20"/>
          <w:szCs w:val="20"/>
        </w:rPr>
        <w:t xml:space="preserve"> for reasons directly attributable to him or her.</w:t>
      </w:r>
      <w:r w:rsidR="00F2253D" w:rsidRPr="006D37D6">
        <w:rPr>
          <w:rStyle w:val="FootnoteReference"/>
          <w:rFonts w:ascii="Cambria" w:hAnsi="Cambria"/>
          <w:sz w:val="20"/>
          <w:szCs w:val="20"/>
        </w:rPr>
        <w:footnoteReference w:id="13"/>
      </w:r>
      <w:r w:rsidRPr="006D37D6">
        <w:rPr>
          <w:rFonts w:ascii="Cambria" w:hAnsi="Cambria"/>
          <w:sz w:val="20"/>
          <w:szCs w:val="20"/>
        </w:rPr>
        <w:t xml:space="preserve"> </w:t>
      </w:r>
    </w:p>
    <w:p w14:paraId="73533EFE" w14:textId="77777777" w:rsidR="00E95B65" w:rsidRPr="006D37D6" w:rsidRDefault="00E95B65" w:rsidP="00FB24C5">
      <w:pPr>
        <w:spacing w:after="0" w:line="240" w:lineRule="auto"/>
        <w:ind w:left="720" w:right="720"/>
        <w:contextualSpacing/>
        <w:jc w:val="both"/>
        <w:rPr>
          <w:rFonts w:ascii="Cambria" w:hAnsi="Cambria"/>
          <w:sz w:val="20"/>
          <w:szCs w:val="20"/>
        </w:rPr>
      </w:pPr>
    </w:p>
    <w:p w14:paraId="5BA4786E" w14:textId="77777777" w:rsidR="005165EF" w:rsidRPr="006D37D6" w:rsidRDefault="00C67829"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With regard to </w:t>
      </w:r>
      <w:r w:rsidR="003C0E24" w:rsidRPr="006D37D6">
        <w:rPr>
          <w:rFonts w:ascii="Cambria" w:hAnsi="Cambria"/>
          <w:sz w:val="20"/>
          <w:szCs w:val="20"/>
        </w:rPr>
        <w:t xml:space="preserve">the </w:t>
      </w:r>
      <w:r w:rsidRPr="006D37D6">
        <w:rPr>
          <w:rFonts w:ascii="Cambria" w:hAnsi="Cambria"/>
          <w:sz w:val="20"/>
          <w:szCs w:val="20"/>
        </w:rPr>
        <w:t>Group A</w:t>
      </w:r>
      <w:r w:rsidR="009F4AC1" w:rsidRPr="006D37D6">
        <w:rPr>
          <w:rFonts w:ascii="Cambria" w:hAnsi="Cambria"/>
          <w:sz w:val="20"/>
          <w:szCs w:val="20"/>
        </w:rPr>
        <w:t xml:space="preserve"> population</w:t>
      </w:r>
      <w:r w:rsidRPr="006D37D6">
        <w:rPr>
          <w:rFonts w:ascii="Cambria" w:hAnsi="Cambria"/>
          <w:sz w:val="20"/>
          <w:szCs w:val="20"/>
        </w:rPr>
        <w:t>, the Central Electoral Board</w:t>
      </w:r>
      <w:r w:rsidR="009F4AC1" w:rsidRPr="006D37D6">
        <w:rPr>
          <w:rFonts w:ascii="Cambria" w:hAnsi="Cambria"/>
          <w:sz w:val="20"/>
          <w:szCs w:val="20"/>
        </w:rPr>
        <w:t xml:space="preserve"> (JCE)</w:t>
      </w:r>
      <w:r w:rsidRPr="006D37D6">
        <w:rPr>
          <w:rFonts w:ascii="Cambria" w:hAnsi="Cambria"/>
          <w:sz w:val="20"/>
          <w:szCs w:val="20"/>
        </w:rPr>
        <w:t xml:space="preserve"> provided </w:t>
      </w:r>
      <w:r w:rsidR="00722AEB" w:rsidRPr="006D37D6">
        <w:rPr>
          <w:rFonts w:ascii="Cambria" w:hAnsi="Cambria"/>
          <w:sz w:val="20"/>
          <w:szCs w:val="20"/>
        </w:rPr>
        <w:t>statistics as of September 2017</w:t>
      </w:r>
      <w:r w:rsidRPr="006D37D6">
        <w:rPr>
          <w:rFonts w:ascii="Cambria" w:hAnsi="Cambria"/>
          <w:sz w:val="20"/>
          <w:szCs w:val="20"/>
        </w:rPr>
        <w:t xml:space="preserve"> for each of the categories listed above, regarding beneficiaries </w:t>
      </w:r>
      <w:r w:rsidR="00D756B2" w:rsidRPr="006D37D6">
        <w:rPr>
          <w:rFonts w:ascii="Cambria" w:hAnsi="Cambria"/>
          <w:sz w:val="20"/>
          <w:szCs w:val="20"/>
        </w:rPr>
        <w:t xml:space="preserve">covered by </w:t>
      </w:r>
      <w:r w:rsidR="00722AEB" w:rsidRPr="006D37D6">
        <w:rPr>
          <w:rFonts w:ascii="Cambria" w:hAnsi="Cambria"/>
          <w:sz w:val="20"/>
          <w:szCs w:val="20"/>
        </w:rPr>
        <w:t xml:space="preserve">the </w:t>
      </w:r>
      <w:r w:rsidR="002045AF" w:rsidRPr="006D37D6">
        <w:rPr>
          <w:rFonts w:ascii="Cambria" w:hAnsi="Cambria"/>
          <w:sz w:val="20"/>
          <w:szCs w:val="20"/>
        </w:rPr>
        <w:t>special regime established under Article 1</w:t>
      </w:r>
      <w:r w:rsidR="00D61D92" w:rsidRPr="006D37D6">
        <w:rPr>
          <w:rFonts w:ascii="Cambria" w:hAnsi="Cambria"/>
          <w:sz w:val="20"/>
          <w:szCs w:val="20"/>
        </w:rPr>
        <w:t>.a</w:t>
      </w:r>
      <w:r w:rsidR="002045AF" w:rsidRPr="006D37D6">
        <w:rPr>
          <w:rFonts w:ascii="Cambria" w:hAnsi="Cambria"/>
          <w:sz w:val="20"/>
          <w:szCs w:val="20"/>
        </w:rPr>
        <w:t xml:space="preserve"> of Law No. 169.14: </w:t>
      </w:r>
    </w:p>
    <w:p w14:paraId="4FACEC00" w14:textId="77777777" w:rsidR="00E95B65" w:rsidRPr="006D37D6" w:rsidRDefault="00E95B65" w:rsidP="00E95B65">
      <w:pPr>
        <w:pStyle w:val="ColorfulList-Accent11"/>
        <w:spacing w:after="0" w:line="240" w:lineRule="auto"/>
        <w:contextualSpacing/>
        <w:jc w:val="both"/>
        <w:rPr>
          <w:rFonts w:ascii="Cambria" w:hAnsi="Cambri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3117"/>
        <w:gridCol w:w="3117"/>
      </w:tblGrid>
      <w:tr w:rsidR="005165EF" w:rsidRPr="006D37D6" w14:paraId="793BBD34" w14:textId="77777777" w:rsidTr="00B866C6">
        <w:tc>
          <w:tcPr>
            <w:tcW w:w="2288" w:type="dxa"/>
            <w:shd w:val="clear" w:color="auto" w:fill="auto"/>
          </w:tcPr>
          <w:p w14:paraId="37E6A640" w14:textId="77777777" w:rsidR="005165EF" w:rsidRPr="006D37D6" w:rsidRDefault="002045AF" w:rsidP="00FB24C5">
            <w:pPr>
              <w:spacing w:after="0" w:line="240" w:lineRule="auto"/>
              <w:jc w:val="center"/>
              <w:rPr>
                <w:rFonts w:ascii="Cambria" w:eastAsia="Calibri" w:hAnsi="Cambria"/>
                <w:b/>
                <w:sz w:val="20"/>
                <w:szCs w:val="20"/>
              </w:rPr>
            </w:pPr>
            <w:r w:rsidRPr="006D37D6">
              <w:rPr>
                <w:rFonts w:ascii="Cambria" w:eastAsia="Calibri" w:hAnsi="Cambria"/>
                <w:b/>
                <w:sz w:val="20"/>
                <w:szCs w:val="20"/>
              </w:rPr>
              <w:t>Category</w:t>
            </w:r>
          </w:p>
        </w:tc>
        <w:tc>
          <w:tcPr>
            <w:tcW w:w="3117" w:type="dxa"/>
            <w:shd w:val="clear" w:color="auto" w:fill="auto"/>
          </w:tcPr>
          <w:p w14:paraId="2684AE75" w14:textId="77777777" w:rsidR="005165EF" w:rsidRPr="006D37D6" w:rsidRDefault="002045AF" w:rsidP="00FB24C5">
            <w:pPr>
              <w:spacing w:after="0" w:line="240" w:lineRule="auto"/>
              <w:jc w:val="center"/>
              <w:rPr>
                <w:rFonts w:ascii="Cambria" w:eastAsia="Calibri" w:hAnsi="Cambria"/>
                <w:b/>
                <w:sz w:val="20"/>
                <w:szCs w:val="20"/>
              </w:rPr>
            </w:pPr>
            <w:r w:rsidRPr="006D37D6">
              <w:rPr>
                <w:rFonts w:ascii="Cambria" w:eastAsia="Calibri" w:hAnsi="Cambria"/>
                <w:b/>
                <w:sz w:val="20"/>
                <w:szCs w:val="20"/>
              </w:rPr>
              <w:t xml:space="preserve">Number </w:t>
            </w:r>
          </w:p>
        </w:tc>
        <w:tc>
          <w:tcPr>
            <w:tcW w:w="3117" w:type="dxa"/>
            <w:shd w:val="clear" w:color="auto" w:fill="auto"/>
          </w:tcPr>
          <w:p w14:paraId="4B2583BD" w14:textId="77777777" w:rsidR="005165EF" w:rsidRPr="006D37D6" w:rsidRDefault="005165EF" w:rsidP="00FB24C5">
            <w:pPr>
              <w:spacing w:after="0" w:line="240" w:lineRule="auto"/>
              <w:jc w:val="center"/>
              <w:rPr>
                <w:rFonts w:ascii="Cambria" w:eastAsia="Calibri" w:hAnsi="Cambria"/>
                <w:b/>
                <w:sz w:val="20"/>
                <w:szCs w:val="20"/>
              </w:rPr>
            </w:pPr>
            <w:r w:rsidRPr="006D37D6">
              <w:rPr>
                <w:rFonts w:ascii="Cambria" w:eastAsia="Calibri" w:hAnsi="Cambria"/>
                <w:b/>
                <w:sz w:val="20"/>
                <w:szCs w:val="20"/>
              </w:rPr>
              <w:t>P</w:t>
            </w:r>
            <w:r w:rsidR="002045AF" w:rsidRPr="006D37D6">
              <w:rPr>
                <w:rFonts w:ascii="Cambria" w:eastAsia="Calibri" w:hAnsi="Cambria"/>
                <w:b/>
                <w:sz w:val="20"/>
                <w:szCs w:val="20"/>
              </w:rPr>
              <w:t xml:space="preserve">ercentage </w:t>
            </w:r>
          </w:p>
        </w:tc>
      </w:tr>
      <w:tr w:rsidR="005165EF" w:rsidRPr="006D37D6" w14:paraId="058D92FD" w14:textId="77777777" w:rsidTr="00B866C6">
        <w:tc>
          <w:tcPr>
            <w:tcW w:w="2288" w:type="dxa"/>
            <w:shd w:val="clear" w:color="auto" w:fill="auto"/>
          </w:tcPr>
          <w:p w14:paraId="03D6620A" w14:textId="77777777" w:rsidR="005165EF" w:rsidRPr="006D37D6" w:rsidRDefault="002045AF" w:rsidP="00FB24C5">
            <w:pPr>
              <w:spacing w:after="0" w:line="240" w:lineRule="auto"/>
              <w:rPr>
                <w:rFonts w:ascii="Cambria" w:eastAsia="Calibri" w:hAnsi="Cambria"/>
                <w:b/>
                <w:sz w:val="20"/>
                <w:szCs w:val="20"/>
              </w:rPr>
            </w:pPr>
            <w:r w:rsidRPr="006D37D6">
              <w:rPr>
                <w:rFonts w:ascii="Cambria" w:eastAsia="Calibri" w:hAnsi="Cambria"/>
                <w:b/>
                <w:sz w:val="20"/>
                <w:szCs w:val="20"/>
              </w:rPr>
              <w:t>Authorized</w:t>
            </w:r>
          </w:p>
        </w:tc>
        <w:tc>
          <w:tcPr>
            <w:tcW w:w="3117" w:type="dxa"/>
            <w:shd w:val="clear" w:color="auto" w:fill="auto"/>
          </w:tcPr>
          <w:p w14:paraId="527BCDB5" w14:textId="77777777" w:rsidR="005165EF" w:rsidRPr="006D37D6" w:rsidRDefault="005165EF" w:rsidP="00FB24C5">
            <w:pPr>
              <w:spacing w:after="0" w:line="240" w:lineRule="auto"/>
              <w:rPr>
                <w:rFonts w:ascii="Cambria" w:eastAsia="Calibri" w:hAnsi="Cambria"/>
                <w:sz w:val="20"/>
                <w:szCs w:val="20"/>
              </w:rPr>
            </w:pPr>
            <w:r w:rsidRPr="006D37D6">
              <w:rPr>
                <w:rFonts w:ascii="Cambria" w:eastAsia="Calibri" w:hAnsi="Cambria"/>
                <w:sz w:val="20"/>
                <w:szCs w:val="20"/>
              </w:rPr>
              <w:t>29,392</w:t>
            </w:r>
          </w:p>
        </w:tc>
        <w:tc>
          <w:tcPr>
            <w:tcW w:w="3117" w:type="dxa"/>
            <w:shd w:val="clear" w:color="auto" w:fill="auto"/>
          </w:tcPr>
          <w:p w14:paraId="728F7BCE" w14:textId="77777777" w:rsidR="005165EF" w:rsidRPr="006D37D6" w:rsidRDefault="005165EF" w:rsidP="00FB24C5">
            <w:pPr>
              <w:spacing w:after="0" w:line="240" w:lineRule="auto"/>
              <w:rPr>
                <w:rFonts w:ascii="Cambria" w:eastAsia="Calibri" w:hAnsi="Cambria"/>
                <w:sz w:val="20"/>
                <w:szCs w:val="20"/>
              </w:rPr>
            </w:pPr>
            <w:r w:rsidRPr="006D37D6">
              <w:rPr>
                <w:rFonts w:ascii="Cambria" w:eastAsia="Calibri" w:hAnsi="Cambria"/>
                <w:sz w:val="20"/>
                <w:szCs w:val="20"/>
              </w:rPr>
              <w:t>48.14%</w:t>
            </w:r>
          </w:p>
        </w:tc>
      </w:tr>
      <w:tr w:rsidR="005165EF" w:rsidRPr="006D37D6" w14:paraId="0C0F216C" w14:textId="77777777" w:rsidTr="00B866C6">
        <w:tc>
          <w:tcPr>
            <w:tcW w:w="2288" w:type="dxa"/>
            <w:shd w:val="clear" w:color="auto" w:fill="auto"/>
          </w:tcPr>
          <w:p w14:paraId="234C9ED9" w14:textId="77777777" w:rsidR="005165EF" w:rsidRPr="006D37D6" w:rsidRDefault="002045AF" w:rsidP="00FB24C5">
            <w:pPr>
              <w:spacing w:after="0" w:line="240" w:lineRule="auto"/>
              <w:rPr>
                <w:rFonts w:ascii="Cambria" w:eastAsia="Calibri" w:hAnsi="Cambria"/>
                <w:b/>
                <w:sz w:val="20"/>
                <w:szCs w:val="20"/>
              </w:rPr>
            </w:pPr>
            <w:r w:rsidRPr="006D37D6">
              <w:rPr>
                <w:rFonts w:ascii="Cambria" w:eastAsia="Calibri" w:hAnsi="Cambria"/>
                <w:b/>
                <w:sz w:val="20"/>
                <w:szCs w:val="20"/>
              </w:rPr>
              <w:t xml:space="preserve">Transcription </w:t>
            </w:r>
            <w:r w:rsidR="00E1629B" w:rsidRPr="006D37D6">
              <w:rPr>
                <w:rFonts w:ascii="Cambria" w:eastAsia="Calibri" w:hAnsi="Cambria"/>
                <w:b/>
                <w:sz w:val="20"/>
                <w:szCs w:val="20"/>
              </w:rPr>
              <w:lastRenderedPageBreak/>
              <w:t xml:space="preserve">Completed </w:t>
            </w:r>
          </w:p>
        </w:tc>
        <w:tc>
          <w:tcPr>
            <w:tcW w:w="3117" w:type="dxa"/>
            <w:shd w:val="clear" w:color="auto" w:fill="auto"/>
          </w:tcPr>
          <w:p w14:paraId="4D76A161" w14:textId="77777777" w:rsidR="005165EF" w:rsidRPr="006D37D6" w:rsidRDefault="005165EF" w:rsidP="00FB24C5">
            <w:pPr>
              <w:spacing w:after="0" w:line="240" w:lineRule="auto"/>
              <w:rPr>
                <w:rFonts w:ascii="Cambria" w:eastAsia="Calibri" w:hAnsi="Cambria"/>
                <w:sz w:val="20"/>
                <w:szCs w:val="20"/>
              </w:rPr>
            </w:pPr>
            <w:r w:rsidRPr="006D37D6">
              <w:rPr>
                <w:rFonts w:ascii="Cambria" w:eastAsia="Calibri" w:hAnsi="Cambria"/>
                <w:sz w:val="20"/>
                <w:szCs w:val="20"/>
              </w:rPr>
              <w:lastRenderedPageBreak/>
              <w:t>27,249</w:t>
            </w:r>
          </w:p>
        </w:tc>
        <w:tc>
          <w:tcPr>
            <w:tcW w:w="3117" w:type="dxa"/>
            <w:shd w:val="clear" w:color="auto" w:fill="auto"/>
          </w:tcPr>
          <w:p w14:paraId="5B19E911" w14:textId="77777777" w:rsidR="005165EF" w:rsidRPr="006D37D6" w:rsidRDefault="005165EF" w:rsidP="00FB24C5">
            <w:pPr>
              <w:spacing w:after="0" w:line="240" w:lineRule="auto"/>
              <w:rPr>
                <w:rFonts w:ascii="Cambria" w:eastAsia="Calibri" w:hAnsi="Cambria"/>
                <w:sz w:val="20"/>
                <w:szCs w:val="20"/>
              </w:rPr>
            </w:pPr>
            <w:r w:rsidRPr="006D37D6">
              <w:rPr>
                <w:rFonts w:ascii="Cambria" w:eastAsia="Calibri" w:hAnsi="Cambria"/>
                <w:sz w:val="20"/>
                <w:szCs w:val="20"/>
              </w:rPr>
              <w:t>44.63%</w:t>
            </w:r>
          </w:p>
        </w:tc>
      </w:tr>
      <w:tr w:rsidR="005165EF" w:rsidRPr="006D37D6" w14:paraId="0666744C" w14:textId="77777777" w:rsidTr="00B866C6">
        <w:tc>
          <w:tcPr>
            <w:tcW w:w="2288" w:type="dxa"/>
            <w:shd w:val="clear" w:color="auto" w:fill="auto"/>
          </w:tcPr>
          <w:p w14:paraId="3B81E375" w14:textId="77777777" w:rsidR="005165EF" w:rsidRPr="006D37D6" w:rsidRDefault="000C1C52" w:rsidP="00FB24C5">
            <w:pPr>
              <w:spacing w:after="0" w:line="240" w:lineRule="auto"/>
              <w:rPr>
                <w:rFonts w:ascii="Cambria" w:eastAsia="Calibri" w:hAnsi="Cambria"/>
                <w:b/>
                <w:sz w:val="20"/>
                <w:szCs w:val="20"/>
              </w:rPr>
            </w:pPr>
            <w:r w:rsidRPr="006D37D6">
              <w:rPr>
                <w:rFonts w:ascii="Cambria" w:eastAsia="Calibri" w:hAnsi="Cambria"/>
                <w:b/>
                <w:sz w:val="20"/>
                <w:szCs w:val="20"/>
              </w:rPr>
              <w:lastRenderedPageBreak/>
              <w:t>Further I</w:t>
            </w:r>
            <w:r w:rsidR="002045AF" w:rsidRPr="006D37D6">
              <w:rPr>
                <w:rFonts w:ascii="Cambria" w:eastAsia="Calibri" w:hAnsi="Cambria"/>
                <w:b/>
                <w:sz w:val="20"/>
                <w:szCs w:val="20"/>
              </w:rPr>
              <w:t xml:space="preserve">nvestigation </w:t>
            </w:r>
          </w:p>
        </w:tc>
        <w:tc>
          <w:tcPr>
            <w:tcW w:w="3117" w:type="dxa"/>
            <w:shd w:val="clear" w:color="auto" w:fill="auto"/>
          </w:tcPr>
          <w:p w14:paraId="00FFD454" w14:textId="77777777" w:rsidR="005165EF" w:rsidRPr="006D37D6" w:rsidRDefault="005165EF" w:rsidP="00FB24C5">
            <w:pPr>
              <w:spacing w:after="0" w:line="240" w:lineRule="auto"/>
              <w:rPr>
                <w:rFonts w:ascii="Cambria" w:eastAsia="Calibri" w:hAnsi="Cambria"/>
                <w:sz w:val="20"/>
                <w:szCs w:val="20"/>
              </w:rPr>
            </w:pPr>
            <w:r w:rsidRPr="006D37D6">
              <w:rPr>
                <w:rFonts w:ascii="Cambria" w:eastAsia="Calibri" w:hAnsi="Cambria"/>
                <w:sz w:val="20"/>
                <w:szCs w:val="20"/>
              </w:rPr>
              <w:t>3,825</w:t>
            </w:r>
          </w:p>
        </w:tc>
        <w:tc>
          <w:tcPr>
            <w:tcW w:w="3117" w:type="dxa"/>
            <w:shd w:val="clear" w:color="auto" w:fill="auto"/>
          </w:tcPr>
          <w:p w14:paraId="71813F4D" w14:textId="77777777" w:rsidR="005165EF" w:rsidRPr="006D37D6" w:rsidRDefault="005165EF" w:rsidP="00FB24C5">
            <w:pPr>
              <w:spacing w:after="0" w:line="240" w:lineRule="auto"/>
              <w:rPr>
                <w:rFonts w:ascii="Cambria" w:eastAsia="Calibri" w:hAnsi="Cambria"/>
                <w:sz w:val="20"/>
                <w:szCs w:val="20"/>
              </w:rPr>
            </w:pPr>
            <w:r w:rsidRPr="006D37D6">
              <w:rPr>
                <w:rFonts w:ascii="Cambria" w:eastAsia="Calibri" w:hAnsi="Cambria"/>
                <w:sz w:val="20"/>
                <w:szCs w:val="20"/>
              </w:rPr>
              <w:t>6.27%</w:t>
            </w:r>
          </w:p>
        </w:tc>
      </w:tr>
      <w:tr w:rsidR="005165EF" w:rsidRPr="006D37D6" w14:paraId="7598B6B7" w14:textId="77777777" w:rsidTr="00B866C6">
        <w:tc>
          <w:tcPr>
            <w:tcW w:w="2288" w:type="dxa"/>
            <w:shd w:val="clear" w:color="auto" w:fill="auto"/>
          </w:tcPr>
          <w:p w14:paraId="23884846" w14:textId="77777777" w:rsidR="005165EF" w:rsidRPr="006D37D6" w:rsidRDefault="005165EF" w:rsidP="00FB24C5">
            <w:pPr>
              <w:spacing w:after="0" w:line="240" w:lineRule="auto"/>
              <w:rPr>
                <w:rFonts w:ascii="Cambria" w:eastAsia="Calibri" w:hAnsi="Cambria"/>
                <w:b/>
                <w:sz w:val="20"/>
                <w:szCs w:val="20"/>
              </w:rPr>
            </w:pPr>
            <w:r w:rsidRPr="006D37D6">
              <w:rPr>
                <w:rFonts w:ascii="Cambria" w:eastAsia="Calibri" w:hAnsi="Cambria"/>
                <w:b/>
                <w:sz w:val="20"/>
                <w:szCs w:val="20"/>
              </w:rPr>
              <w:t>Re</w:t>
            </w:r>
            <w:r w:rsidR="002045AF" w:rsidRPr="006D37D6">
              <w:rPr>
                <w:rFonts w:ascii="Cambria" w:eastAsia="Calibri" w:hAnsi="Cambria"/>
                <w:b/>
                <w:sz w:val="20"/>
                <w:szCs w:val="20"/>
              </w:rPr>
              <w:t>construction</w:t>
            </w:r>
          </w:p>
        </w:tc>
        <w:tc>
          <w:tcPr>
            <w:tcW w:w="3117" w:type="dxa"/>
            <w:shd w:val="clear" w:color="auto" w:fill="auto"/>
          </w:tcPr>
          <w:p w14:paraId="3E4975E7" w14:textId="77777777" w:rsidR="005165EF" w:rsidRPr="006D37D6" w:rsidRDefault="005165EF" w:rsidP="00FB24C5">
            <w:pPr>
              <w:spacing w:after="0" w:line="240" w:lineRule="auto"/>
              <w:rPr>
                <w:rFonts w:ascii="Cambria" w:eastAsia="Calibri" w:hAnsi="Cambria"/>
                <w:sz w:val="20"/>
                <w:szCs w:val="20"/>
              </w:rPr>
            </w:pPr>
            <w:r w:rsidRPr="006D37D6">
              <w:rPr>
                <w:rFonts w:ascii="Cambria" w:eastAsia="Calibri" w:hAnsi="Cambria"/>
                <w:sz w:val="20"/>
                <w:szCs w:val="20"/>
              </w:rPr>
              <w:t>556</w:t>
            </w:r>
          </w:p>
        </w:tc>
        <w:tc>
          <w:tcPr>
            <w:tcW w:w="3117" w:type="dxa"/>
            <w:shd w:val="clear" w:color="auto" w:fill="auto"/>
          </w:tcPr>
          <w:p w14:paraId="233CFBE8" w14:textId="77777777" w:rsidR="005165EF" w:rsidRPr="006D37D6" w:rsidRDefault="005165EF" w:rsidP="00FB24C5">
            <w:pPr>
              <w:spacing w:after="0" w:line="240" w:lineRule="auto"/>
              <w:rPr>
                <w:rFonts w:ascii="Cambria" w:eastAsia="Calibri" w:hAnsi="Cambria"/>
                <w:sz w:val="20"/>
                <w:szCs w:val="20"/>
              </w:rPr>
            </w:pPr>
            <w:r w:rsidRPr="006D37D6">
              <w:rPr>
                <w:rFonts w:ascii="Cambria" w:eastAsia="Calibri" w:hAnsi="Cambria"/>
                <w:sz w:val="20"/>
                <w:szCs w:val="20"/>
              </w:rPr>
              <w:t>0.91%</w:t>
            </w:r>
          </w:p>
        </w:tc>
      </w:tr>
      <w:tr w:rsidR="005165EF" w:rsidRPr="006D37D6" w14:paraId="6868FC70" w14:textId="77777777" w:rsidTr="00B866C6">
        <w:tc>
          <w:tcPr>
            <w:tcW w:w="2288" w:type="dxa"/>
            <w:shd w:val="clear" w:color="auto" w:fill="auto"/>
          </w:tcPr>
          <w:p w14:paraId="7EA67699" w14:textId="77777777" w:rsidR="005165EF" w:rsidRPr="006D37D6" w:rsidRDefault="002045AF" w:rsidP="00FB24C5">
            <w:pPr>
              <w:spacing w:after="0" w:line="240" w:lineRule="auto"/>
              <w:rPr>
                <w:rFonts w:ascii="Cambria" w:eastAsia="Calibri" w:hAnsi="Cambria"/>
                <w:b/>
                <w:sz w:val="20"/>
                <w:szCs w:val="20"/>
              </w:rPr>
            </w:pPr>
            <w:r w:rsidRPr="006D37D6">
              <w:rPr>
                <w:rFonts w:ascii="Cambria" w:eastAsia="Calibri" w:hAnsi="Cambria"/>
                <w:b/>
                <w:sz w:val="20"/>
                <w:szCs w:val="20"/>
              </w:rPr>
              <w:t xml:space="preserve">Declaration </w:t>
            </w:r>
            <w:r w:rsidR="000C1C52" w:rsidRPr="006D37D6">
              <w:rPr>
                <w:rFonts w:ascii="Cambria" w:eastAsia="Calibri" w:hAnsi="Cambria"/>
                <w:b/>
                <w:sz w:val="20"/>
                <w:szCs w:val="20"/>
              </w:rPr>
              <w:t xml:space="preserve"> Voided </w:t>
            </w:r>
          </w:p>
        </w:tc>
        <w:tc>
          <w:tcPr>
            <w:tcW w:w="3117" w:type="dxa"/>
            <w:shd w:val="clear" w:color="auto" w:fill="auto"/>
          </w:tcPr>
          <w:p w14:paraId="5320CFFB" w14:textId="77777777" w:rsidR="005165EF" w:rsidRPr="006D37D6" w:rsidRDefault="005165EF" w:rsidP="00FB24C5">
            <w:pPr>
              <w:spacing w:after="0" w:line="240" w:lineRule="auto"/>
              <w:rPr>
                <w:rFonts w:ascii="Cambria" w:eastAsia="Calibri" w:hAnsi="Cambria"/>
                <w:sz w:val="20"/>
                <w:szCs w:val="20"/>
              </w:rPr>
            </w:pPr>
            <w:r w:rsidRPr="006D37D6">
              <w:rPr>
                <w:rFonts w:ascii="Cambria" w:eastAsia="Calibri" w:hAnsi="Cambria"/>
                <w:sz w:val="20"/>
                <w:szCs w:val="20"/>
              </w:rPr>
              <w:t>27</w:t>
            </w:r>
          </w:p>
        </w:tc>
        <w:tc>
          <w:tcPr>
            <w:tcW w:w="3117" w:type="dxa"/>
            <w:shd w:val="clear" w:color="auto" w:fill="auto"/>
          </w:tcPr>
          <w:p w14:paraId="2CD7A887" w14:textId="77777777" w:rsidR="005165EF" w:rsidRPr="006D37D6" w:rsidRDefault="005165EF" w:rsidP="00FB24C5">
            <w:pPr>
              <w:spacing w:after="0" w:line="240" w:lineRule="auto"/>
              <w:rPr>
                <w:rFonts w:ascii="Cambria" w:eastAsia="Calibri" w:hAnsi="Cambria"/>
                <w:sz w:val="20"/>
                <w:szCs w:val="20"/>
              </w:rPr>
            </w:pPr>
            <w:r w:rsidRPr="006D37D6">
              <w:rPr>
                <w:rFonts w:ascii="Cambria" w:eastAsia="Calibri" w:hAnsi="Cambria"/>
                <w:sz w:val="20"/>
                <w:szCs w:val="20"/>
              </w:rPr>
              <w:t>0.04%</w:t>
            </w:r>
          </w:p>
        </w:tc>
      </w:tr>
      <w:tr w:rsidR="005165EF" w:rsidRPr="006D37D6" w14:paraId="2FF78A6F" w14:textId="77777777" w:rsidTr="00B866C6">
        <w:tc>
          <w:tcPr>
            <w:tcW w:w="2288" w:type="dxa"/>
            <w:shd w:val="clear" w:color="auto" w:fill="auto"/>
          </w:tcPr>
          <w:p w14:paraId="1EA933C6" w14:textId="77777777" w:rsidR="005165EF" w:rsidRPr="006D37D6" w:rsidRDefault="002045AF" w:rsidP="00FB24C5">
            <w:pPr>
              <w:spacing w:after="0" w:line="240" w:lineRule="auto"/>
              <w:jc w:val="center"/>
              <w:rPr>
                <w:rFonts w:ascii="Cambria" w:eastAsia="Calibri" w:hAnsi="Cambria"/>
                <w:sz w:val="20"/>
                <w:szCs w:val="20"/>
              </w:rPr>
            </w:pPr>
            <w:r w:rsidRPr="006D37D6">
              <w:rPr>
                <w:rFonts w:ascii="Cambria" w:eastAsia="Calibri" w:hAnsi="Cambria"/>
                <w:b/>
                <w:sz w:val="20"/>
                <w:szCs w:val="20"/>
              </w:rPr>
              <w:t>Total</w:t>
            </w:r>
            <w:r w:rsidR="005165EF" w:rsidRPr="006D37D6">
              <w:rPr>
                <w:rFonts w:ascii="Cambria" w:eastAsia="Calibri" w:hAnsi="Cambria"/>
                <w:b/>
                <w:sz w:val="20"/>
                <w:szCs w:val="20"/>
              </w:rPr>
              <w:t>s</w:t>
            </w:r>
            <w:r w:rsidR="005165EF" w:rsidRPr="006D37D6">
              <w:rPr>
                <w:rFonts w:ascii="Cambria" w:eastAsia="Calibri" w:hAnsi="Cambria"/>
                <w:sz w:val="20"/>
                <w:szCs w:val="20"/>
              </w:rPr>
              <w:t>:</w:t>
            </w:r>
          </w:p>
        </w:tc>
        <w:tc>
          <w:tcPr>
            <w:tcW w:w="3117" w:type="dxa"/>
            <w:shd w:val="clear" w:color="auto" w:fill="auto"/>
          </w:tcPr>
          <w:p w14:paraId="5C33F9A9" w14:textId="77777777" w:rsidR="005165EF" w:rsidRPr="006D37D6" w:rsidRDefault="005165EF" w:rsidP="00FB24C5">
            <w:pPr>
              <w:spacing w:after="0" w:line="240" w:lineRule="auto"/>
              <w:rPr>
                <w:rFonts w:ascii="Cambria" w:eastAsia="Calibri" w:hAnsi="Cambria"/>
                <w:sz w:val="20"/>
                <w:szCs w:val="20"/>
              </w:rPr>
            </w:pPr>
            <w:r w:rsidRPr="006D37D6">
              <w:rPr>
                <w:rFonts w:ascii="Cambria" w:eastAsia="Calibri" w:hAnsi="Cambria"/>
                <w:sz w:val="20"/>
                <w:szCs w:val="20"/>
              </w:rPr>
              <w:t>61,049</w:t>
            </w:r>
          </w:p>
        </w:tc>
        <w:tc>
          <w:tcPr>
            <w:tcW w:w="3117" w:type="dxa"/>
            <w:shd w:val="clear" w:color="auto" w:fill="auto"/>
          </w:tcPr>
          <w:p w14:paraId="50FDB437" w14:textId="77777777" w:rsidR="005165EF" w:rsidRPr="006D37D6" w:rsidRDefault="005165EF" w:rsidP="00FB24C5">
            <w:pPr>
              <w:spacing w:after="0" w:line="240" w:lineRule="auto"/>
              <w:rPr>
                <w:rFonts w:ascii="Cambria" w:eastAsia="Calibri" w:hAnsi="Cambria"/>
                <w:sz w:val="20"/>
                <w:szCs w:val="20"/>
              </w:rPr>
            </w:pPr>
            <w:r w:rsidRPr="006D37D6">
              <w:rPr>
                <w:rFonts w:ascii="Cambria" w:eastAsia="Calibri" w:hAnsi="Cambria"/>
                <w:sz w:val="20"/>
                <w:szCs w:val="20"/>
              </w:rPr>
              <w:t>100.00%</w:t>
            </w:r>
          </w:p>
        </w:tc>
      </w:tr>
    </w:tbl>
    <w:p w14:paraId="46867FBE" w14:textId="77777777" w:rsidR="005165EF" w:rsidRPr="006D37D6" w:rsidRDefault="002045AF" w:rsidP="00FB24C5">
      <w:pPr>
        <w:spacing w:after="0" w:line="240" w:lineRule="auto"/>
        <w:jc w:val="center"/>
        <w:rPr>
          <w:rFonts w:ascii="Cambria" w:hAnsi="Cambria"/>
          <w:sz w:val="20"/>
          <w:szCs w:val="20"/>
        </w:rPr>
      </w:pPr>
      <w:r w:rsidRPr="006D37D6">
        <w:rPr>
          <w:rFonts w:ascii="Cambria" w:hAnsi="Cambria"/>
          <w:b/>
          <w:sz w:val="20"/>
          <w:szCs w:val="20"/>
        </w:rPr>
        <w:t>Source</w:t>
      </w:r>
      <w:r w:rsidR="00B41CE6" w:rsidRPr="006D37D6">
        <w:rPr>
          <w:rFonts w:ascii="Cambria" w:hAnsi="Cambria"/>
          <w:b/>
          <w:sz w:val="20"/>
          <w:szCs w:val="20"/>
        </w:rPr>
        <w:t xml:space="preserve">: </w:t>
      </w:r>
      <w:r w:rsidR="00B41CE6" w:rsidRPr="006D37D6">
        <w:rPr>
          <w:rFonts w:ascii="Cambria" w:hAnsi="Cambria"/>
          <w:sz w:val="20"/>
          <w:szCs w:val="20"/>
        </w:rPr>
        <w:t>Junta Central Electoral</w:t>
      </w:r>
      <w:r w:rsidR="00CB0379" w:rsidRPr="006D37D6">
        <w:rPr>
          <w:rStyle w:val="FootnoteReference"/>
          <w:rFonts w:ascii="Cambria" w:hAnsi="Cambria"/>
          <w:sz w:val="20"/>
          <w:szCs w:val="20"/>
        </w:rPr>
        <w:footnoteReference w:id="14"/>
      </w:r>
    </w:p>
    <w:p w14:paraId="30DF7770" w14:textId="77777777" w:rsidR="00E95B65" w:rsidRPr="006D37D6" w:rsidRDefault="00E95B65" w:rsidP="00FB24C5">
      <w:pPr>
        <w:spacing w:after="0" w:line="240" w:lineRule="auto"/>
        <w:jc w:val="center"/>
        <w:rPr>
          <w:rFonts w:ascii="Cambria" w:hAnsi="Cambria"/>
          <w:sz w:val="20"/>
          <w:szCs w:val="20"/>
        </w:rPr>
      </w:pPr>
    </w:p>
    <w:p w14:paraId="07F5CE3F" w14:textId="77777777" w:rsidR="00E95B65" w:rsidRPr="006D37D6" w:rsidRDefault="00E95B65" w:rsidP="00FB24C5">
      <w:pPr>
        <w:spacing w:after="0" w:line="240" w:lineRule="auto"/>
        <w:jc w:val="center"/>
        <w:rPr>
          <w:rFonts w:ascii="Cambria" w:hAnsi="Cambria"/>
          <w:b/>
          <w:sz w:val="20"/>
          <w:szCs w:val="20"/>
        </w:rPr>
      </w:pPr>
    </w:p>
    <w:p w14:paraId="7BF5F018" w14:textId="77777777" w:rsidR="00B96609" w:rsidRPr="006D37D6" w:rsidRDefault="00574C2D"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The IACHR notes that this information is based on a total of 61,036 </w:t>
      </w:r>
      <w:r w:rsidR="00145824" w:rsidRPr="006D37D6">
        <w:rPr>
          <w:rFonts w:ascii="Cambria" w:hAnsi="Cambria"/>
          <w:sz w:val="20"/>
          <w:szCs w:val="20"/>
        </w:rPr>
        <w:t xml:space="preserve">processed </w:t>
      </w:r>
      <w:r w:rsidRPr="006D37D6">
        <w:rPr>
          <w:rFonts w:ascii="Cambria" w:hAnsi="Cambria"/>
          <w:sz w:val="20"/>
          <w:szCs w:val="20"/>
        </w:rPr>
        <w:t>case files, a figure that does not match the above-</w:t>
      </w:r>
      <w:r w:rsidR="005F0937" w:rsidRPr="006D37D6">
        <w:rPr>
          <w:rFonts w:ascii="Cambria" w:hAnsi="Cambria"/>
          <w:sz w:val="20"/>
          <w:szCs w:val="20"/>
        </w:rPr>
        <w:t>cited</w:t>
      </w:r>
      <w:r w:rsidRPr="006D37D6">
        <w:rPr>
          <w:rFonts w:ascii="Cambria" w:hAnsi="Cambria"/>
          <w:sz w:val="20"/>
          <w:szCs w:val="20"/>
        </w:rPr>
        <w:t xml:space="preserve"> </w:t>
      </w:r>
      <w:r w:rsidR="00AC14AF" w:rsidRPr="006D37D6">
        <w:rPr>
          <w:rFonts w:ascii="Cambria" w:hAnsi="Cambria"/>
          <w:sz w:val="20"/>
          <w:szCs w:val="20"/>
        </w:rPr>
        <w:t xml:space="preserve">figure </w:t>
      </w:r>
      <w:r w:rsidRPr="006D37D6">
        <w:rPr>
          <w:rFonts w:ascii="Cambria" w:hAnsi="Cambria"/>
          <w:sz w:val="20"/>
          <w:szCs w:val="20"/>
        </w:rPr>
        <w:t xml:space="preserve">of 61,049 case files. </w:t>
      </w:r>
      <w:r w:rsidR="004471A3" w:rsidRPr="006D37D6">
        <w:rPr>
          <w:rFonts w:ascii="Cambria" w:hAnsi="Cambria"/>
          <w:sz w:val="20"/>
          <w:szCs w:val="20"/>
        </w:rPr>
        <w:t xml:space="preserve">Notwithstanding, </w:t>
      </w:r>
      <w:r w:rsidR="00413EA0" w:rsidRPr="006D37D6">
        <w:rPr>
          <w:rFonts w:ascii="Cambria" w:hAnsi="Cambria"/>
          <w:sz w:val="20"/>
          <w:szCs w:val="20"/>
        </w:rPr>
        <w:t>the IACHR</w:t>
      </w:r>
      <w:r w:rsidR="002A60F3" w:rsidRPr="006D37D6">
        <w:rPr>
          <w:rFonts w:ascii="Cambria" w:hAnsi="Cambria"/>
          <w:sz w:val="20"/>
          <w:szCs w:val="20"/>
        </w:rPr>
        <w:t xml:space="preserve"> </w:t>
      </w:r>
      <w:r w:rsidR="006B57A4" w:rsidRPr="006D37D6">
        <w:rPr>
          <w:rFonts w:ascii="Cambria" w:hAnsi="Cambria"/>
          <w:sz w:val="20"/>
          <w:szCs w:val="20"/>
        </w:rPr>
        <w:t xml:space="preserve">finds it </w:t>
      </w:r>
      <w:r w:rsidR="00E94BCA" w:rsidRPr="006D37D6">
        <w:rPr>
          <w:rFonts w:ascii="Cambria" w:hAnsi="Cambria"/>
          <w:sz w:val="20"/>
          <w:szCs w:val="20"/>
        </w:rPr>
        <w:t xml:space="preserve">relevant </w:t>
      </w:r>
      <w:r w:rsidR="006B57A4" w:rsidRPr="006D37D6">
        <w:rPr>
          <w:rFonts w:ascii="Cambria" w:hAnsi="Cambria"/>
          <w:sz w:val="20"/>
          <w:szCs w:val="20"/>
        </w:rPr>
        <w:t xml:space="preserve">to </w:t>
      </w:r>
      <w:r w:rsidR="002A6FE2" w:rsidRPr="006D37D6">
        <w:rPr>
          <w:rFonts w:ascii="Cambria" w:hAnsi="Cambria"/>
          <w:sz w:val="20"/>
          <w:szCs w:val="20"/>
        </w:rPr>
        <w:t xml:space="preserve">cite </w:t>
      </w:r>
      <w:r w:rsidR="006B57A4" w:rsidRPr="006D37D6">
        <w:rPr>
          <w:rFonts w:ascii="Cambria" w:hAnsi="Cambria"/>
          <w:sz w:val="20"/>
          <w:szCs w:val="20"/>
        </w:rPr>
        <w:t xml:space="preserve">said information provided by the State regarding beneficiaries </w:t>
      </w:r>
      <w:r w:rsidR="004D1210" w:rsidRPr="006D37D6">
        <w:rPr>
          <w:rFonts w:ascii="Cambria" w:hAnsi="Cambria"/>
          <w:sz w:val="20"/>
          <w:szCs w:val="20"/>
        </w:rPr>
        <w:t xml:space="preserve">covered </w:t>
      </w:r>
      <w:r w:rsidR="00256D9B" w:rsidRPr="006D37D6">
        <w:rPr>
          <w:rFonts w:ascii="Cambria" w:hAnsi="Cambria"/>
          <w:sz w:val="20"/>
          <w:szCs w:val="20"/>
        </w:rPr>
        <w:t>by the special regime</w:t>
      </w:r>
      <w:r w:rsidR="00413EA0" w:rsidRPr="006D37D6">
        <w:rPr>
          <w:rFonts w:ascii="Cambria" w:hAnsi="Cambria"/>
          <w:sz w:val="20"/>
          <w:szCs w:val="20"/>
        </w:rPr>
        <w:t xml:space="preserve"> </w:t>
      </w:r>
      <w:r w:rsidR="00C269CC" w:rsidRPr="006D37D6">
        <w:rPr>
          <w:rFonts w:ascii="Cambria" w:hAnsi="Cambria"/>
          <w:sz w:val="20"/>
          <w:szCs w:val="20"/>
        </w:rPr>
        <w:t xml:space="preserve">established under Article 1.a of Law No. 169-14: </w:t>
      </w:r>
    </w:p>
    <w:p w14:paraId="2508C52D" w14:textId="77777777" w:rsidR="00E95B65" w:rsidRPr="006D37D6" w:rsidRDefault="00E95B65" w:rsidP="00E95B65">
      <w:pPr>
        <w:pStyle w:val="ColorfulList-Accent11"/>
        <w:spacing w:after="0" w:line="240" w:lineRule="auto"/>
        <w:contextualSpacing/>
        <w:jc w:val="both"/>
        <w:rPr>
          <w:rFonts w:ascii="Cambria" w:hAnsi="Cambri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305"/>
        <w:gridCol w:w="1249"/>
        <w:gridCol w:w="1346"/>
        <w:gridCol w:w="1305"/>
        <w:gridCol w:w="1206"/>
      </w:tblGrid>
      <w:tr w:rsidR="00C269CC" w:rsidRPr="006D37D6" w14:paraId="2DAE76C4" w14:textId="77777777" w:rsidTr="00CB0379">
        <w:tc>
          <w:tcPr>
            <w:tcW w:w="2231" w:type="dxa"/>
            <w:shd w:val="clear" w:color="auto" w:fill="auto"/>
          </w:tcPr>
          <w:p w14:paraId="5C811DF2" w14:textId="77777777" w:rsidR="00B96609" w:rsidRPr="006D37D6" w:rsidRDefault="00C269CC" w:rsidP="00FB24C5">
            <w:pPr>
              <w:spacing w:after="0" w:line="240" w:lineRule="auto"/>
              <w:rPr>
                <w:rFonts w:ascii="Cambria" w:eastAsia="Calibri" w:hAnsi="Cambria"/>
                <w:b/>
                <w:sz w:val="20"/>
                <w:szCs w:val="20"/>
              </w:rPr>
            </w:pPr>
            <w:r w:rsidRPr="006D37D6">
              <w:rPr>
                <w:rFonts w:ascii="Cambria" w:eastAsia="Calibri" w:hAnsi="Cambria"/>
                <w:b/>
                <w:sz w:val="20"/>
                <w:szCs w:val="20"/>
              </w:rPr>
              <w:t xml:space="preserve">Decision of the Commission </w:t>
            </w:r>
          </w:p>
        </w:tc>
        <w:tc>
          <w:tcPr>
            <w:tcW w:w="1365" w:type="dxa"/>
            <w:shd w:val="clear" w:color="auto" w:fill="auto"/>
          </w:tcPr>
          <w:p w14:paraId="6066BB82" w14:textId="77777777" w:rsidR="00B96609" w:rsidRPr="006D37D6" w:rsidRDefault="00C269CC" w:rsidP="00FB24C5">
            <w:pPr>
              <w:spacing w:after="0" w:line="240" w:lineRule="auto"/>
              <w:rPr>
                <w:rFonts w:ascii="Cambria" w:eastAsia="Calibri" w:hAnsi="Cambria"/>
                <w:b/>
                <w:sz w:val="20"/>
                <w:szCs w:val="20"/>
              </w:rPr>
            </w:pPr>
            <w:r w:rsidRPr="006D37D6">
              <w:rPr>
                <w:rFonts w:ascii="Cambria" w:eastAsia="Calibri" w:hAnsi="Cambria"/>
                <w:b/>
                <w:sz w:val="20"/>
                <w:szCs w:val="20"/>
              </w:rPr>
              <w:t xml:space="preserve">Cases processed </w:t>
            </w:r>
          </w:p>
        </w:tc>
        <w:tc>
          <w:tcPr>
            <w:tcW w:w="1233" w:type="dxa"/>
            <w:shd w:val="clear" w:color="auto" w:fill="auto"/>
          </w:tcPr>
          <w:p w14:paraId="603447F6" w14:textId="77777777" w:rsidR="00B96609" w:rsidRPr="006D37D6" w:rsidRDefault="00C269CC" w:rsidP="00FB24C5">
            <w:pPr>
              <w:spacing w:after="0" w:line="240" w:lineRule="auto"/>
              <w:rPr>
                <w:rFonts w:ascii="Cambria" w:eastAsia="Calibri" w:hAnsi="Cambria"/>
                <w:b/>
                <w:sz w:val="20"/>
                <w:szCs w:val="20"/>
              </w:rPr>
            </w:pPr>
            <w:r w:rsidRPr="006D37D6">
              <w:rPr>
                <w:rFonts w:ascii="Cambria" w:eastAsia="Calibri" w:hAnsi="Cambria"/>
                <w:b/>
                <w:sz w:val="20"/>
                <w:szCs w:val="20"/>
              </w:rPr>
              <w:t xml:space="preserve">Percentage </w:t>
            </w:r>
          </w:p>
        </w:tc>
        <w:tc>
          <w:tcPr>
            <w:tcW w:w="1377" w:type="dxa"/>
            <w:shd w:val="clear" w:color="auto" w:fill="auto"/>
          </w:tcPr>
          <w:p w14:paraId="50B98B1F" w14:textId="77777777" w:rsidR="00B96609" w:rsidRPr="006D37D6" w:rsidRDefault="00C269CC" w:rsidP="00FB24C5">
            <w:pPr>
              <w:spacing w:after="0" w:line="240" w:lineRule="auto"/>
              <w:rPr>
                <w:rFonts w:ascii="Cambria" w:eastAsia="Calibri" w:hAnsi="Cambria"/>
                <w:b/>
                <w:sz w:val="20"/>
                <w:szCs w:val="20"/>
              </w:rPr>
            </w:pPr>
            <w:r w:rsidRPr="006D37D6">
              <w:rPr>
                <w:rFonts w:ascii="Cambria" w:eastAsia="Calibri" w:hAnsi="Cambria"/>
                <w:b/>
                <w:sz w:val="20"/>
                <w:szCs w:val="20"/>
              </w:rPr>
              <w:t xml:space="preserve">Certificates available </w:t>
            </w:r>
          </w:p>
        </w:tc>
        <w:tc>
          <w:tcPr>
            <w:tcW w:w="1320" w:type="dxa"/>
            <w:shd w:val="clear" w:color="auto" w:fill="auto"/>
          </w:tcPr>
          <w:p w14:paraId="791B0D88" w14:textId="77777777" w:rsidR="00B96609" w:rsidRPr="006D37D6" w:rsidRDefault="00C269CC" w:rsidP="00FB24C5">
            <w:pPr>
              <w:spacing w:after="0" w:line="240" w:lineRule="auto"/>
              <w:rPr>
                <w:rFonts w:ascii="Cambria" w:eastAsia="Calibri" w:hAnsi="Cambria"/>
                <w:b/>
                <w:sz w:val="20"/>
                <w:szCs w:val="20"/>
              </w:rPr>
            </w:pPr>
            <w:r w:rsidRPr="006D37D6">
              <w:rPr>
                <w:rFonts w:ascii="Cambria" w:eastAsia="Calibri" w:hAnsi="Cambria"/>
                <w:b/>
                <w:sz w:val="20"/>
                <w:szCs w:val="20"/>
              </w:rPr>
              <w:t xml:space="preserve">Certificates issued </w:t>
            </w:r>
          </w:p>
        </w:tc>
        <w:tc>
          <w:tcPr>
            <w:tcW w:w="1222" w:type="dxa"/>
            <w:shd w:val="clear" w:color="auto" w:fill="auto"/>
          </w:tcPr>
          <w:p w14:paraId="1DE3227A" w14:textId="77777777" w:rsidR="00B96609" w:rsidRPr="006D37D6" w:rsidRDefault="00C269CC" w:rsidP="00FB24C5">
            <w:pPr>
              <w:spacing w:after="0" w:line="240" w:lineRule="auto"/>
              <w:rPr>
                <w:rFonts w:ascii="Cambria" w:eastAsia="Calibri" w:hAnsi="Cambria"/>
                <w:b/>
                <w:sz w:val="20"/>
                <w:szCs w:val="20"/>
              </w:rPr>
            </w:pPr>
            <w:r w:rsidRPr="006D37D6">
              <w:rPr>
                <w:rFonts w:ascii="Cambria" w:eastAsia="Calibri" w:hAnsi="Cambria"/>
                <w:b/>
                <w:sz w:val="20"/>
                <w:szCs w:val="20"/>
              </w:rPr>
              <w:t xml:space="preserve">Qualifying ID Cards </w:t>
            </w:r>
          </w:p>
        </w:tc>
      </w:tr>
      <w:tr w:rsidR="00C269CC" w:rsidRPr="006D37D6" w14:paraId="7AA8614D" w14:textId="77777777" w:rsidTr="00CB0379">
        <w:tc>
          <w:tcPr>
            <w:tcW w:w="2231" w:type="dxa"/>
            <w:shd w:val="clear" w:color="auto" w:fill="auto"/>
          </w:tcPr>
          <w:p w14:paraId="190F0BE1" w14:textId="77777777" w:rsidR="00B96609" w:rsidRPr="006D37D6" w:rsidRDefault="00C269CC" w:rsidP="00FB24C5">
            <w:pPr>
              <w:numPr>
                <w:ilvl w:val="0"/>
                <w:numId w:val="25"/>
              </w:numPr>
              <w:spacing w:after="0" w:line="240" w:lineRule="auto"/>
              <w:contextualSpacing/>
              <w:rPr>
                <w:rFonts w:ascii="Cambria" w:eastAsia="Calibri" w:hAnsi="Cambria"/>
                <w:sz w:val="20"/>
                <w:szCs w:val="20"/>
              </w:rPr>
            </w:pPr>
            <w:r w:rsidRPr="006D37D6">
              <w:rPr>
                <w:rFonts w:ascii="Cambria" w:eastAsia="Calibri" w:hAnsi="Cambria"/>
                <w:sz w:val="20"/>
                <w:szCs w:val="20"/>
              </w:rPr>
              <w:t>Authorized/ regularized</w:t>
            </w:r>
          </w:p>
        </w:tc>
        <w:tc>
          <w:tcPr>
            <w:tcW w:w="1365" w:type="dxa"/>
            <w:shd w:val="clear" w:color="auto" w:fill="auto"/>
          </w:tcPr>
          <w:p w14:paraId="714785EF"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56,628</w:t>
            </w:r>
          </w:p>
        </w:tc>
        <w:tc>
          <w:tcPr>
            <w:tcW w:w="1233" w:type="dxa"/>
            <w:shd w:val="clear" w:color="auto" w:fill="auto"/>
          </w:tcPr>
          <w:p w14:paraId="5FEA21CD"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92.78%</w:t>
            </w:r>
          </w:p>
        </w:tc>
        <w:tc>
          <w:tcPr>
            <w:tcW w:w="1377" w:type="dxa"/>
            <w:shd w:val="clear" w:color="auto" w:fill="auto"/>
          </w:tcPr>
          <w:p w14:paraId="341F989B"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56,212</w:t>
            </w:r>
          </w:p>
        </w:tc>
        <w:tc>
          <w:tcPr>
            <w:tcW w:w="1320" w:type="dxa"/>
            <w:shd w:val="clear" w:color="auto" w:fill="auto"/>
          </w:tcPr>
          <w:p w14:paraId="3B2E31B3"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20,872</w:t>
            </w:r>
          </w:p>
        </w:tc>
        <w:tc>
          <w:tcPr>
            <w:tcW w:w="1222" w:type="dxa"/>
            <w:shd w:val="clear" w:color="auto" w:fill="auto"/>
          </w:tcPr>
          <w:p w14:paraId="76356D20"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19,521</w:t>
            </w:r>
          </w:p>
        </w:tc>
      </w:tr>
      <w:tr w:rsidR="00C269CC" w:rsidRPr="006D37D6" w14:paraId="3F636251" w14:textId="77777777" w:rsidTr="00CB0379">
        <w:tc>
          <w:tcPr>
            <w:tcW w:w="2231" w:type="dxa"/>
            <w:shd w:val="clear" w:color="auto" w:fill="auto"/>
          </w:tcPr>
          <w:p w14:paraId="28A9D0C4" w14:textId="77777777" w:rsidR="00B96609" w:rsidRPr="006D37D6" w:rsidRDefault="00C269CC" w:rsidP="00FB24C5">
            <w:pPr>
              <w:numPr>
                <w:ilvl w:val="0"/>
                <w:numId w:val="26"/>
              </w:numPr>
              <w:spacing w:after="0" w:line="240" w:lineRule="auto"/>
              <w:contextualSpacing/>
              <w:rPr>
                <w:rFonts w:ascii="Cambria" w:eastAsia="Calibri" w:hAnsi="Cambria"/>
                <w:sz w:val="20"/>
                <w:szCs w:val="20"/>
              </w:rPr>
            </w:pPr>
            <w:r w:rsidRPr="006D37D6">
              <w:rPr>
                <w:rFonts w:ascii="Cambria" w:eastAsia="Calibri" w:hAnsi="Cambria"/>
                <w:sz w:val="20"/>
                <w:szCs w:val="20"/>
              </w:rPr>
              <w:t>Authorized</w:t>
            </w:r>
          </w:p>
        </w:tc>
        <w:tc>
          <w:tcPr>
            <w:tcW w:w="1365" w:type="dxa"/>
            <w:shd w:val="clear" w:color="auto" w:fill="auto"/>
          </w:tcPr>
          <w:p w14:paraId="15BACA8B"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29,380</w:t>
            </w:r>
          </w:p>
        </w:tc>
        <w:tc>
          <w:tcPr>
            <w:tcW w:w="1233" w:type="dxa"/>
            <w:shd w:val="clear" w:color="auto" w:fill="auto"/>
          </w:tcPr>
          <w:p w14:paraId="39F8FA15"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w:t>
            </w:r>
          </w:p>
        </w:tc>
        <w:tc>
          <w:tcPr>
            <w:tcW w:w="1377" w:type="dxa"/>
            <w:shd w:val="clear" w:color="auto" w:fill="auto"/>
          </w:tcPr>
          <w:p w14:paraId="1F9ECB53"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29,380</w:t>
            </w:r>
          </w:p>
        </w:tc>
        <w:tc>
          <w:tcPr>
            <w:tcW w:w="1320" w:type="dxa"/>
            <w:shd w:val="clear" w:color="auto" w:fill="auto"/>
          </w:tcPr>
          <w:p w14:paraId="29EB04DF"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12,274</w:t>
            </w:r>
          </w:p>
        </w:tc>
        <w:tc>
          <w:tcPr>
            <w:tcW w:w="1222" w:type="dxa"/>
            <w:shd w:val="clear" w:color="auto" w:fill="auto"/>
          </w:tcPr>
          <w:p w14:paraId="3826B10F"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12,309</w:t>
            </w:r>
          </w:p>
        </w:tc>
      </w:tr>
      <w:tr w:rsidR="00C269CC" w:rsidRPr="006D37D6" w14:paraId="31B5EAC1" w14:textId="77777777" w:rsidTr="00CB0379">
        <w:tc>
          <w:tcPr>
            <w:tcW w:w="2231" w:type="dxa"/>
            <w:shd w:val="clear" w:color="auto" w:fill="auto"/>
          </w:tcPr>
          <w:p w14:paraId="62BF9D68" w14:textId="77777777" w:rsidR="00B96609" w:rsidRPr="006D37D6" w:rsidRDefault="00C269CC" w:rsidP="00FB24C5">
            <w:pPr>
              <w:numPr>
                <w:ilvl w:val="0"/>
                <w:numId w:val="26"/>
              </w:numPr>
              <w:spacing w:after="0" w:line="240" w:lineRule="auto"/>
              <w:contextualSpacing/>
              <w:rPr>
                <w:rFonts w:ascii="Cambria" w:eastAsia="Calibri" w:hAnsi="Cambria"/>
                <w:sz w:val="20"/>
                <w:szCs w:val="20"/>
              </w:rPr>
            </w:pPr>
            <w:r w:rsidRPr="006D37D6">
              <w:rPr>
                <w:rFonts w:ascii="Cambria" w:eastAsia="Calibri" w:hAnsi="Cambria"/>
                <w:sz w:val="20"/>
                <w:szCs w:val="20"/>
              </w:rPr>
              <w:t>Transcribed</w:t>
            </w:r>
          </w:p>
        </w:tc>
        <w:tc>
          <w:tcPr>
            <w:tcW w:w="1365" w:type="dxa"/>
            <w:shd w:val="clear" w:color="auto" w:fill="auto"/>
          </w:tcPr>
          <w:p w14:paraId="6C0692C5"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27,248</w:t>
            </w:r>
          </w:p>
        </w:tc>
        <w:tc>
          <w:tcPr>
            <w:tcW w:w="1233" w:type="dxa"/>
            <w:shd w:val="clear" w:color="auto" w:fill="auto"/>
          </w:tcPr>
          <w:p w14:paraId="5339704C"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w:t>
            </w:r>
          </w:p>
        </w:tc>
        <w:tc>
          <w:tcPr>
            <w:tcW w:w="1377" w:type="dxa"/>
            <w:shd w:val="clear" w:color="auto" w:fill="auto"/>
          </w:tcPr>
          <w:p w14:paraId="5D9600A1"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26,832</w:t>
            </w:r>
          </w:p>
        </w:tc>
        <w:tc>
          <w:tcPr>
            <w:tcW w:w="1320" w:type="dxa"/>
            <w:shd w:val="clear" w:color="auto" w:fill="auto"/>
          </w:tcPr>
          <w:p w14:paraId="5EA30557"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8,508</w:t>
            </w:r>
          </w:p>
        </w:tc>
        <w:tc>
          <w:tcPr>
            <w:tcW w:w="1222" w:type="dxa"/>
            <w:shd w:val="clear" w:color="auto" w:fill="auto"/>
          </w:tcPr>
          <w:p w14:paraId="2F10C72E"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7,212</w:t>
            </w:r>
          </w:p>
        </w:tc>
      </w:tr>
      <w:tr w:rsidR="00C269CC" w:rsidRPr="006D37D6" w14:paraId="7429B972" w14:textId="77777777" w:rsidTr="00CB0379">
        <w:tc>
          <w:tcPr>
            <w:tcW w:w="2231" w:type="dxa"/>
            <w:shd w:val="clear" w:color="auto" w:fill="auto"/>
          </w:tcPr>
          <w:p w14:paraId="2AFBCD0D" w14:textId="77777777" w:rsidR="00B96609" w:rsidRPr="006D37D6" w:rsidRDefault="00C269CC" w:rsidP="00FB24C5">
            <w:pPr>
              <w:numPr>
                <w:ilvl w:val="0"/>
                <w:numId w:val="25"/>
              </w:numPr>
              <w:spacing w:after="0" w:line="240" w:lineRule="auto"/>
              <w:contextualSpacing/>
              <w:rPr>
                <w:rFonts w:ascii="Cambria" w:eastAsia="Calibri" w:hAnsi="Cambria"/>
                <w:sz w:val="20"/>
                <w:szCs w:val="20"/>
              </w:rPr>
            </w:pPr>
            <w:r w:rsidRPr="006D37D6">
              <w:rPr>
                <w:rFonts w:ascii="Cambria" w:eastAsia="Calibri" w:hAnsi="Cambria"/>
                <w:sz w:val="20"/>
                <w:szCs w:val="20"/>
              </w:rPr>
              <w:t xml:space="preserve">Declaration </w:t>
            </w:r>
            <w:r w:rsidR="004F73F9" w:rsidRPr="006D37D6">
              <w:rPr>
                <w:rFonts w:ascii="Cambria" w:eastAsia="Calibri" w:hAnsi="Cambria"/>
                <w:sz w:val="20"/>
                <w:szCs w:val="20"/>
              </w:rPr>
              <w:t>Voided</w:t>
            </w:r>
          </w:p>
        </w:tc>
        <w:tc>
          <w:tcPr>
            <w:tcW w:w="1365" w:type="dxa"/>
            <w:shd w:val="clear" w:color="auto" w:fill="auto"/>
          </w:tcPr>
          <w:p w14:paraId="18F62485"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27</w:t>
            </w:r>
          </w:p>
        </w:tc>
        <w:tc>
          <w:tcPr>
            <w:tcW w:w="1233" w:type="dxa"/>
            <w:shd w:val="clear" w:color="auto" w:fill="auto"/>
          </w:tcPr>
          <w:p w14:paraId="35E3D005"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0.04%</w:t>
            </w:r>
          </w:p>
        </w:tc>
        <w:tc>
          <w:tcPr>
            <w:tcW w:w="1377" w:type="dxa"/>
            <w:shd w:val="clear" w:color="auto" w:fill="auto"/>
          </w:tcPr>
          <w:p w14:paraId="7FB01126"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w:t>
            </w:r>
          </w:p>
        </w:tc>
        <w:tc>
          <w:tcPr>
            <w:tcW w:w="1320" w:type="dxa"/>
            <w:shd w:val="clear" w:color="auto" w:fill="auto"/>
          </w:tcPr>
          <w:p w14:paraId="208EEDFF"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w:t>
            </w:r>
          </w:p>
        </w:tc>
        <w:tc>
          <w:tcPr>
            <w:tcW w:w="1222" w:type="dxa"/>
            <w:shd w:val="clear" w:color="auto" w:fill="auto"/>
          </w:tcPr>
          <w:p w14:paraId="264D079C"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w:t>
            </w:r>
          </w:p>
        </w:tc>
      </w:tr>
      <w:tr w:rsidR="00C269CC" w:rsidRPr="006D37D6" w14:paraId="1F487804" w14:textId="77777777" w:rsidTr="00CB0379">
        <w:tc>
          <w:tcPr>
            <w:tcW w:w="2231" w:type="dxa"/>
            <w:shd w:val="clear" w:color="auto" w:fill="auto"/>
          </w:tcPr>
          <w:p w14:paraId="7FBC3914" w14:textId="77777777" w:rsidR="00B96609" w:rsidRPr="006D37D6" w:rsidRDefault="00C269CC" w:rsidP="00FB24C5">
            <w:pPr>
              <w:numPr>
                <w:ilvl w:val="0"/>
                <w:numId w:val="25"/>
              </w:numPr>
              <w:spacing w:after="0" w:line="240" w:lineRule="auto"/>
              <w:contextualSpacing/>
              <w:rPr>
                <w:rFonts w:ascii="Cambria" w:eastAsia="Calibri" w:hAnsi="Cambria"/>
                <w:sz w:val="20"/>
                <w:szCs w:val="20"/>
              </w:rPr>
            </w:pPr>
            <w:r w:rsidRPr="006D37D6">
              <w:rPr>
                <w:rFonts w:ascii="Cambria" w:eastAsia="Calibri" w:hAnsi="Cambria"/>
                <w:sz w:val="20"/>
                <w:szCs w:val="20"/>
              </w:rPr>
              <w:t xml:space="preserve">In process </w:t>
            </w:r>
            <w:r w:rsidR="00B96609" w:rsidRPr="006D37D6">
              <w:rPr>
                <w:rFonts w:ascii="Cambria" w:eastAsia="Calibri" w:hAnsi="Cambria"/>
                <w:sz w:val="20"/>
                <w:szCs w:val="20"/>
              </w:rPr>
              <w:t xml:space="preserve">/ </w:t>
            </w:r>
            <w:r w:rsidRPr="006D37D6">
              <w:rPr>
                <w:rFonts w:ascii="Cambria" w:eastAsia="Calibri" w:hAnsi="Cambria"/>
                <w:sz w:val="20"/>
                <w:szCs w:val="20"/>
              </w:rPr>
              <w:t xml:space="preserve">pending documentation </w:t>
            </w:r>
          </w:p>
        </w:tc>
        <w:tc>
          <w:tcPr>
            <w:tcW w:w="1365" w:type="dxa"/>
            <w:shd w:val="clear" w:color="auto" w:fill="auto"/>
          </w:tcPr>
          <w:p w14:paraId="72E6BF68"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3,825</w:t>
            </w:r>
          </w:p>
        </w:tc>
        <w:tc>
          <w:tcPr>
            <w:tcW w:w="1233" w:type="dxa"/>
            <w:shd w:val="clear" w:color="auto" w:fill="auto"/>
          </w:tcPr>
          <w:p w14:paraId="1949DE76"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6.27%</w:t>
            </w:r>
          </w:p>
        </w:tc>
        <w:tc>
          <w:tcPr>
            <w:tcW w:w="1377" w:type="dxa"/>
            <w:shd w:val="clear" w:color="auto" w:fill="auto"/>
          </w:tcPr>
          <w:p w14:paraId="41E81B13"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w:t>
            </w:r>
          </w:p>
        </w:tc>
        <w:tc>
          <w:tcPr>
            <w:tcW w:w="1320" w:type="dxa"/>
            <w:shd w:val="clear" w:color="auto" w:fill="auto"/>
          </w:tcPr>
          <w:p w14:paraId="00638950"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w:t>
            </w:r>
          </w:p>
        </w:tc>
        <w:tc>
          <w:tcPr>
            <w:tcW w:w="1222" w:type="dxa"/>
            <w:shd w:val="clear" w:color="auto" w:fill="auto"/>
          </w:tcPr>
          <w:p w14:paraId="05977AA3"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w:t>
            </w:r>
          </w:p>
        </w:tc>
      </w:tr>
      <w:tr w:rsidR="00C269CC" w:rsidRPr="006D37D6" w14:paraId="387AB4DE" w14:textId="77777777" w:rsidTr="00CB0379">
        <w:tc>
          <w:tcPr>
            <w:tcW w:w="2231" w:type="dxa"/>
            <w:shd w:val="clear" w:color="auto" w:fill="auto"/>
          </w:tcPr>
          <w:p w14:paraId="3A30E72A" w14:textId="77777777" w:rsidR="00B96609" w:rsidRPr="006D37D6" w:rsidRDefault="002D627B" w:rsidP="00FB24C5">
            <w:pPr>
              <w:numPr>
                <w:ilvl w:val="0"/>
                <w:numId w:val="25"/>
              </w:numPr>
              <w:spacing w:after="0" w:line="240" w:lineRule="auto"/>
              <w:contextualSpacing/>
              <w:rPr>
                <w:rFonts w:ascii="Cambria" w:eastAsia="Calibri" w:hAnsi="Cambria"/>
                <w:sz w:val="20"/>
                <w:szCs w:val="20"/>
              </w:rPr>
            </w:pPr>
            <w:r w:rsidRPr="006D37D6">
              <w:rPr>
                <w:rFonts w:ascii="Cambria" w:eastAsia="Calibri" w:hAnsi="Cambria"/>
                <w:sz w:val="20"/>
                <w:szCs w:val="20"/>
              </w:rPr>
              <w:t>In reconstructio</w:t>
            </w:r>
            <w:r w:rsidR="00B96609" w:rsidRPr="006D37D6">
              <w:rPr>
                <w:rFonts w:ascii="Cambria" w:eastAsia="Calibri" w:hAnsi="Cambria"/>
                <w:sz w:val="20"/>
                <w:szCs w:val="20"/>
              </w:rPr>
              <w:t xml:space="preserve">n </w:t>
            </w:r>
          </w:p>
        </w:tc>
        <w:tc>
          <w:tcPr>
            <w:tcW w:w="1365" w:type="dxa"/>
            <w:shd w:val="clear" w:color="auto" w:fill="auto"/>
          </w:tcPr>
          <w:p w14:paraId="01210247"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556</w:t>
            </w:r>
          </w:p>
        </w:tc>
        <w:tc>
          <w:tcPr>
            <w:tcW w:w="1233" w:type="dxa"/>
            <w:shd w:val="clear" w:color="auto" w:fill="auto"/>
          </w:tcPr>
          <w:p w14:paraId="6A6108A6"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0.91%</w:t>
            </w:r>
          </w:p>
        </w:tc>
        <w:tc>
          <w:tcPr>
            <w:tcW w:w="1377" w:type="dxa"/>
            <w:shd w:val="clear" w:color="auto" w:fill="auto"/>
          </w:tcPr>
          <w:p w14:paraId="2795C49D"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w:t>
            </w:r>
          </w:p>
        </w:tc>
        <w:tc>
          <w:tcPr>
            <w:tcW w:w="1320" w:type="dxa"/>
            <w:shd w:val="clear" w:color="auto" w:fill="auto"/>
          </w:tcPr>
          <w:p w14:paraId="37A48717"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w:t>
            </w:r>
          </w:p>
        </w:tc>
        <w:tc>
          <w:tcPr>
            <w:tcW w:w="1222" w:type="dxa"/>
            <w:shd w:val="clear" w:color="auto" w:fill="auto"/>
          </w:tcPr>
          <w:p w14:paraId="3DDF3ED8"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w:t>
            </w:r>
          </w:p>
        </w:tc>
      </w:tr>
      <w:tr w:rsidR="00C269CC" w:rsidRPr="006D37D6" w14:paraId="39850E93" w14:textId="77777777" w:rsidTr="00CB0379">
        <w:tc>
          <w:tcPr>
            <w:tcW w:w="2231" w:type="dxa"/>
            <w:shd w:val="clear" w:color="auto" w:fill="auto"/>
          </w:tcPr>
          <w:p w14:paraId="56797EAA" w14:textId="77777777" w:rsidR="00B96609" w:rsidRPr="006D37D6" w:rsidRDefault="00F2044C" w:rsidP="00FB24C5">
            <w:pPr>
              <w:spacing w:after="0" w:line="240" w:lineRule="auto"/>
              <w:rPr>
                <w:rFonts w:ascii="Cambria" w:eastAsia="Calibri" w:hAnsi="Cambria"/>
                <w:sz w:val="20"/>
                <w:szCs w:val="20"/>
              </w:rPr>
            </w:pPr>
            <w:r w:rsidRPr="006D37D6">
              <w:rPr>
                <w:rFonts w:ascii="Cambria" w:eastAsia="Calibri" w:hAnsi="Cambria"/>
                <w:sz w:val="20"/>
                <w:szCs w:val="20"/>
              </w:rPr>
              <w:t>Total</w:t>
            </w:r>
            <w:r w:rsidR="00B96609" w:rsidRPr="006D37D6">
              <w:rPr>
                <w:rFonts w:ascii="Cambria" w:eastAsia="Calibri" w:hAnsi="Cambria"/>
                <w:sz w:val="20"/>
                <w:szCs w:val="20"/>
              </w:rPr>
              <w:t xml:space="preserve">s: </w:t>
            </w:r>
          </w:p>
        </w:tc>
        <w:tc>
          <w:tcPr>
            <w:tcW w:w="1365" w:type="dxa"/>
            <w:shd w:val="clear" w:color="auto" w:fill="auto"/>
          </w:tcPr>
          <w:p w14:paraId="0DFD2DAE"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61,036</w:t>
            </w:r>
          </w:p>
        </w:tc>
        <w:tc>
          <w:tcPr>
            <w:tcW w:w="1233" w:type="dxa"/>
            <w:shd w:val="clear" w:color="auto" w:fill="auto"/>
          </w:tcPr>
          <w:p w14:paraId="44CE3198"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100.00%</w:t>
            </w:r>
          </w:p>
        </w:tc>
        <w:tc>
          <w:tcPr>
            <w:tcW w:w="1377" w:type="dxa"/>
            <w:shd w:val="clear" w:color="auto" w:fill="auto"/>
          </w:tcPr>
          <w:p w14:paraId="355175B4"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56,212</w:t>
            </w:r>
          </w:p>
        </w:tc>
        <w:tc>
          <w:tcPr>
            <w:tcW w:w="1320" w:type="dxa"/>
            <w:shd w:val="clear" w:color="auto" w:fill="auto"/>
          </w:tcPr>
          <w:p w14:paraId="111D39EF"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20,872</w:t>
            </w:r>
          </w:p>
        </w:tc>
        <w:tc>
          <w:tcPr>
            <w:tcW w:w="1222" w:type="dxa"/>
            <w:shd w:val="clear" w:color="auto" w:fill="auto"/>
          </w:tcPr>
          <w:p w14:paraId="29443A80" w14:textId="77777777" w:rsidR="00B96609" w:rsidRPr="006D37D6" w:rsidRDefault="00B96609" w:rsidP="00FB24C5">
            <w:pPr>
              <w:spacing w:after="0" w:line="240" w:lineRule="auto"/>
              <w:rPr>
                <w:rFonts w:ascii="Cambria" w:eastAsia="Calibri" w:hAnsi="Cambria"/>
                <w:sz w:val="20"/>
                <w:szCs w:val="20"/>
              </w:rPr>
            </w:pPr>
            <w:r w:rsidRPr="006D37D6">
              <w:rPr>
                <w:rFonts w:ascii="Cambria" w:eastAsia="Calibri" w:hAnsi="Cambria"/>
                <w:sz w:val="20"/>
                <w:szCs w:val="20"/>
              </w:rPr>
              <w:t>19,521</w:t>
            </w:r>
          </w:p>
        </w:tc>
      </w:tr>
    </w:tbl>
    <w:p w14:paraId="408D0195" w14:textId="77777777" w:rsidR="00CB0379" w:rsidRPr="006D37D6" w:rsidRDefault="00DE3C5C" w:rsidP="00FB24C5">
      <w:pPr>
        <w:spacing w:after="0" w:line="240" w:lineRule="auto"/>
        <w:jc w:val="center"/>
        <w:rPr>
          <w:rFonts w:ascii="Cambria" w:hAnsi="Cambria"/>
          <w:b/>
          <w:sz w:val="20"/>
          <w:szCs w:val="20"/>
        </w:rPr>
      </w:pPr>
      <w:r w:rsidRPr="006D37D6">
        <w:rPr>
          <w:rFonts w:ascii="Cambria" w:hAnsi="Cambria"/>
          <w:b/>
          <w:sz w:val="20"/>
          <w:szCs w:val="20"/>
        </w:rPr>
        <w:t>Source</w:t>
      </w:r>
      <w:r w:rsidR="00CB0379" w:rsidRPr="006D37D6">
        <w:rPr>
          <w:rFonts w:ascii="Cambria" w:hAnsi="Cambria"/>
          <w:b/>
          <w:sz w:val="20"/>
          <w:szCs w:val="20"/>
        </w:rPr>
        <w:t xml:space="preserve">: </w:t>
      </w:r>
      <w:r w:rsidR="00CB0379" w:rsidRPr="006D37D6">
        <w:rPr>
          <w:rFonts w:ascii="Cambria" w:hAnsi="Cambria"/>
          <w:sz w:val="20"/>
          <w:szCs w:val="20"/>
        </w:rPr>
        <w:t>Junta Central Electoral</w:t>
      </w:r>
      <w:r w:rsidR="00CB0379" w:rsidRPr="006D37D6">
        <w:rPr>
          <w:rStyle w:val="FootnoteReference"/>
          <w:rFonts w:ascii="Cambria" w:hAnsi="Cambria"/>
          <w:sz w:val="20"/>
          <w:szCs w:val="20"/>
        </w:rPr>
        <w:footnoteReference w:id="15"/>
      </w:r>
    </w:p>
    <w:p w14:paraId="7C828558" w14:textId="77777777" w:rsidR="00FA6E4F" w:rsidRPr="006D37D6" w:rsidRDefault="00FA6E4F" w:rsidP="00FB24C5">
      <w:pPr>
        <w:pStyle w:val="ColorfulList-Accent11"/>
        <w:spacing w:after="0" w:line="240" w:lineRule="auto"/>
        <w:contextualSpacing/>
        <w:jc w:val="both"/>
        <w:rPr>
          <w:rFonts w:ascii="Cambria" w:hAnsi="Cambria"/>
          <w:sz w:val="20"/>
          <w:szCs w:val="20"/>
        </w:rPr>
      </w:pPr>
    </w:p>
    <w:p w14:paraId="36428777" w14:textId="77777777" w:rsidR="00FB24C5" w:rsidRPr="006D37D6" w:rsidRDefault="0010136E"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In its observations on the draft of this report, the Dominican State clarified that the discrepancy in the figures appearing in the tables above can be explained as follows:</w:t>
      </w:r>
      <w:r w:rsidR="00FB24C5" w:rsidRPr="006D37D6">
        <w:rPr>
          <w:rStyle w:val="FootnoteReference"/>
          <w:rFonts w:ascii="Cambria" w:hAnsi="Cambria"/>
          <w:sz w:val="20"/>
          <w:szCs w:val="20"/>
        </w:rPr>
        <w:footnoteReference w:id="16"/>
      </w:r>
      <w:r w:rsidR="00FB24C5" w:rsidRPr="006D37D6">
        <w:rPr>
          <w:rFonts w:ascii="Cambria" w:hAnsi="Cambria"/>
          <w:sz w:val="20"/>
          <w:szCs w:val="20"/>
        </w:rPr>
        <w:t xml:space="preserve"> </w:t>
      </w:r>
      <w:r w:rsidRPr="006D37D6">
        <w:rPr>
          <w:rFonts w:ascii="Cambria" w:hAnsi="Cambria"/>
          <w:sz w:val="20"/>
          <w:szCs w:val="20"/>
        </w:rPr>
        <w:t>the figure of 61,</w:t>
      </w:r>
      <w:r w:rsidR="00FB24C5" w:rsidRPr="006D37D6">
        <w:rPr>
          <w:rFonts w:ascii="Cambria" w:hAnsi="Cambria"/>
          <w:sz w:val="20"/>
          <w:szCs w:val="20"/>
        </w:rPr>
        <w:t xml:space="preserve">049 </w:t>
      </w:r>
      <w:r w:rsidRPr="006D37D6">
        <w:rPr>
          <w:rFonts w:ascii="Cambria" w:hAnsi="Cambria"/>
          <w:sz w:val="20"/>
          <w:szCs w:val="20"/>
        </w:rPr>
        <w:t>case</w:t>
      </w:r>
      <w:r w:rsidR="009E786A" w:rsidRPr="006D37D6">
        <w:rPr>
          <w:rFonts w:ascii="Cambria" w:hAnsi="Cambria"/>
          <w:sz w:val="20"/>
          <w:szCs w:val="20"/>
        </w:rPr>
        <w:t>s</w:t>
      </w:r>
      <w:r w:rsidRPr="006D37D6">
        <w:rPr>
          <w:rFonts w:ascii="Cambria" w:hAnsi="Cambria"/>
          <w:sz w:val="20"/>
          <w:szCs w:val="20"/>
        </w:rPr>
        <w:t xml:space="preserve"> is for the latest update done by the Central Electoral Board in September 2017; the second figure of 61,036 is the result of a more detailed, previously unpublished version, which excludes a total of 13 cases, 12 authorized ones and one transcribed </w:t>
      </w:r>
      <w:r w:rsidR="00413C05" w:rsidRPr="006D37D6">
        <w:rPr>
          <w:rFonts w:ascii="Cambria" w:hAnsi="Cambria"/>
          <w:sz w:val="20"/>
          <w:szCs w:val="20"/>
        </w:rPr>
        <w:t xml:space="preserve">case </w:t>
      </w:r>
      <w:r w:rsidRPr="006D37D6">
        <w:rPr>
          <w:rFonts w:ascii="Cambria" w:hAnsi="Cambria"/>
          <w:sz w:val="20"/>
          <w:szCs w:val="20"/>
        </w:rPr>
        <w:t xml:space="preserve">file, about which there is no specific information regarding availability and issuance of </w:t>
      </w:r>
      <w:r w:rsidR="00D05C3D" w:rsidRPr="006D37D6">
        <w:rPr>
          <w:rFonts w:ascii="Cambria" w:hAnsi="Cambria"/>
          <w:sz w:val="20"/>
          <w:szCs w:val="20"/>
        </w:rPr>
        <w:t xml:space="preserve">birth </w:t>
      </w:r>
      <w:r w:rsidRPr="006D37D6">
        <w:rPr>
          <w:rFonts w:ascii="Cambria" w:hAnsi="Cambria"/>
          <w:sz w:val="20"/>
          <w:szCs w:val="20"/>
        </w:rPr>
        <w:t xml:space="preserve">certificates and identity cards. The State </w:t>
      </w:r>
      <w:r w:rsidR="00CD0F51" w:rsidRPr="006D37D6">
        <w:rPr>
          <w:rFonts w:ascii="Cambria" w:hAnsi="Cambria"/>
          <w:sz w:val="20"/>
          <w:szCs w:val="20"/>
        </w:rPr>
        <w:t xml:space="preserve">also noted </w:t>
      </w:r>
      <w:r w:rsidRPr="006D37D6">
        <w:rPr>
          <w:rFonts w:ascii="Cambria" w:hAnsi="Cambria"/>
          <w:sz w:val="20"/>
          <w:szCs w:val="20"/>
        </w:rPr>
        <w:t xml:space="preserve">that of the 61,036 cases from Group A, the Central Electoral Board </w:t>
      </w:r>
      <w:r w:rsidR="0070325D" w:rsidRPr="006D37D6">
        <w:rPr>
          <w:rFonts w:ascii="Cambria" w:hAnsi="Cambria"/>
          <w:sz w:val="20"/>
          <w:szCs w:val="20"/>
        </w:rPr>
        <w:t xml:space="preserve">lists </w:t>
      </w:r>
      <w:r w:rsidR="00297C97" w:rsidRPr="006D37D6">
        <w:rPr>
          <w:rFonts w:ascii="Cambria" w:hAnsi="Cambria"/>
          <w:sz w:val="20"/>
          <w:szCs w:val="20"/>
        </w:rPr>
        <w:t xml:space="preserve">as available </w:t>
      </w:r>
      <w:r w:rsidRPr="006D37D6">
        <w:rPr>
          <w:rFonts w:ascii="Cambria" w:hAnsi="Cambria"/>
          <w:sz w:val="20"/>
          <w:szCs w:val="20"/>
        </w:rPr>
        <w:t>in its internal system</w:t>
      </w:r>
      <w:r w:rsidR="00E82756" w:rsidRPr="006D37D6">
        <w:rPr>
          <w:rFonts w:ascii="Cambria" w:hAnsi="Cambria"/>
          <w:sz w:val="20"/>
          <w:szCs w:val="20"/>
        </w:rPr>
        <w:t xml:space="preserve"> </w:t>
      </w:r>
      <w:r w:rsidR="0070325D" w:rsidRPr="006D37D6">
        <w:rPr>
          <w:rFonts w:ascii="Cambria" w:hAnsi="Cambria"/>
          <w:sz w:val="20"/>
          <w:szCs w:val="20"/>
        </w:rPr>
        <w:t>the certificates of 56,</w:t>
      </w:r>
      <w:r w:rsidR="00B00CC1" w:rsidRPr="006D37D6">
        <w:rPr>
          <w:rFonts w:ascii="Cambria" w:hAnsi="Cambria"/>
          <w:sz w:val="20"/>
          <w:szCs w:val="20"/>
        </w:rPr>
        <w:t xml:space="preserve">212 persons, who are able to request them and obtain them immediately.  Additionally, the State reported that that 20,872 </w:t>
      </w:r>
      <w:r w:rsidR="00392C45" w:rsidRPr="006D37D6">
        <w:rPr>
          <w:rFonts w:ascii="Cambria" w:hAnsi="Cambria"/>
          <w:sz w:val="20"/>
          <w:szCs w:val="20"/>
        </w:rPr>
        <w:t xml:space="preserve">birth </w:t>
      </w:r>
      <w:r w:rsidR="00B00CC1" w:rsidRPr="006D37D6">
        <w:rPr>
          <w:rFonts w:ascii="Cambria" w:hAnsi="Cambria"/>
          <w:sz w:val="20"/>
          <w:szCs w:val="20"/>
        </w:rPr>
        <w:t xml:space="preserve">certificates have been issued </w:t>
      </w:r>
      <w:r w:rsidR="0059319B" w:rsidRPr="006D37D6">
        <w:rPr>
          <w:rFonts w:ascii="Cambria" w:hAnsi="Cambria"/>
          <w:sz w:val="20"/>
          <w:szCs w:val="20"/>
        </w:rPr>
        <w:t xml:space="preserve">belonging to these persons and 19, 521 identification cards are </w:t>
      </w:r>
      <w:r w:rsidR="00E877B5" w:rsidRPr="006D37D6">
        <w:rPr>
          <w:rFonts w:ascii="Cambria" w:hAnsi="Cambria"/>
          <w:sz w:val="20"/>
          <w:szCs w:val="20"/>
        </w:rPr>
        <w:t xml:space="preserve">eligible </w:t>
      </w:r>
      <w:r w:rsidR="00355278" w:rsidRPr="006D37D6">
        <w:rPr>
          <w:rFonts w:ascii="Cambria" w:hAnsi="Cambria"/>
          <w:sz w:val="20"/>
          <w:szCs w:val="20"/>
        </w:rPr>
        <w:t>to be requested</w:t>
      </w:r>
      <w:r w:rsidR="0059319B" w:rsidRPr="006D37D6">
        <w:rPr>
          <w:rFonts w:ascii="Cambria" w:hAnsi="Cambria"/>
          <w:sz w:val="20"/>
          <w:szCs w:val="20"/>
        </w:rPr>
        <w:t>.</w:t>
      </w:r>
      <w:r w:rsidR="00FB24C5" w:rsidRPr="006D37D6">
        <w:rPr>
          <w:rStyle w:val="FootnoteReference"/>
          <w:rFonts w:ascii="Cambria" w:hAnsi="Cambria"/>
          <w:sz w:val="20"/>
          <w:szCs w:val="20"/>
        </w:rPr>
        <w:footnoteReference w:id="17"/>
      </w:r>
    </w:p>
    <w:p w14:paraId="3153BBDE" w14:textId="77777777" w:rsidR="00FB24C5" w:rsidRPr="006D37D6" w:rsidRDefault="00FB24C5" w:rsidP="00FB24C5">
      <w:pPr>
        <w:pStyle w:val="ColorfulList-Accent11"/>
        <w:spacing w:after="0" w:line="240" w:lineRule="auto"/>
        <w:contextualSpacing/>
        <w:jc w:val="both"/>
        <w:rPr>
          <w:rFonts w:ascii="Cambria" w:hAnsi="Cambria"/>
          <w:sz w:val="20"/>
          <w:szCs w:val="20"/>
        </w:rPr>
      </w:pPr>
    </w:p>
    <w:p w14:paraId="745B131B" w14:textId="77777777" w:rsidR="004F0AC7" w:rsidRPr="006D37D6" w:rsidRDefault="008E3F9E"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For their part, civil society organizations </w:t>
      </w:r>
      <w:r w:rsidR="001923F4" w:rsidRPr="006D37D6">
        <w:rPr>
          <w:rFonts w:ascii="Cambria" w:hAnsi="Cambria"/>
          <w:sz w:val="20"/>
          <w:szCs w:val="20"/>
        </w:rPr>
        <w:t xml:space="preserve">advised </w:t>
      </w:r>
      <w:r w:rsidRPr="006D37D6">
        <w:rPr>
          <w:rFonts w:ascii="Cambria" w:hAnsi="Cambria"/>
          <w:sz w:val="20"/>
          <w:szCs w:val="20"/>
        </w:rPr>
        <w:t xml:space="preserve">the IACHR delegation that as of November 2017, </w:t>
      </w:r>
      <w:r w:rsidR="001923F4" w:rsidRPr="006D37D6">
        <w:rPr>
          <w:rFonts w:ascii="Cambria" w:hAnsi="Cambria"/>
          <w:sz w:val="20"/>
          <w:szCs w:val="20"/>
        </w:rPr>
        <w:t xml:space="preserve">the number of </w:t>
      </w:r>
      <w:r w:rsidR="0004293E" w:rsidRPr="006D37D6">
        <w:rPr>
          <w:rFonts w:ascii="Cambria" w:hAnsi="Cambria"/>
          <w:sz w:val="20"/>
          <w:szCs w:val="20"/>
        </w:rPr>
        <w:t>individuals under</w:t>
      </w:r>
      <w:r w:rsidRPr="006D37D6">
        <w:rPr>
          <w:rFonts w:ascii="Cambria" w:hAnsi="Cambria"/>
          <w:sz w:val="20"/>
          <w:szCs w:val="20"/>
        </w:rPr>
        <w:t xml:space="preserve"> Group A</w:t>
      </w:r>
      <w:r w:rsidR="008128FF" w:rsidRPr="006D37D6">
        <w:rPr>
          <w:rFonts w:ascii="Cambria" w:hAnsi="Cambria"/>
          <w:sz w:val="20"/>
          <w:szCs w:val="20"/>
        </w:rPr>
        <w:t>,</w:t>
      </w:r>
      <w:r w:rsidRPr="006D37D6">
        <w:rPr>
          <w:rFonts w:ascii="Cambria" w:hAnsi="Cambria"/>
          <w:sz w:val="20"/>
          <w:szCs w:val="20"/>
        </w:rPr>
        <w:t xml:space="preserve"> who have been able to gain access to their Dominican identity papers as of the</w:t>
      </w:r>
      <w:r w:rsidR="00FA3B34" w:rsidRPr="006D37D6">
        <w:rPr>
          <w:rFonts w:ascii="Cambria" w:hAnsi="Cambria"/>
          <w:sz w:val="20"/>
          <w:szCs w:val="20"/>
        </w:rPr>
        <w:t xml:space="preserve"> time of</w:t>
      </w:r>
      <w:r w:rsidRPr="006D37D6">
        <w:rPr>
          <w:rFonts w:ascii="Cambria" w:hAnsi="Cambria"/>
          <w:sz w:val="20"/>
          <w:szCs w:val="20"/>
        </w:rPr>
        <w:t xml:space="preserve"> implementation of Law 169-14</w:t>
      </w:r>
      <w:r w:rsidR="00FA3B34" w:rsidRPr="006D37D6">
        <w:rPr>
          <w:rFonts w:ascii="Cambria" w:hAnsi="Cambria"/>
          <w:sz w:val="20"/>
          <w:szCs w:val="20"/>
        </w:rPr>
        <w:t xml:space="preserve"> </w:t>
      </w:r>
      <w:r w:rsidR="00B6066A" w:rsidRPr="006D37D6">
        <w:rPr>
          <w:rFonts w:ascii="Cambria" w:hAnsi="Cambria"/>
          <w:sz w:val="20"/>
          <w:szCs w:val="20"/>
        </w:rPr>
        <w:t xml:space="preserve">had </w:t>
      </w:r>
      <w:r w:rsidR="0004293E" w:rsidRPr="006D37D6">
        <w:rPr>
          <w:rFonts w:ascii="Cambria" w:hAnsi="Cambria"/>
          <w:sz w:val="20"/>
          <w:szCs w:val="20"/>
        </w:rPr>
        <w:t xml:space="preserve">still </w:t>
      </w:r>
      <w:r w:rsidR="00B6066A" w:rsidRPr="006D37D6">
        <w:rPr>
          <w:rFonts w:ascii="Cambria" w:hAnsi="Cambria"/>
          <w:sz w:val="20"/>
          <w:szCs w:val="20"/>
        </w:rPr>
        <w:t>been impossible to determine.</w:t>
      </w:r>
      <w:r w:rsidR="00CB0379" w:rsidRPr="006D37D6">
        <w:rPr>
          <w:rStyle w:val="FootnoteReference"/>
          <w:rFonts w:ascii="Cambria" w:hAnsi="Cambria"/>
          <w:sz w:val="20"/>
          <w:szCs w:val="20"/>
        </w:rPr>
        <w:footnoteReference w:id="18"/>
      </w:r>
      <w:r w:rsidR="0056180A" w:rsidRPr="006D37D6">
        <w:rPr>
          <w:rFonts w:ascii="Cambria" w:hAnsi="Cambria"/>
          <w:sz w:val="20"/>
          <w:szCs w:val="20"/>
        </w:rPr>
        <w:t xml:space="preserve"> For his part, the former chair of the JCE </w:t>
      </w:r>
      <w:r w:rsidR="00B6066A" w:rsidRPr="006D37D6">
        <w:rPr>
          <w:rFonts w:ascii="Cambria" w:hAnsi="Cambria"/>
          <w:sz w:val="20"/>
          <w:szCs w:val="20"/>
        </w:rPr>
        <w:t xml:space="preserve">announced </w:t>
      </w:r>
      <w:r w:rsidR="0056180A" w:rsidRPr="006D37D6">
        <w:rPr>
          <w:rFonts w:ascii="Cambria" w:hAnsi="Cambria"/>
          <w:sz w:val="20"/>
          <w:szCs w:val="20"/>
        </w:rPr>
        <w:t xml:space="preserve">in October 2016 that more than 20,000 people had picked up </w:t>
      </w:r>
      <w:r w:rsidR="00C62009" w:rsidRPr="006D37D6">
        <w:rPr>
          <w:rFonts w:ascii="Cambria" w:hAnsi="Cambria"/>
          <w:sz w:val="20"/>
          <w:szCs w:val="20"/>
        </w:rPr>
        <w:t xml:space="preserve">birth </w:t>
      </w:r>
      <w:r w:rsidR="004070D0" w:rsidRPr="006D37D6">
        <w:rPr>
          <w:rFonts w:ascii="Cambria" w:hAnsi="Cambria"/>
          <w:sz w:val="20"/>
          <w:szCs w:val="20"/>
        </w:rPr>
        <w:t>certificates or identity</w:t>
      </w:r>
      <w:r w:rsidR="0056180A" w:rsidRPr="006D37D6">
        <w:rPr>
          <w:rFonts w:ascii="Cambria" w:hAnsi="Cambria"/>
          <w:sz w:val="20"/>
          <w:szCs w:val="20"/>
        </w:rPr>
        <w:t xml:space="preserve"> cards, while </w:t>
      </w:r>
      <w:r w:rsidR="00E26C9F" w:rsidRPr="006D37D6">
        <w:rPr>
          <w:rFonts w:ascii="Cambria" w:hAnsi="Cambria"/>
          <w:sz w:val="20"/>
          <w:szCs w:val="20"/>
        </w:rPr>
        <w:t xml:space="preserve">the documentation of </w:t>
      </w:r>
      <w:r w:rsidR="0056180A" w:rsidRPr="006D37D6">
        <w:rPr>
          <w:rFonts w:ascii="Cambria" w:hAnsi="Cambria"/>
          <w:sz w:val="20"/>
          <w:szCs w:val="20"/>
        </w:rPr>
        <w:t>a group of 572 people</w:t>
      </w:r>
      <w:r w:rsidR="00E26C9F" w:rsidRPr="006D37D6">
        <w:rPr>
          <w:rFonts w:ascii="Cambria" w:hAnsi="Cambria"/>
          <w:sz w:val="20"/>
          <w:szCs w:val="20"/>
        </w:rPr>
        <w:t xml:space="preserve"> </w:t>
      </w:r>
      <w:r w:rsidR="0056180A" w:rsidRPr="006D37D6">
        <w:rPr>
          <w:rFonts w:ascii="Cambria" w:hAnsi="Cambria"/>
          <w:sz w:val="20"/>
          <w:szCs w:val="20"/>
        </w:rPr>
        <w:t>was difficult to recover because the original records were in</w:t>
      </w:r>
      <w:r w:rsidR="00A93F38" w:rsidRPr="006D37D6">
        <w:rPr>
          <w:rFonts w:ascii="Cambria" w:hAnsi="Cambria"/>
          <w:sz w:val="20"/>
          <w:szCs w:val="20"/>
        </w:rPr>
        <w:t xml:space="preserve"> poor</w:t>
      </w:r>
      <w:r w:rsidR="00242502" w:rsidRPr="006D37D6">
        <w:rPr>
          <w:rFonts w:ascii="Cambria" w:hAnsi="Cambria"/>
          <w:sz w:val="20"/>
          <w:szCs w:val="20"/>
        </w:rPr>
        <w:t xml:space="preserve"> shape</w:t>
      </w:r>
      <w:r w:rsidR="0056180A" w:rsidRPr="006D37D6">
        <w:rPr>
          <w:rFonts w:ascii="Cambria" w:hAnsi="Cambria"/>
          <w:sz w:val="20"/>
          <w:szCs w:val="20"/>
        </w:rPr>
        <w:t>.</w:t>
      </w:r>
      <w:r w:rsidR="005579FE" w:rsidRPr="006D37D6">
        <w:rPr>
          <w:rStyle w:val="FootnoteReference"/>
          <w:rFonts w:ascii="Cambria" w:hAnsi="Cambria"/>
          <w:sz w:val="20"/>
          <w:szCs w:val="20"/>
        </w:rPr>
        <w:footnoteReference w:id="19"/>
      </w:r>
      <w:r w:rsidR="005D630B" w:rsidRPr="006D37D6">
        <w:rPr>
          <w:rFonts w:ascii="Cambria" w:hAnsi="Cambria"/>
          <w:sz w:val="20"/>
          <w:szCs w:val="20"/>
        </w:rPr>
        <w:t xml:space="preserve"> </w:t>
      </w:r>
      <w:r w:rsidR="00581B92" w:rsidRPr="006D37D6">
        <w:rPr>
          <w:rFonts w:ascii="Cambria" w:hAnsi="Cambria"/>
          <w:sz w:val="20"/>
          <w:szCs w:val="20"/>
        </w:rPr>
        <w:t xml:space="preserve">In this regard, the civil society organizations noted that the </w:t>
      </w:r>
      <w:r w:rsidR="00581B92" w:rsidRPr="006D37D6">
        <w:rPr>
          <w:rFonts w:ascii="Cambria" w:hAnsi="Cambria"/>
          <w:sz w:val="20"/>
          <w:szCs w:val="20"/>
        </w:rPr>
        <w:lastRenderedPageBreak/>
        <w:t xml:space="preserve">current </w:t>
      </w:r>
      <w:r w:rsidR="002940B9" w:rsidRPr="006D37D6">
        <w:rPr>
          <w:rFonts w:ascii="Cambria" w:hAnsi="Cambria"/>
          <w:sz w:val="20"/>
          <w:szCs w:val="20"/>
        </w:rPr>
        <w:t xml:space="preserve">number </w:t>
      </w:r>
      <w:r w:rsidR="00581B92" w:rsidRPr="006D37D6">
        <w:rPr>
          <w:rFonts w:ascii="Cambria" w:hAnsi="Cambria"/>
          <w:sz w:val="20"/>
          <w:szCs w:val="20"/>
        </w:rPr>
        <w:t>of pe</w:t>
      </w:r>
      <w:r w:rsidR="005D3E49" w:rsidRPr="006D37D6">
        <w:rPr>
          <w:rFonts w:ascii="Cambria" w:hAnsi="Cambria"/>
          <w:sz w:val="20"/>
          <w:szCs w:val="20"/>
        </w:rPr>
        <w:t xml:space="preserve">ople, who </w:t>
      </w:r>
      <w:r w:rsidR="00581B92" w:rsidRPr="006D37D6">
        <w:rPr>
          <w:rFonts w:ascii="Cambria" w:hAnsi="Cambria"/>
          <w:sz w:val="20"/>
          <w:szCs w:val="20"/>
        </w:rPr>
        <w:t>received</w:t>
      </w:r>
      <w:r w:rsidR="00150A78" w:rsidRPr="006D37D6">
        <w:rPr>
          <w:rFonts w:ascii="Cambria" w:hAnsi="Cambria"/>
          <w:sz w:val="20"/>
          <w:szCs w:val="20"/>
        </w:rPr>
        <w:t xml:space="preserve"> identity</w:t>
      </w:r>
      <w:r w:rsidR="000A6AE9" w:rsidRPr="006D37D6">
        <w:rPr>
          <w:rFonts w:ascii="Cambria" w:hAnsi="Cambria"/>
          <w:sz w:val="20"/>
          <w:szCs w:val="20"/>
        </w:rPr>
        <w:t xml:space="preserve"> papers</w:t>
      </w:r>
      <w:r w:rsidR="004D7982" w:rsidRPr="006D37D6">
        <w:rPr>
          <w:rFonts w:ascii="Cambria" w:hAnsi="Cambria"/>
          <w:sz w:val="20"/>
          <w:szCs w:val="20"/>
        </w:rPr>
        <w:t>,</w:t>
      </w:r>
      <w:r w:rsidR="00581B92" w:rsidRPr="006D37D6">
        <w:rPr>
          <w:rFonts w:ascii="Cambria" w:hAnsi="Cambria"/>
          <w:sz w:val="20"/>
          <w:szCs w:val="20"/>
        </w:rPr>
        <w:t xml:space="preserve"> is lower than the </w:t>
      </w:r>
      <w:r w:rsidR="006C66DD" w:rsidRPr="006D37D6">
        <w:rPr>
          <w:rFonts w:ascii="Cambria" w:hAnsi="Cambria"/>
          <w:sz w:val="20"/>
          <w:szCs w:val="20"/>
        </w:rPr>
        <w:t xml:space="preserve">figure given by State authorities, because </w:t>
      </w:r>
      <w:r w:rsidR="004F0E87" w:rsidRPr="006D37D6">
        <w:rPr>
          <w:rFonts w:ascii="Cambria" w:hAnsi="Cambria"/>
          <w:sz w:val="20"/>
          <w:szCs w:val="20"/>
        </w:rPr>
        <w:t>in order to apply for an identity card</w:t>
      </w:r>
      <w:r w:rsidR="00142309" w:rsidRPr="006D37D6">
        <w:rPr>
          <w:rFonts w:ascii="Cambria" w:hAnsi="Cambria"/>
          <w:sz w:val="20"/>
          <w:szCs w:val="20"/>
        </w:rPr>
        <w:t>,</w:t>
      </w:r>
      <w:r w:rsidR="004F0E87" w:rsidRPr="006D37D6">
        <w:rPr>
          <w:rFonts w:ascii="Cambria" w:hAnsi="Cambria"/>
          <w:sz w:val="20"/>
          <w:szCs w:val="20"/>
        </w:rPr>
        <w:t xml:space="preserve"> </w:t>
      </w:r>
      <w:r w:rsidR="006C66DD" w:rsidRPr="006D37D6">
        <w:rPr>
          <w:rFonts w:ascii="Cambria" w:hAnsi="Cambria"/>
          <w:sz w:val="20"/>
          <w:szCs w:val="20"/>
        </w:rPr>
        <w:t xml:space="preserve">a birth certificate </w:t>
      </w:r>
      <w:r w:rsidR="004F0E87" w:rsidRPr="006D37D6">
        <w:rPr>
          <w:rFonts w:ascii="Cambria" w:hAnsi="Cambria"/>
          <w:sz w:val="20"/>
          <w:szCs w:val="20"/>
        </w:rPr>
        <w:t>must first be submitted</w:t>
      </w:r>
      <w:r w:rsidR="006C66DD" w:rsidRPr="006D37D6">
        <w:rPr>
          <w:rFonts w:ascii="Cambria" w:hAnsi="Cambria"/>
          <w:sz w:val="20"/>
          <w:szCs w:val="20"/>
        </w:rPr>
        <w:t>.</w:t>
      </w:r>
      <w:r w:rsidR="005F6125" w:rsidRPr="006D37D6">
        <w:rPr>
          <w:rStyle w:val="FootnoteReference"/>
          <w:rFonts w:ascii="Cambria" w:hAnsi="Cambria"/>
          <w:sz w:val="20"/>
          <w:szCs w:val="20"/>
        </w:rPr>
        <w:footnoteReference w:id="20"/>
      </w:r>
      <w:r w:rsidR="005F6125" w:rsidRPr="006D37D6">
        <w:rPr>
          <w:rFonts w:ascii="Cambria" w:hAnsi="Cambria"/>
          <w:sz w:val="20"/>
          <w:szCs w:val="20"/>
        </w:rPr>
        <w:t xml:space="preserve"> </w:t>
      </w:r>
    </w:p>
    <w:p w14:paraId="64F8DC61" w14:textId="77777777" w:rsidR="005F1C1F" w:rsidRPr="006D37D6" w:rsidRDefault="005F1C1F" w:rsidP="00FB24C5">
      <w:pPr>
        <w:pStyle w:val="ColorfulList-Accent11"/>
        <w:spacing w:after="0" w:line="240" w:lineRule="auto"/>
        <w:contextualSpacing/>
        <w:jc w:val="both"/>
        <w:rPr>
          <w:rFonts w:ascii="Cambria" w:hAnsi="Cambria"/>
          <w:sz w:val="20"/>
          <w:szCs w:val="20"/>
        </w:rPr>
      </w:pPr>
    </w:p>
    <w:p w14:paraId="3A2B72E5" w14:textId="77777777" w:rsidR="004F0AC7" w:rsidRPr="006D37D6" w:rsidRDefault="008B0B76"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In this regard, </w:t>
      </w:r>
      <w:r w:rsidR="008A2C3A" w:rsidRPr="006D37D6">
        <w:rPr>
          <w:rFonts w:ascii="Cambria" w:hAnsi="Cambria"/>
          <w:sz w:val="20"/>
          <w:szCs w:val="20"/>
        </w:rPr>
        <w:t xml:space="preserve">the </w:t>
      </w:r>
      <w:r w:rsidRPr="006D37D6">
        <w:rPr>
          <w:rFonts w:ascii="Cambria" w:hAnsi="Cambria"/>
          <w:sz w:val="20"/>
          <w:szCs w:val="20"/>
        </w:rPr>
        <w:t>civil soc</w:t>
      </w:r>
      <w:r w:rsidR="008A2C3A" w:rsidRPr="006D37D6">
        <w:rPr>
          <w:rFonts w:ascii="Cambria" w:hAnsi="Cambria"/>
          <w:sz w:val="20"/>
          <w:szCs w:val="20"/>
        </w:rPr>
        <w:t xml:space="preserve">iety organizations claimed that, based on </w:t>
      </w:r>
      <w:r w:rsidRPr="006D37D6">
        <w:rPr>
          <w:rFonts w:ascii="Cambria" w:hAnsi="Cambria"/>
          <w:sz w:val="20"/>
          <w:szCs w:val="20"/>
        </w:rPr>
        <w:t>t</w:t>
      </w:r>
      <w:r w:rsidR="00E937C5" w:rsidRPr="006D37D6">
        <w:rPr>
          <w:rFonts w:ascii="Cambria" w:hAnsi="Cambria"/>
          <w:sz w:val="20"/>
          <w:szCs w:val="20"/>
        </w:rPr>
        <w:t xml:space="preserve">he figure provided by the State </w:t>
      </w:r>
      <w:r w:rsidR="00550B23" w:rsidRPr="006D37D6">
        <w:rPr>
          <w:rFonts w:ascii="Cambria" w:hAnsi="Cambria"/>
          <w:sz w:val="20"/>
          <w:szCs w:val="20"/>
        </w:rPr>
        <w:t xml:space="preserve">of </w:t>
      </w:r>
      <w:r w:rsidR="00E937C5" w:rsidRPr="006D37D6">
        <w:rPr>
          <w:rFonts w:ascii="Cambria" w:hAnsi="Cambria"/>
          <w:sz w:val="20"/>
          <w:szCs w:val="20"/>
        </w:rPr>
        <w:t xml:space="preserve">the </w:t>
      </w:r>
      <w:r w:rsidRPr="006D37D6">
        <w:rPr>
          <w:rFonts w:ascii="Cambria" w:hAnsi="Cambria"/>
          <w:sz w:val="20"/>
          <w:szCs w:val="20"/>
        </w:rPr>
        <w:t xml:space="preserve">nearly 55,000 individuals </w:t>
      </w:r>
      <w:r w:rsidR="001F5C20" w:rsidRPr="006D37D6">
        <w:rPr>
          <w:rFonts w:ascii="Cambria" w:hAnsi="Cambria"/>
          <w:sz w:val="20"/>
          <w:szCs w:val="20"/>
        </w:rPr>
        <w:t xml:space="preserve">who </w:t>
      </w:r>
      <w:r w:rsidRPr="006D37D6">
        <w:rPr>
          <w:rFonts w:ascii="Cambria" w:hAnsi="Cambria"/>
          <w:sz w:val="20"/>
          <w:szCs w:val="20"/>
        </w:rPr>
        <w:t xml:space="preserve">were audited and authorized to receive their papers, </w:t>
      </w:r>
      <w:r w:rsidR="003D248F" w:rsidRPr="006D37D6">
        <w:rPr>
          <w:rFonts w:ascii="Cambria" w:hAnsi="Cambria"/>
          <w:sz w:val="20"/>
          <w:szCs w:val="20"/>
        </w:rPr>
        <w:t>the</w:t>
      </w:r>
      <w:r w:rsidR="0080356E" w:rsidRPr="006D37D6">
        <w:rPr>
          <w:rFonts w:ascii="Cambria" w:hAnsi="Cambria"/>
          <w:sz w:val="20"/>
          <w:szCs w:val="20"/>
        </w:rPr>
        <w:t xml:space="preserve"> </w:t>
      </w:r>
      <w:r w:rsidRPr="006D37D6">
        <w:rPr>
          <w:rFonts w:ascii="Cambria" w:hAnsi="Cambria"/>
          <w:sz w:val="20"/>
          <w:szCs w:val="20"/>
        </w:rPr>
        <w:t xml:space="preserve">majority of beneficiaries </w:t>
      </w:r>
      <w:r w:rsidR="001C35EC" w:rsidRPr="006D37D6">
        <w:rPr>
          <w:rFonts w:ascii="Cambria" w:hAnsi="Cambria"/>
          <w:sz w:val="20"/>
          <w:szCs w:val="20"/>
        </w:rPr>
        <w:t xml:space="preserve">would </w:t>
      </w:r>
      <w:r w:rsidRPr="006D37D6">
        <w:rPr>
          <w:rFonts w:ascii="Cambria" w:hAnsi="Cambria"/>
          <w:sz w:val="20"/>
          <w:szCs w:val="20"/>
        </w:rPr>
        <w:t>no</w:t>
      </w:r>
      <w:r w:rsidR="00B21AC0" w:rsidRPr="006D37D6">
        <w:rPr>
          <w:rFonts w:ascii="Cambria" w:hAnsi="Cambria"/>
          <w:sz w:val="20"/>
          <w:szCs w:val="20"/>
        </w:rPr>
        <w:t>t</w:t>
      </w:r>
      <w:r w:rsidR="005139C4" w:rsidRPr="006D37D6">
        <w:rPr>
          <w:rFonts w:ascii="Cambria" w:hAnsi="Cambria"/>
          <w:sz w:val="20"/>
          <w:szCs w:val="20"/>
        </w:rPr>
        <w:t xml:space="preserve"> have</w:t>
      </w:r>
      <w:r w:rsidRPr="006D37D6">
        <w:rPr>
          <w:rFonts w:ascii="Cambria" w:hAnsi="Cambria"/>
          <w:sz w:val="20"/>
          <w:szCs w:val="20"/>
        </w:rPr>
        <w:t xml:space="preserve"> </w:t>
      </w:r>
      <w:r w:rsidR="002A5C18" w:rsidRPr="006D37D6">
        <w:rPr>
          <w:rFonts w:ascii="Cambria" w:hAnsi="Cambria"/>
          <w:sz w:val="20"/>
          <w:szCs w:val="20"/>
        </w:rPr>
        <w:t xml:space="preserve">recovered their papers. This stands as evidence of the need to continue </w:t>
      </w:r>
      <w:r w:rsidR="00025A88" w:rsidRPr="006D37D6">
        <w:rPr>
          <w:rFonts w:ascii="Cambria" w:hAnsi="Cambria"/>
          <w:sz w:val="20"/>
          <w:szCs w:val="20"/>
        </w:rPr>
        <w:t>to engage</w:t>
      </w:r>
      <w:r w:rsidR="002A5C18" w:rsidRPr="006D37D6">
        <w:rPr>
          <w:rFonts w:ascii="Cambria" w:hAnsi="Cambria"/>
          <w:sz w:val="20"/>
          <w:szCs w:val="20"/>
        </w:rPr>
        <w:t xml:space="preserve"> in talks with a view to identify and remedy the main reasons why this is happening, as well as to discuss the need to update on an ongoing basis the number of individuals affected and </w:t>
      </w:r>
      <w:r w:rsidR="00853B20" w:rsidRPr="006D37D6">
        <w:rPr>
          <w:rFonts w:ascii="Cambria" w:hAnsi="Cambria"/>
          <w:sz w:val="20"/>
          <w:szCs w:val="20"/>
        </w:rPr>
        <w:t xml:space="preserve">further </w:t>
      </w:r>
      <w:r w:rsidR="002A5C18" w:rsidRPr="006D37D6">
        <w:rPr>
          <w:rFonts w:ascii="Cambria" w:hAnsi="Cambria"/>
          <w:sz w:val="20"/>
          <w:szCs w:val="20"/>
        </w:rPr>
        <w:t>breakdown the numbers of individuals, who have received identity papers, by type of document.</w:t>
      </w:r>
      <w:r w:rsidR="005F6125" w:rsidRPr="006D37D6">
        <w:rPr>
          <w:rStyle w:val="FootnoteReference"/>
          <w:rFonts w:ascii="Cambria" w:hAnsi="Cambria"/>
          <w:sz w:val="20"/>
          <w:szCs w:val="20"/>
        </w:rPr>
        <w:footnoteReference w:id="21"/>
      </w:r>
      <w:r w:rsidR="004F0AC7" w:rsidRPr="006D37D6">
        <w:rPr>
          <w:rFonts w:ascii="Cambria" w:hAnsi="Cambria"/>
          <w:sz w:val="20"/>
          <w:szCs w:val="20"/>
        </w:rPr>
        <w:t xml:space="preserve"> </w:t>
      </w:r>
    </w:p>
    <w:p w14:paraId="2FE3861F" w14:textId="77777777" w:rsidR="004F0AC7" w:rsidRPr="006D37D6" w:rsidRDefault="004F0AC7" w:rsidP="00FB24C5">
      <w:pPr>
        <w:pStyle w:val="ColorfulList-Accent11"/>
        <w:spacing w:after="0" w:line="240" w:lineRule="auto"/>
        <w:ind w:left="0"/>
        <w:contextualSpacing/>
        <w:jc w:val="both"/>
        <w:rPr>
          <w:rFonts w:ascii="Cambria" w:hAnsi="Cambria"/>
          <w:sz w:val="20"/>
          <w:szCs w:val="20"/>
        </w:rPr>
      </w:pPr>
    </w:p>
    <w:p w14:paraId="469D1F50" w14:textId="77777777" w:rsidR="00FB24C5" w:rsidRPr="006D37D6" w:rsidRDefault="00D84431" w:rsidP="00FB24C5">
      <w:pPr>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On this score, the IACHR emphasizes that in its observations on the draft of the instant Chapter, the Dominican State noted that:</w:t>
      </w:r>
      <w:r w:rsidR="00FB24C5" w:rsidRPr="006D37D6">
        <w:rPr>
          <w:rStyle w:val="FootnoteReference"/>
          <w:rFonts w:ascii="Cambria" w:hAnsi="Cambria"/>
          <w:sz w:val="20"/>
          <w:szCs w:val="20"/>
        </w:rPr>
        <w:footnoteReference w:id="22"/>
      </w:r>
    </w:p>
    <w:p w14:paraId="14C727EB" w14:textId="77777777" w:rsidR="00FB24C5" w:rsidRPr="006D37D6" w:rsidRDefault="00FB24C5" w:rsidP="00FB24C5">
      <w:pPr>
        <w:spacing w:after="0" w:line="240" w:lineRule="auto"/>
        <w:contextualSpacing/>
        <w:jc w:val="both"/>
        <w:rPr>
          <w:rFonts w:ascii="Cambria" w:hAnsi="Cambria"/>
          <w:sz w:val="20"/>
          <w:szCs w:val="20"/>
        </w:rPr>
      </w:pPr>
    </w:p>
    <w:p w14:paraId="37530C68" w14:textId="77777777" w:rsidR="00FB24C5" w:rsidRPr="006D37D6" w:rsidRDefault="00270CC1" w:rsidP="00FB24C5">
      <w:p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The Dominican State wishes to reaffirm its interest and firm commitment to each and every person identified by the audit of the Central Electoral Board as belonging to Group A, or any other person who meets the criteria defined in Law Number </w:t>
      </w:r>
      <w:r w:rsidR="00FB24C5" w:rsidRPr="006D37D6">
        <w:rPr>
          <w:rFonts w:ascii="Cambria" w:hAnsi="Cambria"/>
          <w:sz w:val="20"/>
          <w:szCs w:val="20"/>
        </w:rPr>
        <w:t xml:space="preserve">169-14 </w:t>
      </w:r>
      <w:r w:rsidRPr="006D37D6">
        <w:rPr>
          <w:rFonts w:ascii="Cambria" w:hAnsi="Cambria"/>
          <w:sz w:val="20"/>
          <w:szCs w:val="20"/>
        </w:rPr>
        <w:t xml:space="preserve">for said group, but who for any reason was not in the initial audit of the Central Electoral Board, </w:t>
      </w:r>
      <w:r w:rsidR="00BC38AD" w:rsidRPr="006D37D6">
        <w:rPr>
          <w:rFonts w:ascii="Cambria" w:hAnsi="Cambria"/>
          <w:sz w:val="20"/>
          <w:szCs w:val="20"/>
        </w:rPr>
        <w:t xml:space="preserve">to obtain his or her birth certificate and, when appropriate (according to age), his or her identification card or identification and electoral card. </w:t>
      </w:r>
    </w:p>
    <w:p w14:paraId="080FC7CD" w14:textId="77777777" w:rsidR="00FB24C5" w:rsidRPr="006D37D6" w:rsidRDefault="00FB24C5" w:rsidP="00FB24C5">
      <w:pPr>
        <w:pStyle w:val="ColorfulList-Accent11"/>
        <w:spacing w:after="0" w:line="240" w:lineRule="auto"/>
        <w:ind w:left="0"/>
        <w:contextualSpacing/>
        <w:jc w:val="both"/>
        <w:rPr>
          <w:rFonts w:ascii="Cambria" w:hAnsi="Cambria"/>
          <w:sz w:val="20"/>
          <w:szCs w:val="20"/>
        </w:rPr>
      </w:pPr>
    </w:p>
    <w:p w14:paraId="6070CB07" w14:textId="77777777" w:rsidR="004F0AC7" w:rsidRPr="006D37D6" w:rsidRDefault="007E58D5"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As for the measures taken to </w:t>
      </w:r>
      <w:r w:rsidR="00615BFB" w:rsidRPr="006D37D6">
        <w:rPr>
          <w:rFonts w:ascii="Cambria" w:hAnsi="Cambria"/>
          <w:sz w:val="20"/>
          <w:szCs w:val="20"/>
        </w:rPr>
        <w:t xml:space="preserve">promote </w:t>
      </w:r>
      <w:r w:rsidRPr="006D37D6">
        <w:rPr>
          <w:rFonts w:ascii="Cambria" w:hAnsi="Cambria"/>
          <w:sz w:val="20"/>
          <w:szCs w:val="20"/>
        </w:rPr>
        <w:t xml:space="preserve">prompt and expeditious issuance of civil and identity papers for the beneficiaries of Law </w:t>
      </w:r>
      <w:r w:rsidR="005F6125" w:rsidRPr="006D37D6">
        <w:rPr>
          <w:rFonts w:ascii="Cambria" w:hAnsi="Cambria"/>
          <w:sz w:val="20"/>
          <w:szCs w:val="20"/>
        </w:rPr>
        <w:t xml:space="preserve">169-14, </w:t>
      </w:r>
      <w:r w:rsidRPr="006D37D6">
        <w:rPr>
          <w:rFonts w:ascii="Cambria" w:hAnsi="Cambria"/>
          <w:sz w:val="20"/>
          <w:szCs w:val="20"/>
        </w:rPr>
        <w:t xml:space="preserve">the Dominican State reported that currently all information relating to the general roster of persons benefiting under the Law are available on the webpage of the Central Electoral Board </w:t>
      </w:r>
      <w:r w:rsidR="00487843" w:rsidRPr="006D37D6">
        <w:rPr>
          <w:rFonts w:ascii="Cambria" w:hAnsi="Cambria"/>
          <w:sz w:val="20"/>
          <w:szCs w:val="20"/>
        </w:rPr>
        <w:t xml:space="preserve">(JCE) by means of a form </w:t>
      </w:r>
      <w:r w:rsidR="00237A16" w:rsidRPr="006D37D6">
        <w:rPr>
          <w:rFonts w:ascii="Cambria" w:hAnsi="Cambria"/>
          <w:sz w:val="20"/>
          <w:szCs w:val="20"/>
        </w:rPr>
        <w:t xml:space="preserve">allowing the searcher to identify </w:t>
      </w:r>
      <w:r w:rsidR="00487843" w:rsidRPr="006D37D6">
        <w:rPr>
          <w:rFonts w:ascii="Cambria" w:hAnsi="Cambria"/>
          <w:sz w:val="20"/>
          <w:szCs w:val="20"/>
        </w:rPr>
        <w:t xml:space="preserve">the names of registered persons and the </w:t>
      </w:r>
      <w:r w:rsidR="00237A16" w:rsidRPr="006D37D6">
        <w:rPr>
          <w:rFonts w:ascii="Cambria" w:hAnsi="Cambria"/>
          <w:sz w:val="20"/>
          <w:szCs w:val="20"/>
        </w:rPr>
        <w:t xml:space="preserve">main </w:t>
      </w:r>
      <w:r w:rsidR="00487843" w:rsidRPr="006D37D6">
        <w:rPr>
          <w:rFonts w:ascii="Cambria" w:hAnsi="Cambria"/>
          <w:sz w:val="20"/>
          <w:szCs w:val="20"/>
        </w:rPr>
        <w:t xml:space="preserve">information connected to them </w:t>
      </w:r>
      <w:r w:rsidR="00991BBB" w:rsidRPr="006D37D6">
        <w:rPr>
          <w:rFonts w:ascii="Cambria" w:hAnsi="Cambria"/>
          <w:sz w:val="20"/>
          <w:szCs w:val="20"/>
        </w:rPr>
        <w:t xml:space="preserve">using </w:t>
      </w:r>
      <w:r w:rsidR="00487843" w:rsidRPr="006D37D6">
        <w:rPr>
          <w:rFonts w:ascii="Cambria" w:hAnsi="Cambria"/>
          <w:sz w:val="20"/>
          <w:szCs w:val="20"/>
        </w:rPr>
        <w:t>severa</w:t>
      </w:r>
      <w:r w:rsidR="00C76062" w:rsidRPr="006D37D6">
        <w:rPr>
          <w:rFonts w:ascii="Cambria" w:hAnsi="Cambria"/>
          <w:sz w:val="20"/>
          <w:szCs w:val="20"/>
        </w:rPr>
        <w:t>l search criteria</w:t>
      </w:r>
      <w:r w:rsidR="005F6125" w:rsidRPr="006D37D6">
        <w:rPr>
          <w:rFonts w:ascii="Cambria" w:hAnsi="Cambria"/>
          <w:sz w:val="20"/>
          <w:szCs w:val="20"/>
        </w:rPr>
        <w:t xml:space="preserve">. </w:t>
      </w:r>
      <w:r w:rsidR="00C6029F" w:rsidRPr="006D37D6">
        <w:rPr>
          <w:rFonts w:ascii="Cambria" w:hAnsi="Cambria"/>
          <w:sz w:val="20"/>
          <w:szCs w:val="20"/>
        </w:rPr>
        <w:t xml:space="preserve">The State further explained that </w:t>
      </w:r>
      <w:r w:rsidR="00A838BF" w:rsidRPr="006D37D6">
        <w:rPr>
          <w:rFonts w:ascii="Cambria" w:hAnsi="Cambria"/>
          <w:sz w:val="20"/>
          <w:szCs w:val="20"/>
        </w:rPr>
        <w:t>certificates and their corresponding events were properly digitized and approved so that registered persons are able to have access to their information when</w:t>
      </w:r>
      <w:r w:rsidR="004A07B6" w:rsidRPr="006D37D6">
        <w:rPr>
          <w:rFonts w:ascii="Cambria" w:hAnsi="Cambria"/>
          <w:sz w:val="20"/>
          <w:szCs w:val="20"/>
        </w:rPr>
        <w:t>ever</w:t>
      </w:r>
      <w:r w:rsidR="00A838BF" w:rsidRPr="006D37D6">
        <w:rPr>
          <w:rFonts w:ascii="Cambria" w:hAnsi="Cambria"/>
          <w:sz w:val="20"/>
          <w:szCs w:val="20"/>
        </w:rPr>
        <w:t xml:space="preserve"> they so need.</w:t>
      </w:r>
      <w:r w:rsidR="005F6125" w:rsidRPr="006D37D6">
        <w:rPr>
          <w:rStyle w:val="FootnoteReference"/>
          <w:rFonts w:ascii="Cambria" w:hAnsi="Cambria"/>
          <w:sz w:val="20"/>
          <w:szCs w:val="20"/>
        </w:rPr>
        <w:footnoteReference w:id="23"/>
      </w:r>
      <w:r w:rsidR="005F6125" w:rsidRPr="006D37D6">
        <w:rPr>
          <w:rFonts w:ascii="Cambria" w:hAnsi="Cambria"/>
          <w:sz w:val="20"/>
          <w:szCs w:val="20"/>
        </w:rPr>
        <w:t xml:space="preserve"> </w:t>
      </w:r>
    </w:p>
    <w:p w14:paraId="6229B74A" w14:textId="77777777" w:rsidR="004F0AC7" w:rsidRPr="006D37D6" w:rsidRDefault="004F0AC7" w:rsidP="00FB24C5">
      <w:pPr>
        <w:pStyle w:val="ColorfulList-Accent11"/>
        <w:spacing w:after="0" w:line="240" w:lineRule="auto"/>
        <w:ind w:left="0"/>
        <w:contextualSpacing/>
        <w:jc w:val="both"/>
        <w:rPr>
          <w:rFonts w:ascii="Cambria" w:hAnsi="Cambria"/>
          <w:sz w:val="20"/>
          <w:szCs w:val="20"/>
        </w:rPr>
      </w:pPr>
    </w:p>
    <w:p w14:paraId="7569735D" w14:textId="77777777" w:rsidR="005F1C1F" w:rsidRPr="006D37D6" w:rsidRDefault="00FD5EBB"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Even though the IACHR acknowledges that availability of a tool enabling beneficiaries to have direct access to the information on their cases is important, it also notes that the tool does not provide a list of beneficiaries, but only </w:t>
      </w:r>
      <w:r w:rsidR="00805812" w:rsidRPr="006D37D6">
        <w:rPr>
          <w:rFonts w:ascii="Cambria" w:hAnsi="Cambria"/>
          <w:sz w:val="20"/>
          <w:szCs w:val="20"/>
        </w:rPr>
        <w:t xml:space="preserve">the ability </w:t>
      </w:r>
      <w:r w:rsidRPr="006D37D6">
        <w:rPr>
          <w:rFonts w:ascii="Cambria" w:hAnsi="Cambria"/>
          <w:sz w:val="20"/>
          <w:szCs w:val="20"/>
        </w:rPr>
        <w:t xml:space="preserve">to </w:t>
      </w:r>
      <w:r w:rsidR="00CB6152" w:rsidRPr="006D37D6">
        <w:rPr>
          <w:rFonts w:ascii="Cambria" w:hAnsi="Cambria"/>
          <w:sz w:val="20"/>
          <w:szCs w:val="20"/>
        </w:rPr>
        <w:t xml:space="preserve">find </w:t>
      </w:r>
      <w:r w:rsidR="00805812" w:rsidRPr="006D37D6">
        <w:rPr>
          <w:rFonts w:ascii="Cambria" w:hAnsi="Cambria"/>
          <w:sz w:val="20"/>
          <w:szCs w:val="20"/>
        </w:rPr>
        <w:t xml:space="preserve">known </w:t>
      </w:r>
      <w:r w:rsidR="00CB6152" w:rsidRPr="006D37D6">
        <w:rPr>
          <w:rFonts w:ascii="Cambria" w:hAnsi="Cambria"/>
          <w:sz w:val="20"/>
          <w:szCs w:val="20"/>
        </w:rPr>
        <w:t xml:space="preserve">information, thus limiting access to the </w:t>
      </w:r>
      <w:r w:rsidR="009C086F" w:rsidRPr="006D37D6">
        <w:rPr>
          <w:rFonts w:ascii="Cambria" w:hAnsi="Cambria"/>
          <w:sz w:val="20"/>
          <w:szCs w:val="20"/>
        </w:rPr>
        <w:t xml:space="preserve">general </w:t>
      </w:r>
      <w:r w:rsidR="00CB6152" w:rsidRPr="006D37D6">
        <w:rPr>
          <w:rFonts w:ascii="Cambria" w:hAnsi="Cambria"/>
          <w:sz w:val="20"/>
          <w:szCs w:val="20"/>
        </w:rPr>
        <w:t>public.</w:t>
      </w:r>
      <w:r w:rsidR="00E13D80" w:rsidRPr="006D37D6">
        <w:rPr>
          <w:rFonts w:ascii="Cambria" w:hAnsi="Cambria"/>
          <w:sz w:val="20"/>
          <w:szCs w:val="20"/>
        </w:rPr>
        <w:t xml:space="preserve">  Accordingly, the IACHR urges the Dominican State to implement measures to make information available to the general public as well as </w:t>
      </w:r>
      <w:r w:rsidR="00FD5C4E" w:rsidRPr="006D37D6">
        <w:rPr>
          <w:rFonts w:ascii="Cambria" w:hAnsi="Cambria"/>
          <w:sz w:val="20"/>
          <w:szCs w:val="20"/>
        </w:rPr>
        <w:t xml:space="preserve">to </w:t>
      </w:r>
      <w:r w:rsidR="00E13D80" w:rsidRPr="006D37D6">
        <w:rPr>
          <w:rFonts w:ascii="Cambria" w:hAnsi="Cambria"/>
          <w:sz w:val="20"/>
          <w:szCs w:val="20"/>
        </w:rPr>
        <w:t>provide access</w:t>
      </w:r>
      <w:r w:rsidR="002A7232" w:rsidRPr="006D37D6">
        <w:rPr>
          <w:rFonts w:ascii="Cambria" w:hAnsi="Cambria"/>
          <w:sz w:val="20"/>
          <w:szCs w:val="20"/>
        </w:rPr>
        <w:t xml:space="preserve"> to a list showing progress in </w:t>
      </w:r>
      <w:r w:rsidR="001B1774" w:rsidRPr="006D37D6">
        <w:rPr>
          <w:rFonts w:ascii="Cambria" w:hAnsi="Cambria"/>
          <w:sz w:val="20"/>
          <w:szCs w:val="20"/>
        </w:rPr>
        <w:t xml:space="preserve">the </w:t>
      </w:r>
      <w:r w:rsidR="002A7232" w:rsidRPr="006D37D6">
        <w:rPr>
          <w:rFonts w:ascii="Cambria" w:hAnsi="Cambria"/>
          <w:sz w:val="20"/>
          <w:szCs w:val="20"/>
        </w:rPr>
        <w:t>i</w:t>
      </w:r>
      <w:r w:rsidR="00E13D80" w:rsidRPr="006D37D6">
        <w:rPr>
          <w:rFonts w:ascii="Cambria" w:hAnsi="Cambria"/>
          <w:sz w:val="20"/>
          <w:szCs w:val="20"/>
        </w:rPr>
        <w:t xml:space="preserve">mplementation of the measures established under Law </w:t>
      </w:r>
      <w:r w:rsidR="00DE67DF" w:rsidRPr="006D37D6">
        <w:rPr>
          <w:rFonts w:ascii="Cambria" w:hAnsi="Cambria"/>
          <w:sz w:val="20"/>
          <w:szCs w:val="20"/>
        </w:rPr>
        <w:t>169-14.</w:t>
      </w:r>
      <w:r w:rsidR="005F1C1F" w:rsidRPr="006D37D6">
        <w:rPr>
          <w:rFonts w:ascii="Cambria" w:hAnsi="Cambria"/>
          <w:sz w:val="20"/>
          <w:szCs w:val="20"/>
        </w:rPr>
        <w:t xml:space="preserve"> </w:t>
      </w:r>
      <w:r w:rsidR="003313B4" w:rsidRPr="006D37D6">
        <w:rPr>
          <w:rFonts w:ascii="Cambria" w:hAnsi="Cambria"/>
          <w:sz w:val="20"/>
          <w:szCs w:val="20"/>
        </w:rPr>
        <w:t xml:space="preserve">The Commission also notes that </w:t>
      </w:r>
      <w:r w:rsidR="005B2A40" w:rsidRPr="006D37D6">
        <w:rPr>
          <w:rFonts w:ascii="Cambria" w:hAnsi="Cambria"/>
          <w:sz w:val="20"/>
          <w:szCs w:val="20"/>
        </w:rPr>
        <w:t xml:space="preserve">as of the present date it still does not know with certainty </w:t>
      </w:r>
      <w:r w:rsidR="0061593B" w:rsidRPr="006D37D6">
        <w:rPr>
          <w:rFonts w:ascii="Cambria" w:hAnsi="Cambria"/>
          <w:sz w:val="20"/>
          <w:szCs w:val="20"/>
        </w:rPr>
        <w:t xml:space="preserve">the number of approved </w:t>
      </w:r>
      <w:r w:rsidR="005B2A40" w:rsidRPr="006D37D6">
        <w:rPr>
          <w:rFonts w:ascii="Cambria" w:hAnsi="Cambria"/>
          <w:sz w:val="20"/>
          <w:szCs w:val="20"/>
        </w:rPr>
        <w:t>people on the audit list</w:t>
      </w:r>
      <w:r w:rsidR="00A43A58" w:rsidRPr="006D37D6">
        <w:rPr>
          <w:rFonts w:ascii="Cambria" w:hAnsi="Cambria"/>
          <w:sz w:val="20"/>
          <w:szCs w:val="20"/>
        </w:rPr>
        <w:t>, who</w:t>
      </w:r>
      <w:r w:rsidR="005B2A40" w:rsidRPr="006D37D6">
        <w:rPr>
          <w:rFonts w:ascii="Cambria" w:hAnsi="Cambria"/>
          <w:sz w:val="20"/>
          <w:szCs w:val="20"/>
        </w:rPr>
        <w:t xml:space="preserve"> have received </w:t>
      </w:r>
      <w:r w:rsidR="00D73185" w:rsidRPr="006D37D6">
        <w:rPr>
          <w:rFonts w:ascii="Cambria" w:hAnsi="Cambria"/>
          <w:sz w:val="20"/>
          <w:szCs w:val="20"/>
        </w:rPr>
        <w:t xml:space="preserve">their </w:t>
      </w:r>
      <w:r w:rsidR="00733C76" w:rsidRPr="006D37D6">
        <w:rPr>
          <w:rFonts w:ascii="Cambria" w:hAnsi="Cambria"/>
          <w:sz w:val="20"/>
          <w:szCs w:val="20"/>
        </w:rPr>
        <w:t>identit</w:t>
      </w:r>
      <w:r w:rsidR="00881B34" w:rsidRPr="006D37D6">
        <w:rPr>
          <w:rFonts w:ascii="Cambria" w:hAnsi="Cambria"/>
          <w:sz w:val="20"/>
          <w:szCs w:val="20"/>
        </w:rPr>
        <w:t>y papers through this procedure</w:t>
      </w:r>
      <w:r w:rsidR="005F1C1F" w:rsidRPr="006D37D6">
        <w:rPr>
          <w:rFonts w:ascii="Cambria" w:hAnsi="Cambria"/>
          <w:sz w:val="20"/>
          <w:szCs w:val="20"/>
        </w:rPr>
        <w:t>.</w:t>
      </w:r>
    </w:p>
    <w:p w14:paraId="697B9CAF" w14:textId="77777777" w:rsidR="00DE67DF" w:rsidRPr="006D37D6" w:rsidRDefault="00DE67DF" w:rsidP="00FB24C5">
      <w:pPr>
        <w:pStyle w:val="ColorfulList-Accent11"/>
        <w:spacing w:after="0" w:line="240" w:lineRule="auto"/>
        <w:contextualSpacing/>
        <w:jc w:val="both"/>
        <w:rPr>
          <w:rFonts w:ascii="Cambria" w:hAnsi="Cambria"/>
          <w:sz w:val="20"/>
          <w:szCs w:val="20"/>
        </w:rPr>
      </w:pPr>
    </w:p>
    <w:p w14:paraId="4636E6FA" w14:textId="77777777" w:rsidR="00DE67DF" w:rsidRPr="006D37D6" w:rsidRDefault="0001060D"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Civil society organizations reported that obstacles faced by the affected population making up Group A include</w:t>
      </w:r>
      <w:r w:rsidR="00887CCC" w:rsidRPr="006D37D6">
        <w:rPr>
          <w:rFonts w:ascii="Cambria" w:hAnsi="Cambria"/>
          <w:sz w:val="20"/>
          <w:szCs w:val="20"/>
        </w:rPr>
        <w:t xml:space="preserve"> the following</w:t>
      </w:r>
      <w:r w:rsidR="005F6125" w:rsidRPr="006D37D6">
        <w:rPr>
          <w:rFonts w:ascii="Cambria" w:hAnsi="Cambria"/>
          <w:sz w:val="20"/>
          <w:szCs w:val="20"/>
        </w:rPr>
        <w:t xml:space="preserve">: </w:t>
      </w:r>
      <w:r w:rsidR="00E45263" w:rsidRPr="006D37D6">
        <w:rPr>
          <w:rFonts w:ascii="Cambria" w:hAnsi="Cambria"/>
          <w:sz w:val="20"/>
          <w:szCs w:val="20"/>
        </w:rPr>
        <w:t>inability to know</w:t>
      </w:r>
      <w:r w:rsidR="00843FB8" w:rsidRPr="006D37D6">
        <w:rPr>
          <w:rFonts w:ascii="Cambria" w:hAnsi="Cambria"/>
          <w:sz w:val="20"/>
          <w:szCs w:val="20"/>
        </w:rPr>
        <w:t xml:space="preserve"> </w:t>
      </w:r>
      <w:r w:rsidR="00E45263" w:rsidRPr="006D37D6">
        <w:rPr>
          <w:rFonts w:ascii="Cambria" w:hAnsi="Cambria"/>
          <w:sz w:val="20"/>
          <w:szCs w:val="20"/>
        </w:rPr>
        <w:t xml:space="preserve">their </w:t>
      </w:r>
      <w:r w:rsidR="00843FB8" w:rsidRPr="006D37D6">
        <w:rPr>
          <w:rFonts w:ascii="Cambria" w:hAnsi="Cambria"/>
          <w:sz w:val="20"/>
          <w:szCs w:val="20"/>
        </w:rPr>
        <w:t>registration status; lack of information</w:t>
      </w:r>
      <w:r w:rsidR="001A0248" w:rsidRPr="006D37D6">
        <w:rPr>
          <w:rFonts w:ascii="Cambria" w:hAnsi="Cambria"/>
          <w:sz w:val="20"/>
          <w:szCs w:val="20"/>
        </w:rPr>
        <w:t xml:space="preserve"> about</w:t>
      </w:r>
      <w:r w:rsidR="00843FB8" w:rsidRPr="006D37D6">
        <w:rPr>
          <w:rFonts w:ascii="Cambria" w:hAnsi="Cambria"/>
          <w:sz w:val="20"/>
          <w:szCs w:val="20"/>
        </w:rPr>
        <w:t xml:space="preserve"> and assistance to </w:t>
      </w:r>
      <w:r w:rsidR="00C75739" w:rsidRPr="006D37D6">
        <w:rPr>
          <w:rFonts w:ascii="Cambria" w:hAnsi="Cambria"/>
          <w:sz w:val="20"/>
          <w:szCs w:val="20"/>
        </w:rPr>
        <w:t xml:space="preserve">follow </w:t>
      </w:r>
      <w:r w:rsidR="00843FB8" w:rsidRPr="006D37D6">
        <w:rPr>
          <w:rFonts w:ascii="Cambria" w:hAnsi="Cambria"/>
          <w:sz w:val="20"/>
          <w:szCs w:val="20"/>
        </w:rPr>
        <w:t xml:space="preserve">the process to obtain papers; discriminatory treatment by the Dominican authorities and police; </w:t>
      </w:r>
      <w:r w:rsidR="00050458" w:rsidRPr="006D37D6">
        <w:rPr>
          <w:rFonts w:ascii="Cambria" w:hAnsi="Cambria"/>
          <w:sz w:val="20"/>
          <w:szCs w:val="20"/>
        </w:rPr>
        <w:t>widespread abuse of criteria by JCE authorities to retain papers; discrepancies be</w:t>
      </w:r>
      <w:r w:rsidR="002D4376" w:rsidRPr="006D37D6">
        <w:rPr>
          <w:rFonts w:ascii="Cambria" w:hAnsi="Cambria"/>
          <w:sz w:val="20"/>
          <w:szCs w:val="20"/>
        </w:rPr>
        <w:t>tween the new registration book and</w:t>
      </w:r>
      <w:r w:rsidR="00050458" w:rsidRPr="006D37D6">
        <w:rPr>
          <w:rFonts w:ascii="Cambria" w:hAnsi="Cambria"/>
          <w:sz w:val="20"/>
          <w:szCs w:val="20"/>
        </w:rPr>
        <w:t xml:space="preserve"> the transcription book of the JCE; </w:t>
      </w:r>
      <w:r w:rsidR="00FE09F9" w:rsidRPr="006D37D6">
        <w:rPr>
          <w:rFonts w:ascii="Cambria" w:hAnsi="Cambria"/>
          <w:sz w:val="20"/>
          <w:szCs w:val="20"/>
        </w:rPr>
        <w:t>suspension and suspicious voiding of valid</w:t>
      </w:r>
      <w:r w:rsidR="00EC3940" w:rsidRPr="006D37D6">
        <w:rPr>
          <w:rFonts w:ascii="Cambria" w:hAnsi="Cambria"/>
          <w:sz w:val="20"/>
          <w:szCs w:val="20"/>
        </w:rPr>
        <w:t xml:space="preserve"> papers; identity theft; inability to afford the documentation; a host of obstacles to obtain documentation; </w:t>
      </w:r>
      <w:r w:rsidR="000114F6" w:rsidRPr="006D37D6">
        <w:rPr>
          <w:rFonts w:ascii="Cambria" w:hAnsi="Cambria"/>
          <w:sz w:val="20"/>
          <w:szCs w:val="20"/>
        </w:rPr>
        <w:t xml:space="preserve">problems </w:t>
      </w:r>
      <w:r w:rsidR="00EC3940" w:rsidRPr="006D37D6">
        <w:rPr>
          <w:rFonts w:ascii="Cambria" w:hAnsi="Cambria"/>
          <w:sz w:val="20"/>
          <w:szCs w:val="20"/>
        </w:rPr>
        <w:lastRenderedPageBreak/>
        <w:t>with documentation for the children of people in Group A and</w:t>
      </w:r>
      <w:r w:rsidR="006337BB" w:rsidRPr="006D37D6">
        <w:rPr>
          <w:rFonts w:ascii="Cambria" w:hAnsi="Cambria"/>
          <w:sz w:val="20"/>
          <w:szCs w:val="20"/>
        </w:rPr>
        <w:t xml:space="preserve"> </w:t>
      </w:r>
      <w:r w:rsidR="00D175B0" w:rsidRPr="006D37D6">
        <w:rPr>
          <w:rFonts w:ascii="Cambria" w:hAnsi="Cambria"/>
          <w:sz w:val="20"/>
          <w:szCs w:val="20"/>
        </w:rPr>
        <w:t xml:space="preserve">damaging </w:t>
      </w:r>
      <w:r w:rsidR="006337BB" w:rsidRPr="006D37D6">
        <w:rPr>
          <w:rFonts w:ascii="Cambria" w:hAnsi="Cambria"/>
          <w:sz w:val="20"/>
          <w:szCs w:val="20"/>
        </w:rPr>
        <w:t>narratives that lead to Group A status.</w:t>
      </w:r>
      <w:r w:rsidR="005F6125" w:rsidRPr="006D37D6">
        <w:rPr>
          <w:rStyle w:val="FootnoteReference"/>
          <w:rFonts w:ascii="Cambria" w:hAnsi="Cambria"/>
          <w:sz w:val="20"/>
          <w:szCs w:val="20"/>
        </w:rPr>
        <w:footnoteReference w:id="24"/>
      </w:r>
    </w:p>
    <w:p w14:paraId="4347D2E5" w14:textId="77777777" w:rsidR="00DE67DF" w:rsidRPr="006D37D6" w:rsidRDefault="00DE67DF" w:rsidP="00FB24C5">
      <w:pPr>
        <w:pStyle w:val="ColorfulList-Accent11"/>
        <w:spacing w:after="0" w:line="240" w:lineRule="auto"/>
        <w:ind w:left="0"/>
        <w:contextualSpacing/>
        <w:jc w:val="both"/>
        <w:rPr>
          <w:rFonts w:ascii="Cambria" w:hAnsi="Cambria"/>
          <w:sz w:val="20"/>
          <w:szCs w:val="20"/>
        </w:rPr>
      </w:pPr>
    </w:p>
    <w:p w14:paraId="35727F5F" w14:textId="77777777" w:rsidR="00DE67DF" w:rsidRPr="006D37D6" w:rsidRDefault="0083733E"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Regarding the impact of not having identity papers, c</w:t>
      </w:r>
      <w:r w:rsidR="003E12C4" w:rsidRPr="006D37D6">
        <w:rPr>
          <w:rFonts w:ascii="Cambria" w:hAnsi="Cambria"/>
          <w:sz w:val="20"/>
          <w:szCs w:val="20"/>
        </w:rPr>
        <w:t xml:space="preserve">ivil society </w:t>
      </w:r>
      <w:r w:rsidRPr="006D37D6">
        <w:rPr>
          <w:rFonts w:ascii="Cambria" w:hAnsi="Cambria"/>
          <w:sz w:val="20"/>
          <w:szCs w:val="20"/>
        </w:rPr>
        <w:t xml:space="preserve">organizations </w:t>
      </w:r>
      <w:r w:rsidR="003E12C4" w:rsidRPr="006D37D6">
        <w:rPr>
          <w:rFonts w:ascii="Cambria" w:hAnsi="Cambria"/>
          <w:sz w:val="20"/>
          <w:szCs w:val="20"/>
        </w:rPr>
        <w:t xml:space="preserve">described </w:t>
      </w:r>
      <w:r w:rsidR="00E32515" w:rsidRPr="006D37D6">
        <w:rPr>
          <w:rFonts w:ascii="Cambria" w:hAnsi="Cambria"/>
          <w:sz w:val="20"/>
          <w:szCs w:val="20"/>
        </w:rPr>
        <w:t>how it can have an adverse effect on the everyday lives</w:t>
      </w:r>
      <w:r w:rsidR="005F2261" w:rsidRPr="006D37D6">
        <w:rPr>
          <w:rFonts w:ascii="Cambria" w:hAnsi="Cambria"/>
          <w:sz w:val="20"/>
          <w:szCs w:val="20"/>
        </w:rPr>
        <w:t xml:space="preserve"> </w:t>
      </w:r>
      <w:r w:rsidR="00E32515" w:rsidRPr="006D37D6">
        <w:rPr>
          <w:rFonts w:ascii="Cambria" w:hAnsi="Cambria"/>
          <w:sz w:val="20"/>
          <w:szCs w:val="20"/>
        </w:rPr>
        <w:t>of the</w:t>
      </w:r>
      <w:r w:rsidR="005F2261" w:rsidRPr="006D37D6">
        <w:rPr>
          <w:rFonts w:ascii="Cambria" w:hAnsi="Cambria"/>
          <w:sz w:val="20"/>
          <w:szCs w:val="20"/>
        </w:rPr>
        <w:t xml:space="preserve"> affected</w:t>
      </w:r>
      <w:r w:rsidR="00E32515" w:rsidRPr="006D37D6">
        <w:rPr>
          <w:rFonts w:ascii="Cambria" w:hAnsi="Cambria"/>
          <w:sz w:val="20"/>
          <w:szCs w:val="20"/>
        </w:rPr>
        <w:t xml:space="preserve"> people</w:t>
      </w:r>
      <w:r w:rsidR="005F6125" w:rsidRPr="006D37D6">
        <w:rPr>
          <w:rFonts w:ascii="Cambria" w:hAnsi="Cambria"/>
          <w:sz w:val="20"/>
          <w:szCs w:val="20"/>
        </w:rPr>
        <w:t xml:space="preserve">: </w:t>
      </w:r>
      <w:r w:rsidR="00A971CD" w:rsidRPr="006D37D6">
        <w:rPr>
          <w:rFonts w:ascii="Cambria" w:hAnsi="Cambria"/>
          <w:sz w:val="20"/>
          <w:szCs w:val="20"/>
        </w:rPr>
        <w:t xml:space="preserve">in </w:t>
      </w:r>
      <w:r w:rsidR="005F2261" w:rsidRPr="006D37D6">
        <w:rPr>
          <w:rFonts w:ascii="Cambria" w:hAnsi="Cambria"/>
          <w:sz w:val="20"/>
          <w:szCs w:val="20"/>
        </w:rPr>
        <w:t>declaring their children as Dominican citizens, registering their children in school, attending college, finding a formal and stable job</w:t>
      </w:r>
      <w:r w:rsidR="004B2A09" w:rsidRPr="006D37D6">
        <w:rPr>
          <w:rFonts w:ascii="Cambria" w:hAnsi="Cambria"/>
          <w:sz w:val="20"/>
          <w:szCs w:val="20"/>
        </w:rPr>
        <w:t>, gaining access to public services, contracting marriage, among other things.</w:t>
      </w:r>
      <w:r w:rsidR="005F6125" w:rsidRPr="006D37D6">
        <w:rPr>
          <w:rStyle w:val="FootnoteReference"/>
          <w:rFonts w:ascii="Cambria" w:hAnsi="Cambria"/>
          <w:sz w:val="20"/>
          <w:szCs w:val="20"/>
        </w:rPr>
        <w:footnoteReference w:id="25"/>
      </w:r>
      <w:r w:rsidR="00E32515" w:rsidRPr="006D37D6">
        <w:rPr>
          <w:rFonts w:ascii="Cambria" w:hAnsi="Cambria"/>
          <w:sz w:val="20"/>
          <w:szCs w:val="20"/>
        </w:rPr>
        <w:t xml:space="preserve"> </w:t>
      </w:r>
      <w:r w:rsidR="00DE67DF" w:rsidRPr="006D37D6">
        <w:rPr>
          <w:rFonts w:ascii="Cambria" w:hAnsi="Cambria"/>
          <w:sz w:val="20"/>
          <w:szCs w:val="20"/>
        </w:rPr>
        <w:t xml:space="preserve"> </w:t>
      </w:r>
      <w:r w:rsidR="009F6E4D" w:rsidRPr="006D37D6">
        <w:rPr>
          <w:rFonts w:ascii="Cambria" w:hAnsi="Cambria"/>
          <w:sz w:val="20"/>
          <w:szCs w:val="20"/>
        </w:rPr>
        <w:t xml:space="preserve"> </w:t>
      </w:r>
      <w:r w:rsidR="00BA0AC0" w:rsidRPr="006D37D6">
        <w:rPr>
          <w:rFonts w:ascii="Cambria" w:hAnsi="Cambria"/>
          <w:sz w:val="20"/>
          <w:szCs w:val="20"/>
        </w:rPr>
        <w:t xml:space="preserve">In this regard, civil society organizations have contended that these </w:t>
      </w:r>
      <w:r w:rsidR="00ED39FA" w:rsidRPr="006D37D6">
        <w:rPr>
          <w:rFonts w:ascii="Cambria" w:hAnsi="Cambria"/>
          <w:sz w:val="20"/>
          <w:szCs w:val="20"/>
        </w:rPr>
        <w:t xml:space="preserve">are the same </w:t>
      </w:r>
      <w:r w:rsidR="00BA0AC0" w:rsidRPr="006D37D6">
        <w:rPr>
          <w:rFonts w:ascii="Cambria" w:hAnsi="Cambria"/>
          <w:sz w:val="20"/>
          <w:szCs w:val="20"/>
        </w:rPr>
        <w:t xml:space="preserve">obstacles </w:t>
      </w:r>
      <w:r w:rsidR="00ED39FA" w:rsidRPr="006D37D6">
        <w:rPr>
          <w:rFonts w:ascii="Cambria" w:hAnsi="Cambria"/>
          <w:sz w:val="20"/>
          <w:szCs w:val="20"/>
        </w:rPr>
        <w:t xml:space="preserve">that were </w:t>
      </w:r>
      <w:r w:rsidR="00BA0AC0" w:rsidRPr="006D37D6">
        <w:rPr>
          <w:rFonts w:ascii="Cambria" w:hAnsi="Cambria"/>
          <w:sz w:val="20"/>
          <w:szCs w:val="20"/>
        </w:rPr>
        <w:t>identified by them</w:t>
      </w:r>
      <w:r w:rsidR="001A3418" w:rsidRPr="006D37D6">
        <w:rPr>
          <w:rFonts w:ascii="Cambria" w:hAnsi="Cambria"/>
          <w:sz w:val="20"/>
          <w:szCs w:val="20"/>
        </w:rPr>
        <w:t xml:space="preserve"> in their assessments </w:t>
      </w:r>
      <w:r w:rsidR="00DB0115" w:rsidRPr="006D37D6">
        <w:rPr>
          <w:rFonts w:ascii="Cambria" w:hAnsi="Cambria"/>
          <w:sz w:val="20"/>
          <w:szCs w:val="20"/>
        </w:rPr>
        <w:t xml:space="preserve">of the situation three years </w:t>
      </w:r>
      <w:r w:rsidR="0072311C" w:rsidRPr="006D37D6">
        <w:rPr>
          <w:rFonts w:ascii="Cambria" w:hAnsi="Cambria"/>
          <w:sz w:val="20"/>
          <w:szCs w:val="20"/>
        </w:rPr>
        <w:t>after Judgment 168-13 was handed down in late September 2016 and, therefore, they conclude that the JCE has not adequately collaborated to immediately deliver identity papers.</w:t>
      </w:r>
      <w:r w:rsidR="005F6125" w:rsidRPr="006D37D6">
        <w:rPr>
          <w:rStyle w:val="FootnoteReference"/>
          <w:rFonts w:ascii="Cambria" w:hAnsi="Cambria"/>
          <w:sz w:val="20"/>
          <w:szCs w:val="20"/>
        </w:rPr>
        <w:footnoteReference w:id="26"/>
      </w:r>
      <w:r w:rsidR="00DE67DF" w:rsidRPr="006D37D6">
        <w:rPr>
          <w:rFonts w:ascii="Cambria" w:hAnsi="Cambria"/>
          <w:sz w:val="20"/>
          <w:szCs w:val="20"/>
        </w:rPr>
        <w:t xml:space="preserve"> </w:t>
      </w:r>
    </w:p>
    <w:p w14:paraId="048D33BC" w14:textId="77777777" w:rsidR="00DE67DF" w:rsidRPr="006D37D6" w:rsidRDefault="00DE67DF" w:rsidP="00FB24C5">
      <w:pPr>
        <w:pStyle w:val="ColorfulList-Accent11"/>
        <w:spacing w:after="0" w:line="240" w:lineRule="auto"/>
        <w:ind w:left="0"/>
        <w:contextualSpacing/>
        <w:jc w:val="both"/>
        <w:rPr>
          <w:rFonts w:ascii="Cambria" w:hAnsi="Cambria"/>
          <w:sz w:val="20"/>
          <w:szCs w:val="20"/>
        </w:rPr>
      </w:pPr>
    </w:p>
    <w:p w14:paraId="38066D11" w14:textId="77777777" w:rsidR="00A1209F" w:rsidRPr="006D37D6" w:rsidRDefault="002F223A"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As to effective enjoyment of Dominican nationality </w:t>
      </w:r>
      <w:r w:rsidR="00B50E9D" w:rsidRPr="006D37D6">
        <w:rPr>
          <w:rFonts w:ascii="Cambria" w:hAnsi="Cambria"/>
          <w:sz w:val="20"/>
          <w:szCs w:val="20"/>
        </w:rPr>
        <w:t xml:space="preserve">by the descendants of the Group A population, the State asserted that: </w:t>
      </w:r>
    </w:p>
    <w:p w14:paraId="699300BC" w14:textId="77777777" w:rsidR="00E95B65" w:rsidRPr="006D37D6" w:rsidRDefault="00E95B65" w:rsidP="00FB24C5">
      <w:pPr>
        <w:spacing w:after="0" w:line="240" w:lineRule="auto"/>
        <w:ind w:left="720" w:right="720"/>
        <w:contextualSpacing/>
        <w:jc w:val="both"/>
        <w:rPr>
          <w:rFonts w:ascii="Cambria" w:hAnsi="Cambria"/>
          <w:sz w:val="20"/>
          <w:szCs w:val="20"/>
        </w:rPr>
      </w:pPr>
    </w:p>
    <w:p w14:paraId="47902B26" w14:textId="77777777" w:rsidR="00A1209F" w:rsidRPr="006D37D6" w:rsidRDefault="008216B6" w:rsidP="00FB24C5">
      <w:p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As provided under Article 2 of Law No. </w:t>
      </w:r>
      <w:r w:rsidR="00A1209F" w:rsidRPr="006D37D6">
        <w:rPr>
          <w:rFonts w:ascii="Cambria" w:hAnsi="Cambria"/>
          <w:sz w:val="20"/>
          <w:szCs w:val="20"/>
        </w:rPr>
        <w:t xml:space="preserve">169-14, </w:t>
      </w:r>
      <w:r w:rsidRPr="006D37D6">
        <w:rPr>
          <w:rFonts w:ascii="Cambria" w:hAnsi="Cambria"/>
          <w:sz w:val="20"/>
          <w:szCs w:val="20"/>
        </w:rPr>
        <w:t>once</w:t>
      </w:r>
      <w:r w:rsidR="00D534B9" w:rsidRPr="006D37D6">
        <w:rPr>
          <w:rFonts w:ascii="Cambria" w:hAnsi="Cambria"/>
          <w:sz w:val="20"/>
          <w:szCs w:val="20"/>
        </w:rPr>
        <w:t xml:space="preserve"> the situation of irregularity is addressed, the Central Electoral Board (JCE) shall accredit as Dominican nationals </w:t>
      </w:r>
      <w:r w:rsidR="008B07E0" w:rsidRPr="006D37D6">
        <w:rPr>
          <w:rFonts w:ascii="Cambria" w:hAnsi="Cambria"/>
          <w:sz w:val="20"/>
          <w:szCs w:val="20"/>
        </w:rPr>
        <w:t xml:space="preserve">the beneficiary persons of </w:t>
      </w:r>
      <w:r w:rsidR="00A971CD" w:rsidRPr="006D37D6">
        <w:rPr>
          <w:rFonts w:ascii="Cambria" w:hAnsi="Cambria"/>
          <w:sz w:val="20"/>
          <w:szCs w:val="20"/>
        </w:rPr>
        <w:t xml:space="preserve">the </w:t>
      </w:r>
      <w:r w:rsidR="005D3930" w:rsidRPr="006D37D6">
        <w:rPr>
          <w:rFonts w:ascii="Cambria" w:hAnsi="Cambria"/>
          <w:sz w:val="20"/>
          <w:szCs w:val="20"/>
        </w:rPr>
        <w:t xml:space="preserve">Group known as ‘A,’ who have the same prerogatives and privileges </w:t>
      </w:r>
      <w:r w:rsidR="00AA1CB1" w:rsidRPr="006D37D6">
        <w:rPr>
          <w:rFonts w:ascii="Cambria" w:hAnsi="Cambria"/>
          <w:sz w:val="20"/>
          <w:szCs w:val="20"/>
        </w:rPr>
        <w:t xml:space="preserve">as any other national, as established by the Constitution of the Republic. Likewise, the children of beneficiary persons of Group A enjoy the same rights and prerogatives as their parents and, therefore, are registered without any other requirement than the one demanded by Law No. 659 </w:t>
      </w:r>
      <w:r w:rsidR="00476B3C" w:rsidRPr="006D37D6">
        <w:rPr>
          <w:rFonts w:ascii="Cambria" w:hAnsi="Cambria"/>
          <w:sz w:val="20"/>
          <w:szCs w:val="20"/>
        </w:rPr>
        <w:t>r</w:t>
      </w:r>
      <w:r w:rsidR="00605DCF" w:rsidRPr="006D37D6">
        <w:rPr>
          <w:rFonts w:ascii="Cambria" w:hAnsi="Cambria"/>
          <w:sz w:val="20"/>
          <w:szCs w:val="20"/>
        </w:rPr>
        <w:t xml:space="preserve">egarding acts of </w:t>
      </w:r>
      <w:r w:rsidR="007A20FD" w:rsidRPr="006D37D6">
        <w:rPr>
          <w:rFonts w:ascii="Cambria" w:hAnsi="Cambria"/>
          <w:sz w:val="20"/>
          <w:szCs w:val="20"/>
        </w:rPr>
        <w:t>civil registry</w:t>
      </w:r>
      <w:r w:rsidR="00A1209F" w:rsidRPr="006D37D6">
        <w:rPr>
          <w:rFonts w:ascii="Cambria" w:hAnsi="Cambria"/>
          <w:sz w:val="20"/>
          <w:szCs w:val="20"/>
        </w:rPr>
        <w:t>,</w:t>
      </w:r>
      <w:r w:rsidR="007A20FD" w:rsidRPr="006D37D6">
        <w:rPr>
          <w:rFonts w:ascii="Cambria" w:hAnsi="Cambria"/>
          <w:sz w:val="20"/>
          <w:szCs w:val="20"/>
        </w:rPr>
        <w:t xml:space="preserve"> their parents being required to appear before the corresponding Office of the Civil Registry within the statutory period of time.</w:t>
      </w:r>
      <w:r w:rsidR="00A1209F" w:rsidRPr="006D37D6">
        <w:rPr>
          <w:rStyle w:val="FootnoteReference"/>
          <w:rFonts w:ascii="Cambria" w:hAnsi="Cambria"/>
          <w:sz w:val="20"/>
          <w:szCs w:val="20"/>
        </w:rPr>
        <w:footnoteReference w:id="27"/>
      </w:r>
    </w:p>
    <w:p w14:paraId="00D43E81" w14:textId="77777777" w:rsidR="00E95B65" w:rsidRPr="006D37D6" w:rsidRDefault="00E95B65" w:rsidP="00FB24C5">
      <w:pPr>
        <w:spacing w:after="0" w:line="240" w:lineRule="auto"/>
        <w:ind w:left="720" w:right="720"/>
        <w:contextualSpacing/>
        <w:jc w:val="both"/>
        <w:rPr>
          <w:rFonts w:ascii="Cambria" w:hAnsi="Cambria"/>
          <w:sz w:val="20"/>
          <w:szCs w:val="20"/>
        </w:rPr>
      </w:pPr>
    </w:p>
    <w:p w14:paraId="696E8B57" w14:textId="77777777" w:rsidR="00A1209F" w:rsidRPr="006D37D6" w:rsidRDefault="00E53500" w:rsidP="00E95B65">
      <w:pPr>
        <w:pStyle w:val="sub3"/>
      </w:pPr>
      <w:r w:rsidRPr="006D37D6">
        <w:t>Group</w:t>
      </w:r>
      <w:r w:rsidR="00A0718D" w:rsidRPr="006D37D6">
        <w:t xml:space="preserve"> B</w:t>
      </w:r>
    </w:p>
    <w:p w14:paraId="50E47673" w14:textId="77777777" w:rsidR="00E95B65" w:rsidRPr="006D37D6" w:rsidRDefault="00E95B65" w:rsidP="00E95B65">
      <w:pPr>
        <w:pStyle w:val="sub3"/>
        <w:numPr>
          <w:ilvl w:val="0"/>
          <w:numId w:val="0"/>
        </w:numPr>
        <w:ind w:left="1440"/>
      </w:pPr>
    </w:p>
    <w:p w14:paraId="67A10A05" w14:textId="77777777" w:rsidR="00A1209F" w:rsidRPr="006D37D6" w:rsidRDefault="007204A1"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As for the individuals who were never registered and did not have birth certificates (Group B), Law </w:t>
      </w:r>
      <w:r w:rsidR="00A1209F" w:rsidRPr="006D37D6">
        <w:rPr>
          <w:rFonts w:ascii="Cambria" w:hAnsi="Cambria"/>
          <w:sz w:val="20"/>
          <w:szCs w:val="20"/>
        </w:rPr>
        <w:t xml:space="preserve">169-14 </w:t>
      </w:r>
      <w:r w:rsidRPr="006D37D6">
        <w:rPr>
          <w:rFonts w:ascii="Cambria" w:hAnsi="Cambria"/>
          <w:sz w:val="20"/>
          <w:szCs w:val="20"/>
        </w:rPr>
        <w:t xml:space="preserve">established a period of </w:t>
      </w:r>
      <w:r w:rsidR="00A1209F" w:rsidRPr="006D37D6">
        <w:rPr>
          <w:rFonts w:ascii="Cambria" w:hAnsi="Cambria"/>
          <w:sz w:val="20"/>
          <w:szCs w:val="20"/>
        </w:rPr>
        <w:t xml:space="preserve">180 </w:t>
      </w:r>
      <w:r w:rsidRPr="006D37D6">
        <w:rPr>
          <w:rFonts w:ascii="Cambria" w:hAnsi="Cambria"/>
          <w:sz w:val="20"/>
          <w:szCs w:val="20"/>
        </w:rPr>
        <w:t xml:space="preserve">days </w:t>
      </w:r>
      <w:r w:rsidR="0066650E" w:rsidRPr="006D37D6">
        <w:rPr>
          <w:rFonts w:ascii="Cambria" w:hAnsi="Cambria"/>
          <w:sz w:val="20"/>
          <w:szCs w:val="20"/>
        </w:rPr>
        <w:t xml:space="preserve">for them to register. </w:t>
      </w:r>
      <w:r w:rsidR="001B306E" w:rsidRPr="006D37D6">
        <w:rPr>
          <w:rFonts w:ascii="Cambria" w:hAnsi="Cambria"/>
          <w:sz w:val="20"/>
          <w:szCs w:val="20"/>
        </w:rPr>
        <w:t xml:space="preserve">Said application period expired on February 1, 2015, </w:t>
      </w:r>
      <w:r w:rsidR="00B4299E" w:rsidRPr="006D37D6">
        <w:rPr>
          <w:rFonts w:ascii="Cambria" w:hAnsi="Cambria"/>
          <w:sz w:val="20"/>
          <w:szCs w:val="20"/>
        </w:rPr>
        <w:t xml:space="preserve">during which </w:t>
      </w:r>
      <w:r w:rsidR="001B306E" w:rsidRPr="006D37D6">
        <w:rPr>
          <w:rFonts w:ascii="Cambria" w:hAnsi="Cambria"/>
          <w:sz w:val="20"/>
          <w:szCs w:val="20"/>
        </w:rPr>
        <w:t>according to information provided by the State, 8,755 people</w:t>
      </w:r>
      <w:r w:rsidR="00B02EA3" w:rsidRPr="006D37D6">
        <w:rPr>
          <w:rFonts w:ascii="Cambria" w:hAnsi="Cambria"/>
          <w:sz w:val="20"/>
          <w:szCs w:val="20"/>
        </w:rPr>
        <w:t xml:space="preserve"> registered</w:t>
      </w:r>
      <w:r w:rsidR="001B306E" w:rsidRPr="006D37D6">
        <w:rPr>
          <w:rFonts w:ascii="Cambria" w:hAnsi="Cambria"/>
          <w:sz w:val="20"/>
          <w:szCs w:val="20"/>
        </w:rPr>
        <w:t xml:space="preserve"> out of </w:t>
      </w:r>
      <w:r w:rsidR="00236D55" w:rsidRPr="006D37D6">
        <w:rPr>
          <w:rFonts w:ascii="Cambria" w:hAnsi="Cambria"/>
          <w:sz w:val="20"/>
          <w:szCs w:val="20"/>
        </w:rPr>
        <w:t xml:space="preserve">a total of </w:t>
      </w:r>
      <w:r w:rsidR="001B306E" w:rsidRPr="006D37D6">
        <w:rPr>
          <w:rFonts w:ascii="Cambria" w:hAnsi="Cambria"/>
          <w:sz w:val="20"/>
          <w:szCs w:val="20"/>
        </w:rPr>
        <w:t>approximately 53,000</w:t>
      </w:r>
      <w:r w:rsidR="00A1209F" w:rsidRPr="006D37D6">
        <w:rPr>
          <w:rFonts w:ascii="Cambria" w:hAnsi="Cambria"/>
          <w:sz w:val="20"/>
          <w:szCs w:val="20"/>
        </w:rPr>
        <w:t>.</w:t>
      </w:r>
      <w:r w:rsidR="00B02EA3" w:rsidRPr="006D37D6">
        <w:rPr>
          <w:rFonts w:ascii="Cambria" w:hAnsi="Cambria"/>
          <w:sz w:val="20"/>
          <w:szCs w:val="20"/>
        </w:rPr>
        <w:t xml:space="preserve"> The Law specifies that </w:t>
      </w:r>
      <w:r w:rsidR="009254B6" w:rsidRPr="006D37D6">
        <w:rPr>
          <w:rFonts w:ascii="Cambria" w:hAnsi="Cambria"/>
          <w:sz w:val="20"/>
          <w:szCs w:val="20"/>
        </w:rPr>
        <w:t>subsequently</w:t>
      </w:r>
      <w:r w:rsidR="00F30DE6" w:rsidRPr="006D37D6">
        <w:rPr>
          <w:rFonts w:ascii="Cambria" w:hAnsi="Cambria"/>
          <w:sz w:val="20"/>
          <w:szCs w:val="20"/>
        </w:rPr>
        <w:t>,</w:t>
      </w:r>
      <w:r w:rsidR="009254B6" w:rsidRPr="006D37D6">
        <w:rPr>
          <w:rFonts w:ascii="Cambria" w:hAnsi="Cambria"/>
          <w:sz w:val="20"/>
          <w:szCs w:val="20"/>
        </w:rPr>
        <w:t xml:space="preserve"> a period of two years must elapse </w:t>
      </w:r>
      <w:r w:rsidR="0073662A" w:rsidRPr="006D37D6">
        <w:rPr>
          <w:rFonts w:ascii="Cambria" w:hAnsi="Cambria"/>
          <w:sz w:val="20"/>
          <w:szCs w:val="20"/>
        </w:rPr>
        <w:t xml:space="preserve">after which the persons would be eligible to pursue the process of naturalization and have access to nationality. </w:t>
      </w:r>
      <w:r w:rsidR="00A1209F" w:rsidRPr="006D37D6">
        <w:rPr>
          <w:rFonts w:ascii="Cambria" w:hAnsi="Cambria"/>
          <w:sz w:val="20"/>
          <w:szCs w:val="20"/>
        </w:rPr>
        <w:t xml:space="preserve"> </w:t>
      </w:r>
    </w:p>
    <w:p w14:paraId="280A3F67" w14:textId="77777777" w:rsidR="00A1209F" w:rsidRPr="006D37D6" w:rsidRDefault="00A1209F" w:rsidP="00FB24C5">
      <w:pPr>
        <w:pStyle w:val="ColorfulList-Accent11"/>
        <w:spacing w:after="0" w:line="240" w:lineRule="auto"/>
        <w:contextualSpacing/>
        <w:jc w:val="both"/>
        <w:rPr>
          <w:rFonts w:ascii="Cambria" w:hAnsi="Cambria"/>
          <w:sz w:val="20"/>
          <w:szCs w:val="20"/>
        </w:rPr>
      </w:pPr>
    </w:p>
    <w:p w14:paraId="2C2F273D" w14:textId="77777777" w:rsidR="003054D4" w:rsidRPr="006D37D6" w:rsidRDefault="00C96EEF"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Regarding the situation of the Group B population, civil society organizations expressed their concern over the low number of individuals who had obtained their documentation through the procedure established under Law </w:t>
      </w:r>
      <w:r w:rsidR="003054D4" w:rsidRPr="006D37D6">
        <w:rPr>
          <w:rFonts w:ascii="Cambria" w:hAnsi="Cambria"/>
          <w:sz w:val="20"/>
          <w:szCs w:val="20"/>
        </w:rPr>
        <w:t xml:space="preserve">169-14. </w:t>
      </w:r>
      <w:r w:rsidR="006E2DCF" w:rsidRPr="006D37D6">
        <w:rPr>
          <w:rFonts w:ascii="Cambria" w:hAnsi="Cambria"/>
          <w:sz w:val="20"/>
          <w:szCs w:val="20"/>
        </w:rPr>
        <w:t>According to information provided by the organizations</w:t>
      </w:r>
      <w:r w:rsidR="00996740" w:rsidRPr="006D37D6">
        <w:rPr>
          <w:rFonts w:ascii="Cambria" w:hAnsi="Cambria"/>
          <w:sz w:val="20"/>
          <w:szCs w:val="20"/>
        </w:rPr>
        <w:t xml:space="preserve">, </w:t>
      </w:r>
      <w:r w:rsidR="00422FC1" w:rsidRPr="006D37D6">
        <w:rPr>
          <w:rFonts w:ascii="Cambria" w:hAnsi="Cambria"/>
          <w:sz w:val="20"/>
          <w:szCs w:val="20"/>
        </w:rPr>
        <w:t xml:space="preserve">the figure </w:t>
      </w:r>
      <w:r w:rsidR="00DE07B7" w:rsidRPr="006D37D6">
        <w:rPr>
          <w:rFonts w:ascii="Cambria" w:hAnsi="Cambria"/>
          <w:sz w:val="20"/>
          <w:szCs w:val="20"/>
        </w:rPr>
        <w:t xml:space="preserve">is 4,574 permanent residents and 6,566 certificates of foreigners. </w:t>
      </w:r>
      <w:r w:rsidR="00C90CAD" w:rsidRPr="006D37D6">
        <w:rPr>
          <w:rFonts w:ascii="Cambria" w:hAnsi="Cambria"/>
          <w:sz w:val="20"/>
          <w:szCs w:val="20"/>
        </w:rPr>
        <w:t xml:space="preserve">They also expressed concern over the lack of clarity </w:t>
      </w:r>
      <w:r w:rsidR="007E7E06" w:rsidRPr="006D37D6">
        <w:rPr>
          <w:rFonts w:ascii="Cambria" w:hAnsi="Cambria"/>
          <w:sz w:val="20"/>
          <w:szCs w:val="20"/>
        </w:rPr>
        <w:t xml:space="preserve">regarding </w:t>
      </w:r>
      <w:r w:rsidR="003C4BE2" w:rsidRPr="006D37D6">
        <w:rPr>
          <w:rFonts w:ascii="Cambria" w:hAnsi="Cambria"/>
          <w:sz w:val="20"/>
          <w:szCs w:val="20"/>
        </w:rPr>
        <w:t xml:space="preserve">the chances of people, whose case files were received in incomplete form, to have access to the naturalization process; </w:t>
      </w:r>
      <w:r w:rsidR="005F1879" w:rsidRPr="006D37D6">
        <w:rPr>
          <w:rFonts w:ascii="Cambria" w:hAnsi="Cambria"/>
          <w:sz w:val="20"/>
          <w:szCs w:val="20"/>
        </w:rPr>
        <w:t xml:space="preserve">as well as the lack of information about how </w:t>
      </w:r>
      <w:r w:rsidR="005B652F" w:rsidRPr="006D37D6">
        <w:rPr>
          <w:rFonts w:ascii="Cambria" w:hAnsi="Cambria"/>
          <w:sz w:val="20"/>
          <w:szCs w:val="20"/>
        </w:rPr>
        <w:t xml:space="preserve">persons, who have a particular migration status and are </w:t>
      </w:r>
      <w:r w:rsidR="005F1879" w:rsidRPr="006D37D6">
        <w:rPr>
          <w:rFonts w:ascii="Cambria" w:hAnsi="Cambria"/>
          <w:sz w:val="20"/>
          <w:szCs w:val="20"/>
        </w:rPr>
        <w:t xml:space="preserve">eligible, </w:t>
      </w:r>
      <w:r w:rsidR="005B652F" w:rsidRPr="006D37D6">
        <w:rPr>
          <w:rFonts w:ascii="Cambria" w:hAnsi="Cambria"/>
          <w:sz w:val="20"/>
          <w:szCs w:val="20"/>
        </w:rPr>
        <w:t>can</w:t>
      </w:r>
      <w:r w:rsidR="005F1879" w:rsidRPr="006D37D6">
        <w:rPr>
          <w:rFonts w:ascii="Cambria" w:hAnsi="Cambria"/>
          <w:sz w:val="20"/>
          <w:szCs w:val="20"/>
        </w:rPr>
        <w:t xml:space="preserve"> apply for naturalization</w:t>
      </w:r>
      <w:r w:rsidR="00ED1170" w:rsidRPr="006D37D6">
        <w:rPr>
          <w:rFonts w:ascii="Cambria" w:hAnsi="Cambria"/>
          <w:sz w:val="20"/>
          <w:szCs w:val="20"/>
        </w:rPr>
        <w:t>.</w:t>
      </w:r>
      <w:r w:rsidR="00A1209F" w:rsidRPr="006D37D6">
        <w:rPr>
          <w:rFonts w:ascii="Cambria" w:hAnsi="Cambria"/>
          <w:sz w:val="20"/>
          <w:szCs w:val="20"/>
          <w:vertAlign w:val="superscript"/>
        </w:rPr>
        <w:footnoteReference w:id="28"/>
      </w:r>
    </w:p>
    <w:p w14:paraId="28011A51" w14:textId="77777777" w:rsidR="003054D4" w:rsidRPr="006D37D6" w:rsidRDefault="003054D4" w:rsidP="00FB24C5">
      <w:pPr>
        <w:pStyle w:val="ColorfulList-Accent11"/>
        <w:spacing w:after="0" w:line="240" w:lineRule="auto"/>
        <w:ind w:left="0"/>
        <w:contextualSpacing/>
        <w:jc w:val="both"/>
        <w:rPr>
          <w:rFonts w:ascii="Cambria" w:hAnsi="Cambria"/>
          <w:sz w:val="20"/>
          <w:szCs w:val="20"/>
        </w:rPr>
      </w:pPr>
    </w:p>
    <w:p w14:paraId="4D5B5005" w14:textId="77777777" w:rsidR="003054D4" w:rsidRPr="006D37D6" w:rsidRDefault="00645003"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During its working visit to the Dominican Republic, the IACHR heard </w:t>
      </w:r>
      <w:r w:rsidR="00DC5AFD" w:rsidRPr="006D37D6">
        <w:rPr>
          <w:rFonts w:ascii="Cambria" w:hAnsi="Cambria"/>
          <w:sz w:val="20"/>
          <w:szCs w:val="20"/>
        </w:rPr>
        <w:t>from civil society about its</w:t>
      </w:r>
      <w:r w:rsidRPr="006D37D6">
        <w:rPr>
          <w:rFonts w:ascii="Cambria" w:hAnsi="Cambria"/>
          <w:sz w:val="20"/>
          <w:szCs w:val="20"/>
        </w:rPr>
        <w:t xml:space="preserve"> concern over the persistent lack of solutions for the children of mixed couples to have access to registration of their bir</w:t>
      </w:r>
      <w:r w:rsidR="007B004A" w:rsidRPr="006D37D6">
        <w:rPr>
          <w:rFonts w:ascii="Cambria" w:hAnsi="Cambria"/>
          <w:sz w:val="20"/>
          <w:szCs w:val="20"/>
        </w:rPr>
        <w:t xml:space="preserve">ths, as well as for other </w:t>
      </w:r>
      <w:r w:rsidR="001C5CE6" w:rsidRPr="006D37D6">
        <w:rPr>
          <w:rFonts w:ascii="Cambria" w:hAnsi="Cambria"/>
          <w:sz w:val="20"/>
          <w:szCs w:val="20"/>
        </w:rPr>
        <w:t xml:space="preserve">persons affected by Judgment </w:t>
      </w:r>
      <w:r w:rsidR="00990A54" w:rsidRPr="006D37D6">
        <w:rPr>
          <w:rFonts w:ascii="Cambria" w:hAnsi="Cambria"/>
          <w:sz w:val="20"/>
          <w:szCs w:val="20"/>
        </w:rPr>
        <w:t>168-13</w:t>
      </w:r>
      <w:r w:rsidR="006A5F3E" w:rsidRPr="006D37D6">
        <w:rPr>
          <w:rFonts w:ascii="Cambria" w:hAnsi="Cambria"/>
          <w:sz w:val="20"/>
          <w:szCs w:val="20"/>
        </w:rPr>
        <w:t xml:space="preserve">, who are unable to find any solution to their nationality under Law </w:t>
      </w:r>
      <w:r w:rsidR="00990A54" w:rsidRPr="006D37D6">
        <w:rPr>
          <w:rFonts w:ascii="Cambria" w:hAnsi="Cambria"/>
          <w:sz w:val="20"/>
          <w:szCs w:val="20"/>
        </w:rPr>
        <w:t>169-14</w:t>
      </w:r>
      <w:r w:rsidR="00557A9E" w:rsidRPr="006D37D6">
        <w:rPr>
          <w:rFonts w:ascii="Cambria" w:hAnsi="Cambria"/>
          <w:sz w:val="20"/>
          <w:szCs w:val="20"/>
        </w:rPr>
        <w:t>.</w:t>
      </w:r>
      <w:r w:rsidR="00990A54" w:rsidRPr="006D37D6">
        <w:rPr>
          <w:rStyle w:val="FootnoteReference"/>
          <w:rFonts w:ascii="Cambria" w:hAnsi="Cambria"/>
          <w:sz w:val="20"/>
          <w:szCs w:val="20"/>
        </w:rPr>
        <w:footnoteReference w:id="29"/>
      </w:r>
    </w:p>
    <w:p w14:paraId="4319AB4E" w14:textId="77777777" w:rsidR="003054D4" w:rsidRPr="006D37D6" w:rsidRDefault="003054D4" w:rsidP="00FB24C5">
      <w:pPr>
        <w:pStyle w:val="ColorfulList-Accent11"/>
        <w:spacing w:after="0" w:line="240" w:lineRule="auto"/>
        <w:ind w:left="0"/>
        <w:contextualSpacing/>
        <w:jc w:val="both"/>
        <w:rPr>
          <w:rFonts w:ascii="Cambria" w:hAnsi="Cambria"/>
          <w:sz w:val="20"/>
          <w:szCs w:val="20"/>
        </w:rPr>
      </w:pPr>
    </w:p>
    <w:p w14:paraId="4ACDA0DC" w14:textId="77777777" w:rsidR="00213EB9" w:rsidRPr="006D37D6" w:rsidRDefault="007A1BD7"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For its part, in addressing implementation of the procedure provided for by Law 169-14 for the Group B population, the State reported to the IACHR that of the 8,755 individuals who registered during the statutory period under the law, 6,793 case files were forwarded to the Central Electoral Board by the Ministry of the Interior and Police. By November </w:t>
      </w:r>
      <w:r w:rsidR="00C01400" w:rsidRPr="006D37D6">
        <w:rPr>
          <w:rFonts w:ascii="Cambria" w:hAnsi="Cambria"/>
          <w:sz w:val="20"/>
          <w:szCs w:val="20"/>
        </w:rPr>
        <w:t xml:space="preserve">2017, </w:t>
      </w:r>
      <w:r w:rsidR="00960FD7" w:rsidRPr="006D37D6">
        <w:rPr>
          <w:rFonts w:ascii="Cambria" w:hAnsi="Cambria"/>
          <w:sz w:val="20"/>
          <w:szCs w:val="20"/>
        </w:rPr>
        <w:t xml:space="preserve">the State reported </w:t>
      </w:r>
      <w:r w:rsidR="007C1723" w:rsidRPr="006D37D6">
        <w:rPr>
          <w:rFonts w:ascii="Cambria" w:hAnsi="Cambria"/>
          <w:sz w:val="20"/>
          <w:szCs w:val="20"/>
        </w:rPr>
        <w:t>having issued 4,442 personal identity cards to people who had met the requirements established under the law.</w:t>
      </w:r>
      <w:r w:rsidR="00C01400" w:rsidRPr="006D37D6">
        <w:rPr>
          <w:rStyle w:val="FootnoteReference"/>
          <w:rFonts w:ascii="Cambria" w:hAnsi="Cambria"/>
          <w:sz w:val="20"/>
          <w:szCs w:val="20"/>
        </w:rPr>
        <w:footnoteReference w:id="30"/>
      </w:r>
      <w:r w:rsidR="00C57702" w:rsidRPr="006D37D6">
        <w:rPr>
          <w:rFonts w:ascii="Cambria" w:hAnsi="Cambria"/>
          <w:sz w:val="20"/>
          <w:szCs w:val="20"/>
        </w:rPr>
        <w:t xml:space="preserve"> In addition to this, the State reported that of the total number of 8,755 people in Group B, 6,577 are </w:t>
      </w:r>
      <w:r w:rsidR="00BD3F42" w:rsidRPr="006D37D6">
        <w:rPr>
          <w:rFonts w:ascii="Cambria" w:hAnsi="Cambria"/>
          <w:sz w:val="20"/>
          <w:szCs w:val="20"/>
        </w:rPr>
        <w:t>eligible to receive their civil papers and 5,401 have already received their birth certificates and their permanent regularization card.</w:t>
      </w:r>
      <w:r w:rsidR="005723ED" w:rsidRPr="006D37D6">
        <w:rPr>
          <w:rStyle w:val="FootnoteReference"/>
          <w:rFonts w:ascii="Cambria" w:hAnsi="Cambria"/>
          <w:sz w:val="20"/>
          <w:szCs w:val="20"/>
        </w:rPr>
        <w:footnoteReference w:id="31"/>
      </w:r>
    </w:p>
    <w:p w14:paraId="4DA0E360" w14:textId="77777777" w:rsidR="001F3782" w:rsidRPr="006D37D6" w:rsidRDefault="001F3782" w:rsidP="00FB24C5">
      <w:pPr>
        <w:pStyle w:val="ColorfulList-Accent11"/>
        <w:spacing w:after="0" w:line="240" w:lineRule="auto"/>
        <w:contextualSpacing/>
        <w:jc w:val="both"/>
        <w:rPr>
          <w:rFonts w:ascii="Cambria" w:hAnsi="Cambria"/>
          <w:sz w:val="20"/>
          <w:szCs w:val="20"/>
        </w:rPr>
      </w:pPr>
    </w:p>
    <w:p w14:paraId="303FB058" w14:textId="77777777" w:rsidR="00213EB9" w:rsidRPr="006D37D6" w:rsidRDefault="00CA6FA1"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The State also reported to the IACHR that in coordination with the Ministry of the Interior </w:t>
      </w:r>
      <w:r w:rsidR="00682694" w:rsidRPr="006D37D6">
        <w:rPr>
          <w:rFonts w:ascii="Cambria" w:hAnsi="Cambria"/>
          <w:sz w:val="20"/>
          <w:szCs w:val="20"/>
        </w:rPr>
        <w:t>and Police and the General Directorate of Migration</w:t>
      </w:r>
      <w:r w:rsidR="00E84CE8" w:rsidRPr="006D37D6">
        <w:rPr>
          <w:rFonts w:ascii="Cambria" w:hAnsi="Cambria"/>
          <w:sz w:val="20"/>
          <w:szCs w:val="20"/>
        </w:rPr>
        <w:t>, it</w:t>
      </w:r>
      <w:r w:rsidR="00682694" w:rsidRPr="006D37D6">
        <w:rPr>
          <w:rFonts w:ascii="Cambria" w:hAnsi="Cambria"/>
          <w:sz w:val="20"/>
          <w:szCs w:val="20"/>
        </w:rPr>
        <w:t xml:space="preserve"> </w:t>
      </w:r>
      <w:r w:rsidR="007143B9" w:rsidRPr="006D37D6">
        <w:rPr>
          <w:rFonts w:ascii="Cambria" w:hAnsi="Cambria"/>
          <w:sz w:val="20"/>
          <w:szCs w:val="20"/>
        </w:rPr>
        <w:t>drew up a special plan to provide sugar</w:t>
      </w:r>
      <w:r w:rsidR="00CA2D04" w:rsidRPr="006D37D6">
        <w:rPr>
          <w:rFonts w:ascii="Cambria" w:hAnsi="Cambria"/>
          <w:sz w:val="20"/>
          <w:szCs w:val="20"/>
        </w:rPr>
        <w:t xml:space="preserve"> </w:t>
      </w:r>
      <w:r w:rsidR="007143B9" w:rsidRPr="006D37D6">
        <w:rPr>
          <w:rFonts w:ascii="Cambria" w:hAnsi="Cambria"/>
          <w:sz w:val="20"/>
          <w:szCs w:val="20"/>
        </w:rPr>
        <w:t>cane workers with identity cards, for w</w:t>
      </w:r>
      <w:r w:rsidR="00CC41BA" w:rsidRPr="006D37D6">
        <w:rPr>
          <w:rFonts w:ascii="Cambria" w:hAnsi="Cambria"/>
          <w:sz w:val="20"/>
          <w:szCs w:val="20"/>
        </w:rPr>
        <w:t xml:space="preserve">hich </w:t>
      </w:r>
      <w:r w:rsidR="00E24114" w:rsidRPr="006D37D6">
        <w:rPr>
          <w:rFonts w:ascii="Cambria" w:hAnsi="Cambria"/>
          <w:sz w:val="20"/>
          <w:szCs w:val="20"/>
        </w:rPr>
        <w:t xml:space="preserve">a total of </w:t>
      </w:r>
      <w:r w:rsidR="00CC41BA" w:rsidRPr="006D37D6">
        <w:rPr>
          <w:rFonts w:ascii="Cambria" w:hAnsi="Cambria"/>
          <w:sz w:val="20"/>
          <w:szCs w:val="20"/>
        </w:rPr>
        <w:t>2,709 people registered</w:t>
      </w:r>
      <w:r w:rsidR="007143B9" w:rsidRPr="006D37D6">
        <w:rPr>
          <w:rFonts w:ascii="Cambria" w:hAnsi="Cambria"/>
          <w:sz w:val="20"/>
          <w:szCs w:val="20"/>
        </w:rPr>
        <w:t xml:space="preserve">, 1,711 </w:t>
      </w:r>
      <w:r w:rsidR="00CC41BA" w:rsidRPr="006D37D6">
        <w:rPr>
          <w:rFonts w:ascii="Cambria" w:hAnsi="Cambria"/>
          <w:sz w:val="20"/>
          <w:szCs w:val="20"/>
        </w:rPr>
        <w:t xml:space="preserve">of whom </w:t>
      </w:r>
      <w:r w:rsidR="007143B9" w:rsidRPr="006D37D6">
        <w:rPr>
          <w:rFonts w:ascii="Cambria" w:hAnsi="Cambria"/>
          <w:sz w:val="20"/>
          <w:szCs w:val="20"/>
        </w:rPr>
        <w:t>have already received their card.</w:t>
      </w:r>
      <w:r w:rsidR="00520372" w:rsidRPr="006D37D6">
        <w:rPr>
          <w:rStyle w:val="FootnoteReference"/>
          <w:rFonts w:ascii="Cambria" w:hAnsi="Cambria"/>
          <w:sz w:val="20"/>
          <w:szCs w:val="20"/>
        </w:rPr>
        <w:footnoteReference w:id="32"/>
      </w:r>
      <w:r w:rsidR="00520372" w:rsidRPr="006D37D6">
        <w:rPr>
          <w:rFonts w:ascii="Cambria" w:hAnsi="Cambria"/>
          <w:sz w:val="20"/>
          <w:szCs w:val="20"/>
        </w:rPr>
        <w:t xml:space="preserve"> </w:t>
      </w:r>
    </w:p>
    <w:p w14:paraId="165CEAFA" w14:textId="77777777" w:rsidR="00213EB9" w:rsidRPr="006D37D6" w:rsidRDefault="00213EB9" w:rsidP="00FB24C5">
      <w:pPr>
        <w:pStyle w:val="ColorfulList-Accent11"/>
        <w:spacing w:after="0" w:line="240" w:lineRule="auto"/>
        <w:ind w:left="0"/>
        <w:contextualSpacing/>
        <w:jc w:val="both"/>
        <w:rPr>
          <w:rFonts w:ascii="Cambria" w:hAnsi="Cambria"/>
          <w:sz w:val="20"/>
          <w:szCs w:val="20"/>
        </w:rPr>
      </w:pPr>
    </w:p>
    <w:p w14:paraId="05AF257B" w14:textId="77777777" w:rsidR="00E95B65" w:rsidRPr="006D37D6" w:rsidRDefault="000E116A" w:rsidP="00E95B65">
      <w:pPr>
        <w:numPr>
          <w:ilvl w:val="0"/>
          <w:numId w:val="11"/>
        </w:numPr>
        <w:spacing w:line="240" w:lineRule="auto"/>
        <w:ind w:left="0" w:firstLine="720"/>
        <w:contextualSpacing/>
        <w:jc w:val="both"/>
        <w:rPr>
          <w:rFonts w:ascii="Cambria" w:hAnsi="Cambria"/>
          <w:sz w:val="20"/>
          <w:szCs w:val="20"/>
        </w:rPr>
      </w:pPr>
      <w:r w:rsidRPr="006D37D6">
        <w:rPr>
          <w:rFonts w:ascii="Cambria" w:hAnsi="Cambria"/>
          <w:sz w:val="20"/>
          <w:szCs w:val="20"/>
        </w:rPr>
        <w:t xml:space="preserve">In this regard, in its observations </w:t>
      </w:r>
      <w:r w:rsidR="009C6C04" w:rsidRPr="006D37D6">
        <w:rPr>
          <w:rFonts w:ascii="Cambria" w:hAnsi="Cambria"/>
          <w:sz w:val="20"/>
          <w:szCs w:val="20"/>
        </w:rPr>
        <w:t>on the draft of the instant Report, the Dominican State noted that:</w:t>
      </w:r>
      <w:r w:rsidR="00E95B65" w:rsidRPr="006D37D6">
        <w:rPr>
          <w:rStyle w:val="FootnoteReference"/>
          <w:rFonts w:ascii="Cambria" w:hAnsi="Cambria"/>
          <w:sz w:val="20"/>
          <w:szCs w:val="20"/>
        </w:rPr>
        <w:footnoteReference w:id="33"/>
      </w:r>
      <w:r w:rsidR="00E95B65" w:rsidRPr="006D37D6">
        <w:rPr>
          <w:rFonts w:ascii="Cambria" w:hAnsi="Cambria"/>
          <w:sz w:val="20"/>
          <w:szCs w:val="20"/>
        </w:rPr>
        <w:t xml:space="preserve"> </w:t>
      </w:r>
    </w:p>
    <w:p w14:paraId="2B3D9D0D" w14:textId="77777777" w:rsidR="00E95B65" w:rsidRPr="006D37D6" w:rsidRDefault="00E95B65" w:rsidP="00E95B65">
      <w:pPr>
        <w:spacing w:line="240" w:lineRule="auto"/>
        <w:contextualSpacing/>
        <w:jc w:val="both"/>
        <w:rPr>
          <w:rFonts w:ascii="Cambria" w:hAnsi="Cambria"/>
          <w:sz w:val="20"/>
          <w:szCs w:val="20"/>
        </w:rPr>
      </w:pPr>
    </w:p>
    <w:p w14:paraId="75BECC7E" w14:textId="77777777" w:rsidR="00E95B65" w:rsidRPr="006D37D6" w:rsidRDefault="00980E19" w:rsidP="00E95B65">
      <w:pPr>
        <w:spacing w:line="240" w:lineRule="auto"/>
        <w:ind w:left="720" w:right="720"/>
        <w:contextualSpacing/>
        <w:jc w:val="both"/>
        <w:rPr>
          <w:rFonts w:ascii="Cambria" w:hAnsi="Cambria"/>
          <w:sz w:val="20"/>
          <w:szCs w:val="20"/>
        </w:rPr>
      </w:pPr>
      <w:r w:rsidRPr="006D37D6">
        <w:rPr>
          <w:rFonts w:ascii="Cambria" w:hAnsi="Cambria"/>
          <w:sz w:val="20"/>
          <w:szCs w:val="20"/>
        </w:rPr>
        <w:t xml:space="preserve">The source of the figure of 53,000 persons </w:t>
      </w:r>
      <w:r w:rsidR="00435663" w:rsidRPr="006D37D6">
        <w:rPr>
          <w:rFonts w:ascii="Cambria" w:hAnsi="Cambria"/>
          <w:sz w:val="20"/>
          <w:szCs w:val="20"/>
        </w:rPr>
        <w:t xml:space="preserve">is </w:t>
      </w:r>
      <w:r w:rsidR="00B1331E" w:rsidRPr="006D37D6">
        <w:rPr>
          <w:rFonts w:ascii="Cambria" w:hAnsi="Cambria"/>
          <w:sz w:val="20"/>
          <w:szCs w:val="20"/>
        </w:rPr>
        <w:t>from the</w:t>
      </w:r>
      <w:r w:rsidRPr="006D37D6">
        <w:rPr>
          <w:rFonts w:ascii="Cambria" w:hAnsi="Cambria"/>
          <w:sz w:val="20"/>
          <w:szCs w:val="20"/>
        </w:rPr>
        <w:t xml:space="preserve"> disaggregation that had been done of the data provided by the National Migrant Survey of 2012 (ENI-2012) sponsored by the European Union and executed by the National Statistics Office (ONE) of the Dominican Republic. </w:t>
      </w:r>
      <w:r w:rsidR="003A5CC0" w:rsidRPr="006D37D6">
        <w:rPr>
          <w:rFonts w:ascii="Cambria" w:hAnsi="Cambria"/>
          <w:sz w:val="20"/>
          <w:szCs w:val="20"/>
        </w:rPr>
        <w:t>Over the years, ENI-2012 has been used as a primary source. However, not to detract from the importance of the surveys, we believe that a report produced by an international agency that is evalua</w:t>
      </w:r>
      <w:r w:rsidR="00F07811" w:rsidRPr="006D37D6">
        <w:rPr>
          <w:rFonts w:ascii="Cambria" w:hAnsi="Cambria"/>
          <w:sz w:val="20"/>
          <w:szCs w:val="20"/>
        </w:rPr>
        <w:t>ting the situation in a State regarding</w:t>
      </w:r>
      <w:r w:rsidR="003A5CC0" w:rsidRPr="006D37D6">
        <w:rPr>
          <w:rFonts w:ascii="Cambria" w:hAnsi="Cambria"/>
          <w:sz w:val="20"/>
          <w:szCs w:val="20"/>
        </w:rPr>
        <w:t xml:space="preserve"> issues of great complexity such as this one, must </w:t>
      </w:r>
      <w:r w:rsidR="00F5199E" w:rsidRPr="006D37D6">
        <w:rPr>
          <w:rFonts w:ascii="Cambria" w:hAnsi="Cambria"/>
          <w:sz w:val="20"/>
          <w:szCs w:val="20"/>
        </w:rPr>
        <w:t xml:space="preserve">resort </w:t>
      </w:r>
      <w:r w:rsidR="003A5CC0" w:rsidRPr="006D37D6">
        <w:rPr>
          <w:rFonts w:ascii="Cambria" w:hAnsi="Cambria"/>
          <w:sz w:val="20"/>
          <w:szCs w:val="20"/>
        </w:rPr>
        <w:t xml:space="preserve">with certain regularity to </w:t>
      </w:r>
      <w:r w:rsidR="00F5199E" w:rsidRPr="006D37D6">
        <w:rPr>
          <w:rFonts w:ascii="Cambria" w:hAnsi="Cambria"/>
          <w:sz w:val="20"/>
          <w:szCs w:val="20"/>
        </w:rPr>
        <w:t xml:space="preserve">an </w:t>
      </w:r>
      <w:r w:rsidR="003A5CC0" w:rsidRPr="006D37D6">
        <w:rPr>
          <w:rFonts w:ascii="Cambria" w:hAnsi="Cambria"/>
          <w:sz w:val="20"/>
          <w:szCs w:val="20"/>
        </w:rPr>
        <w:t xml:space="preserve">evaluation of the initial assumptions, comparing them not only with the accounts and anecdotes </w:t>
      </w:r>
      <w:r w:rsidR="000C4060" w:rsidRPr="006D37D6">
        <w:rPr>
          <w:rFonts w:ascii="Cambria" w:hAnsi="Cambria"/>
          <w:sz w:val="20"/>
          <w:szCs w:val="20"/>
        </w:rPr>
        <w:t>of individual cases but also with the sources</w:t>
      </w:r>
      <w:r w:rsidR="001A1303" w:rsidRPr="006D37D6">
        <w:rPr>
          <w:rFonts w:ascii="Cambria" w:hAnsi="Cambria"/>
          <w:sz w:val="20"/>
          <w:szCs w:val="20"/>
        </w:rPr>
        <w:t>,</w:t>
      </w:r>
      <w:r w:rsidR="000C4060" w:rsidRPr="006D37D6">
        <w:rPr>
          <w:rFonts w:ascii="Cambria" w:hAnsi="Cambria"/>
          <w:sz w:val="20"/>
          <w:szCs w:val="20"/>
        </w:rPr>
        <w:t xml:space="preserve"> to be able to </w:t>
      </w:r>
      <w:r w:rsidR="002E4EE6" w:rsidRPr="006D37D6">
        <w:rPr>
          <w:rFonts w:ascii="Cambria" w:hAnsi="Cambria"/>
          <w:sz w:val="20"/>
          <w:szCs w:val="20"/>
        </w:rPr>
        <w:t>approach the issue in a balanced way and with the depth required</w:t>
      </w:r>
      <w:r w:rsidR="00E95B65" w:rsidRPr="006D37D6">
        <w:rPr>
          <w:rFonts w:ascii="Cambria" w:hAnsi="Cambria"/>
          <w:sz w:val="20"/>
          <w:szCs w:val="20"/>
        </w:rPr>
        <w:t xml:space="preserve">.[…] </w:t>
      </w:r>
      <w:r w:rsidR="00850D85" w:rsidRPr="006D37D6">
        <w:rPr>
          <w:rFonts w:ascii="Cambria" w:hAnsi="Cambria"/>
          <w:sz w:val="20"/>
          <w:szCs w:val="20"/>
        </w:rPr>
        <w:t>In fact, after these</w:t>
      </w:r>
      <w:r w:rsidR="001A1303" w:rsidRPr="006D37D6">
        <w:rPr>
          <w:rFonts w:ascii="Cambria" w:hAnsi="Cambria"/>
          <w:sz w:val="20"/>
          <w:szCs w:val="20"/>
        </w:rPr>
        <w:t xml:space="preserve"> figures </w:t>
      </w:r>
      <w:r w:rsidR="00616D8F" w:rsidRPr="006D37D6">
        <w:rPr>
          <w:rFonts w:ascii="Cambria" w:hAnsi="Cambria"/>
          <w:sz w:val="20"/>
          <w:szCs w:val="20"/>
        </w:rPr>
        <w:t xml:space="preserve">have been </w:t>
      </w:r>
      <w:r w:rsidR="001A1303" w:rsidRPr="006D37D6">
        <w:rPr>
          <w:rFonts w:ascii="Cambria" w:hAnsi="Cambria"/>
          <w:sz w:val="20"/>
          <w:szCs w:val="20"/>
        </w:rPr>
        <w:t xml:space="preserve">used for 4 years </w:t>
      </w:r>
      <w:r w:rsidR="00850D85" w:rsidRPr="006D37D6">
        <w:rPr>
          <w:rFonts w:ascii="Cambria" w:hAnsi="Cambria"/>
          <w:sz w:val="20"/>
          <w:szCs w:val="20"/>
        </w:rPr>
        <w:t xml:space="preserve">to magnify the scale of the situation, and the State has been permanently </w:t>
      </w:r>
      <w:r w:rsidR="0071433E" w:rsidRPr="006D37D6">
        <w:rPr>
          <w:rFonts w:ascii="Cambria" w:hAnsi="Cambria"/>
          <w:sz w:val="20"/>
          <w:szCs w:val="20"/>
        </w:rPr>
        <w:t xml:space="preserve">been </w:t>
      </w:r>
      <w:r w:rsidR="00850D85" w:rsidRPr="006D37D6">
        <w:rPr>
          <w:rFonts w:ascii="Cambria" w:hAnsi="Cambria"/>
          <w:sz w:val="20"/>
          <w:szCs w:val="20"/>
        </w:rPr>
        <w:t>requesting any interested agency, institution or person</w:t>
      </w:r>
      <w:r w:rsidR="00111515" w:rsidRPr="006D37D6">
        <w:rPr>
          <w:rFonts w:ascii="Cambria" w:hAnsi="Cambria"/>
          <w:sz w:val="20"/>
          <w:szCs w:val="20"/>
        </w:rPr>
        <w:t xml:space="preserve"> to </w:t>
      </w:r>
      <w:r w:rsidR="00BA0BA5" w:rsidRPr="006D37D6">
        <w:rPr>
          <w:rFonts w:ascii="Cambria" w:hAnsi="Cambria"/>
          <w:sz w:val="20"/>
          <w:szCs w:val="20"/>
        </w:rPr>
        <w:t xml:space="preserve">present </w:t>
      </w:r>
      <w:r w:rsidR="00111515" w:rsidRPr="006D37D6">
        <w:rPr>
          <w:rFonts w:ascii="Cambria" w:hAnsi="Cambria"/>
          <w:sz w:val="20"/>
          <w:szCs w:val="20"/>
        </w:rPr>
        <w:t xml:space="preserve">potential cases of persons who allegedly </w:t>
      </w:r>
      <w:r w:rsidR="00B3160B" w:rsidRPr="006D37D6">
        <w:rPr>
          <w:rFonts w:ascii="Cambria" w:hAnsi="Cambria"/>
          <w:sz w:val="20"/>
          <w:szCs w:val="20"/>
        </w:rPr>
        <w:t xml:space="preserve">could have </w:t>
      </w:r>
      <w:r w:rsidR="00111515" w:rsidRPr="006D37D6">
        <w:rPr>
          <w:rFonts w:ascii="Cambria" w:hAnsi="Cambria"/>
          <w:sz w:val="20"/>
          <w:szCs w:val="20"/>
        </w:rPr>
        <w:t>benefit</w:t>
      </w:r>
      <w:r w:rsidR="00B3160B" w:rsidRPr="006D37D6">
        <w:rPr>
          <w:rFonts w:ascii="Cambria" w:hAnsi="Cambria"/>
          <w:sz w:val="20"/>
          <w:szCs w:val="20"/>
        </w:rPr>
        <w:t>ed</w:t>
      </w:r>
      <w:r w:rsidR="00111515" w:rsidRPr="006D37D6">
        <w:rPr>
          <w:rFonts w:ascii="Cambria" w:hAnsi="Cambria"/>
          <w:sz w:val="20"/>
          <w:szCs w:val="20"/>
        </w:rPr>
        <w:t xml:space="preserve"> from Law Number </w:t>
      </w:r>
      <w:r w:rsidR="00E95B65" w:rsidRPr="006D37D6">
        <w:rPr>
          <w:rFonts w:ascii="Cambria" w:hAnsi="Cambria"/>
          <w:sz w:val="20"/>
          <w:szCs w:val="20"/>
        </w:rPr>
        <w:t xml:space="preserve">169-14, </w:t>
      </w:r>
      <w:r w:rsidR="00111515" w:rsidRPr="006D37D6">
        <w:rPr>
          <w:rFonts w:ascii="Cambria" w:hAnsi="Cambria"/>
          <w:sz w:val="20"/>
          <w:szCs w:val="20"/>
        </w:rPr>
        <w:t xml:space="preserve">Article </w:t>
      </w:r>
      <w:r w:rsidR="00E95B65" w:rsidRPr="006D37D6">
        <w:rPr>
          <w:rFonts w:ascii="Cambria" w:hAnsi="Cambria"/>
          <w:sz w:val="20"/>
          <w:szCs w:val="20"/>
        </w:rPr>
        <w:t xml:space="preserve">6, </w:t>
      </w:r>
      <w:r w:rsidR="00111515" w:rsidRPr="006D37D6">
        <w:rPr>
          <w:rFonts w:ascii="Cambria" w:hAnsi="Cambria"/>
          <w:sz w:val="20"/>
          <w:szCs w:val="20"/>
        </w:rPr>
        <w:t xml:space="preserve">subsection </w:t>
      </w:r>
      <w:r w:rsidR="00E95B65" w:rsidRPr="006D37D6">
        <w:rPr>
          <w:rFonts w:ascii="Cambria" w:hAnsi="Cambria"/>
          <w:sz w:val="20"/>
          <w:szCs w:val="20"/>
        </w:rPr>
        <w:t xml:space="preserve">b, </w:t>
      </w:r>
      <w:r w:rsidR="00111515" w:rsidRPr="006D37D6">
        <w:rPr>
          <w:rFonts w:ascii="Cambria" w:hAnsi="Cambria"/>
          <w:sz w:val="20"/>
          <w:szCs w:val="20"/>
        </w:rPr>
        <w:t xml:space="preserve">and </w:t>
      </w:r>
      <w:r w:rsidR="001006A7" w:rsidRPr="006D37D6">
        <w:rPr>
          <w:rFonts w:ascii="Cambria" w:hAnsi="Cambria"/>
          <w:sz w:val="20"/>
          <w:szCs w:val="20"/>
        </w:rPr>
        <w:t>did not</w:t>
      </w:r>
      <w:r w:rsidR="00111515" w:rsidRPr="006D37D6">
        <w:rPr>
          <w:rFonts w:ascii="Cambria" w:hAnsi="Cambria"/>
          <w:sz w:val="20"/>
          <w:szCs w:val="20"/>
        </w:rPr>
        <w:t>, only two case</w:t>
      </w:r>
      <w:r w:rsidR="00BD01F7" w:rsidRPr="006D37D6">
        <w:rPr>
          <w:rFonts w:ascii="Cambria" w:hAnsi="Cambria"/>
          <w:sz w:val="20"/>
          <w:szCs w:val="20"/>
        </w:rPr>
        <w:t>s</w:t>
      </w:r>
      <w:r w:rsidR="00111515" w:rsidRPr="006D37D6">
        <w:rPr>
          <w:rFonts w:ascii="Cambria" w:hAnsi="Cambria"/>
          <w:sz w:val="20"/>
          <w:szCs w:val="20"/>
        </w:rPr>
        <w:t xml:space="preserve"> have come to the attention of the institutions </w:t>
      </w:r>
      <w:r w:rsidR="008712C6" w:rsidRPr="006D37D6">
        <w:rPr>
          <w:rFonts w:ascii="Cambria" w:hAnsi="Cambria"/>
          <w:sz w:val="20"/>
          <w:szCs w:val="20"/>
        </w:rPr>
        <w:t xml:space="preserve">assigned </w:t>
      </w:r>
      <w:r w:rsidR="00111515" w:rsidRPr="006D37D6">
        <w:rPr>
          <w:rFonts w:ascii="Cambria" w:hAnsi="Cambria"/>
          <w:sz w:val="20"/>
          <w:szCs w:val="20"/>
        </w:rPr>
        <w:t xml:space="preserve">to investigate them. </w:t>
      </w:r>
    </w:p>
    <w:p w14:paraId="33B7F6A2" w14:textId="77777777" w:rsidR="00E95B65" w:rsidRPr="006D37D6" w:rsidRDefault="00E95B65" w:rsidP="00E95B65">
      <w:pPr>
        <w:spacing w:line="240" w:lineRule="auto"/>
        <w:ind w:left="720" w:right="720"/>
        <w:contextualSpacing/>
        <w:jc w:val="both"/>
        <w:rPr>
          <w:rFonts w:ascii="Cambria" w:hAnsi="Cambria"/>
          <w:sz w:val="20"/>
          <w:szCs w:val="20"/>
        </w:rPr>
      </w:pPr>
    </w:p>
    <w:p w14:paraId="337D7E3E" w14:textId="77777777" w:rsidR="00756ED0" w:rsidRPr="006D37D6" w:rsidRDefault="00F942E8" w:rsidP="00E95B65">
      <w:pPr>
        <w:numPr>
          <w:ilvl w:val="0"/>
          <w:numId w:val="11"/>
        </w:numPr>
        <w:spacing w:line="240" w:lineRule="auto"/>
        <w:ind w:left="0" w:firstLine="720"/>
        <w:contextualSpacing/>
        <w:jc w:val="both"/>
        <w:rPr>
          <w:rFonts w:ascii="Cambria" w:hAnsi="Cambria"/>
          <w:sz w:val="20"/>
          <w:szCs w:val="20"/>
        </w:rPr>
      </w:pPr>
      <w:r w:rsidRPr="006D37D6">
        <w:rPr>
          <w:rFonts w:ascii="Cambria" w:hAnsi="Cambria"/>
          <w:sz w:val="20"/>
          <w:szCs w:val="20"/>
        </w:rPr>
        <w:t>With respec</w:t>
      </w:r>
      <w:r w:rsidR="003043C5" w:rsidRPr="006D37D6">
        <w:rPr>
          <w:rFonts w:ascii="Cambria" w:hAnsi="Cambria"/>
          <w:sz w:val="20"/>
          <w:szCs w:val="20"/>
        </w:rPr>
        <w:t>t to the na</w:t>
      </w:r>
      <w:r w:rsidR="00A15F6F" w:rsidRPr="006D37D6">
        <w:rPr>
          <w:rFonts w:ascii="Cambria" w:hAnsi="Cambria"/>
          <w:sz w:val="20"/>
          <w:szCs w:val="20"/>
        </w:rPr>
        <w:t xml:space="preserve">turalization process, which can be pursued </w:t>
      </w:r>
      <w:r w:rsidR="003043C5" w:rsidRPr="006D37D6">
        <w:rPr>
          <w:rFonts w:ascii="Cambria" w:hAnsi="Cambria"/>
          <w:sz w:val="20"/>
          <w:szCs w:val="20"/>
        </w:rPr>
        <w:t xml:space="preserve">after expiration of the two-year waiting period established by Law 169-14, the Dominican State reported that </w:t>
      </w:r>
      <w:r w:rsidR="00A6772F" w:rsidRPr="006D37D6">
        <w:rPr>
          <w:rFonts w:ascii="Cambria" w:hAnsi="Cambria"/>
          <w:sz w:val="20"/>
          <w:szCs w:val="20"/>
        </w:rPr>
        <w:t xml:space="preserve">qualifying individuals must </w:t>
      </w:r>
      <w:r w:rsidR="003043C5" w:rsidRPr="006D37D6">
        <w:rPr>
          <w:rFonts w:ascii="Cambria" w:hAnsi="Cambria"/>
          <w:sz w:val="20"/>
          <w:szCs w:val="20"/>
        </w:rPr>
        <w:t>file an application with the Executive Branch of government through the Ministry of Interior and Police</w:t>
      </w:r>
      <w:r w:rsidR="00A6772F" w:rsidRPr="006D37D6">
        <w:rPr>
          <w:rFonts w:ascii="Cambria" w:hAnsi="Cambria"/>
          <w:sz w:val="20"/>
          <w:szCs w:val="20"/>
        </w:rPr>
        <w:t xml:space="preserve">, and follow the procedure </w:t>
      </w:r>
      <w:r w:rsidR="003E5FD9" w:rsidRPr="006D37D6">
        <w:rPr>
          <w:rFonts w:ascii="Cambria" w:hAnsi="Cambria"/>
          <w:sz w:val="20"/>
          <w:szCs w:val="20"/>
        </w:rPr>
        <w:t>set forth under Law 1683 on N</w:t>
      </w:r>
      <w:r w:rsidR="00A6772F" w:rsidRPr="006D37D6">
        <w:rPr>
          <w:rFonts w:ascii="Cambria" w:hAnsi="Cambria"/>
          <w:sz w:val="20"/>
          <w:szCs w:val="20"/>
        </w:rPr>
        <w:t>aturalization</w:t>
      </w:r>
      <w:r w:rsidR="003E5FD9" w:rsidRPr="006D37D6">
        <w:rPr>
          <w:rFonts w:ascii="Cambria" w:hAnsi="Cambria"/>
          <w:sz w:val="20"/>
          <w:szCs w:val="20"/>
        </w:rPr>
        <w:t xml:space="preserve">, dated April 16, 1948, amended by Law </w:t>
      </w:r>
      <w:r w:rsidR="00213EB9" w:rsidRPr="006D37D6">
        <w:rPr>
          <w:rFonts w:ascii="Cambria" w:hAnsi="Cambria"/>
          <w:sz w:val="20"/>
          <w:szCs w:val="20"/>
        </w:rPr>
        <w:t>4063</w:t>
      </w:r>
      <w:r w:rsidR="003E5FD9" w:rsidRPr="006D37D6">
        <w:rPr>
          <w:rFonts w:ascii="Cambria" w:hAnsi="Cambria"/>
          <w:sz w:val="20"/>
          <w:szCs w:val="20"/>
        </w:rPr>
        <w:t>.</w:t>
      </w:r>
      <w:r w:rsidR="00213EB9" w:rsidRPr="006D37D6">
        <w:rPr>
          <w:rStyle w:val="FootnoteReference"/>
          <w:rFonts w:ascii="Cambria" w:hAnsi="Cambria"/>
          <w:sz w:val="20"/>
          <w:szCs w:val="20"/>
        </w:rPr>
        <w:footnoteReference w:id="34"/>
      </w:r>
      <w:r w:rsidR="003E5FD9" w:rsidRPr="006D37D6">
        <w:rPr>
          <w:rFonts w:ascii="Cambria" w:hAnsi="Cambria"/>
          <w:sz w:val="20"/>
          <w:szCs w:val="20"/>
        </w:rPr>
        <w:t xml:space="preserve"> Additionally, in its communication of November 23, 2017, the Dominican State reported that it was not aware of any application for naturalization </w:t>
      </w:r>
      <w:r w:rsidR="007B12AE" w:rsidRPr="006D37D6">
        <w:rPr>
          <w:rFonts w:ascii="Cambria" w:hAnsi="Cambria"/>
          <w:sz w:val="20"/>
          <w:szCs w:val="20"/>
        </w:rPr>
        <w:t>filed by any of population registered as Group B.</w:t>
      </w:r>
      <w:r w:rsidR="00FD0A8B" w:rsidRPr="006D37D6">
        <w:rPr>
          <w:rStyle w:val="FootnoteReference"/>
          <w:rFonts w:ascii="Cambria" w:hAnsi="Cambria"/>
          <w:sz w:val="20"/>
          <w:szCs w:val="20"/>
        </w:rPr>
        <w:footnoteReference w:id="35"/>
      </w:r>
      <w:r w:rsidR="007E6CE5" w:rsidRPr="006D37D6">
        <w:rPr>
          <w:rFonts w:ascii="Cambria" w:hAnsi="Cambria"/>
          <w:sz w:val="20"/>
          <w:szCs w:val="20"/>
        </w:rPr>
        <w:t xml:space="preserve"> </w:t>
      </w:r>
      <w:r w:rsidR="00E26D54" w:rsidRPr="006D37D6">
        <w:rPr>
          <w:rFonts w:ascii="Cambria" w:hAnsi="Cambria"/>
          <w:sz w:val="20"/>
          <w:szCs w:val="20"/>
        </w:rPr>
        <w:t xml:space="preserve"> In this </w:t>
      </w:r>
      <w:r w:rsidR="00E26D54" w:rsidRPr="006D37D6">
        <w:rPr>
          <w:rFonts w:ascii="Cambria" w:hAnsi="Cambria"/>
          <w:sz w:val="20"/>
          <w:szCs w:val="20"/>
        </w:rPr>
        <w:lastRenderedPageBreak/>
        <w:t xml:space="preserve">regard, in its observations on the draft of the instant Chapter, the State reiterated its commitment to compliance with the provisions of Law 169-14, in relation to persons who did in fact register under the Group B; and indicated that it will </w:t>
      </w:r>
      <w:r w:rsidR="00BB1FA6" w:rsidRPr="006D37D6">
        <w:rPr>
          <w:rFonts w:ascii="Cambria" w:hAnsi="Cambria"/>
          <w:sz w:val="20"/>
          <w:szCs w:val="20"/>
        </w:rPr>
        <w:t>create an expedited mechanism in the Ministry of Interior and Police so that interested parties, whose</w:t>
      </w:r>
      <w:r w:rsidR="005F21F4" w:rsidRPr="006D37D6">
        <w:rPr>
          <w:rFonts w:ascii="Cambria" w:hAnsi="Cambria"/>
          <w:sz w:val="20"/>
          <w:szCs w:val="20"/>
        </w:rPr>
        <w:t xml:space="preserve"> applications meet the two year requirement</w:t>
      </w:r>
      <w:r w:rsidR="00BB1FA6" w:rsidRPr="006D37D6">
        <w:rPr>
          <w:rFonts w:ascii="Cambria" w:hAnsi="Cambria"/>
          <w:sz w:val="20"/>
          <w:szCs w:val="20"/>
        </w:rPr>
        <w:t xml:space="preserve">, </w:t>
      </w:r>
      <w:r w:rsidR="0036513A" w:rsidRPr="006D37D6">
        <w:rPr>
          <w:rFonts w:ascii="Cambria" w:hAnsi="Cambria"/>
          <w:sz w:val="20"/>
          <w:szCs w:val="20"/>
        </w:rPr>
        <w:t xml:space="preserve">can </w:t>
      </w:r>
      <w:r w:rsidR="00BB1FA6" w:rsidRPr="006D37D6">
        <w:rPr>
          <w:rFonts w:ascii="Cambria" w:hAnsi="Cambria"/>
          <w:sz w:val="20"/>
          <w:szCs w:val="20"/>
        </w:rPr>
        <w:t>request, through a standard</w:t>
      </w:r>
      <w:r w:rsidR="002D7D56" w:rsidRPr="006D37D6">
        <w:rPr>
          <w:rFonts w:ascii="Cambria" w:hAnsi="Cambria"/>
          <w:sz w:val="20"/>
          <w:szCs w:val="20"/>
        </w:rPr>
        <w:t>ized</w:t>
      </w:r>
      <w:r w:rsidR="00BB1FA6" w:rsidRPr="006D37D6">
        <w:rPr>
          <w:rFonts w:ascii="Cambria" w:hAnsi="Cambria"/>
          <w:sz w:val="20"/>
          <w:szCs w:val="20"/>
        </w:rPr>
        <w:t xml:space="preserve"> communication, their naturalization.</w:t>
      </w:r>
      <w:r w:rsidR="00E95B65" w:rsidRPr="006D37D6">
        <w:rPr>
          <w:rStyle w:val="FootnoteReference"/>
          <w:rFonts w:ascii="Cambria" w:hAnsi="Cambria"/>
          <w:sz w:val="20"/>
          <w:szCs w:val="20"/>
        </w:rPr>
        <w:footnoteReference w:id="36"/>
      </w:r>
    </w:p>
    <w:p w14:paraId="7060DEBF" w14:textId="77777777" w:rsidR="00756ED0" w:rsidRPr="006D37D6" w:rsidRDefault="00136883"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Lastly, the State reported to the IACHR about two potential cases of descendants of foreign parents with irregular migration status, who were born in the Dominican Republic and who are not registered in the Civil Registry (Group B), either because they were never registered or they were denied registration.</w:t>
      </w:r>
      <w:r w:rsidR="00A440C8" w:rsidRPr="006D37D6">
        <w:rPr>
          <w:rStyle w:val="FootnoteReference"/>
          <w:rFonts w:ascii="Cambria" w:hAnsi="Cambria"/>
          <w:sz w:val="20"/>
          <w:szCs w:val="20"/>
        </w:rPr>
        <w:footnoteReference w:id="37"/>
      </w:r>
      <w:r w:rsidRPr="006D37D6">
        <w:rPr>
          <w:rFonts w:ascii="Cambria" w:hAnsi="Cambria"/>
          <w:sz w:val="20"/>
          <w:szCs w:val="20"/>
        </w:rPr>
        <w:t xml:space="preserve"> </w:t>
      </w:r>
      <w:r w:rsidR="00EB3F43" w:rsidRPr="006D37D6">
        <w:rPr>
          <w:rFonts w:ascii="Cambria" w:hAnsi="Cambria"/>
          <w:sz w:val="20"/>
          <w:szCs w:val="20"/>
        </w:rPr>
        <w:t xml:space="preserve">According to information provided by the State, an office of an international organization even recently raised the situation of these cases. </w:t>
      </w:r>
      <w:r w:rsidR="00991F44" w:rsidRPr="006D37D6">
        <w:rPr>
          <w:rFonts w:ascii="Cambria" w:hAnsi="Cambria"/>
          <w:sz w:val="20"/>
          <w:szCs w:val="20"/>
        </w:rPr>
        <w:t xml:space="preserve">Regarding these cases, the State noted that the General Directorate of Migration and the National Institute </w:t>
      </w:r>
      <w:r w:rsidR="00500B10" w:rsidRPr="006D37D6">
        <w:rPr>
          <w:rFonts w:ascii="Cambria" w:hAnsi="Cambria"/>
          <w:sz w:val="20"/>
          <w:szCs w:val="20"/>
        </w:rPr>
        <w:t xml:space="preserve">of Migration are the authorities, who are now in charge of establishing the working procedure and then </w:t>
      </w:r>
      <w:r w:rsidR="002D0401" w:rsidRPr="006D37D6">
        <w:rPr>
          <w:rFonts w:ascii="Cambria" w:hAnsi="Cambria"/>
          <w:sz w:val="20"/>
          <w:szCs w:val="20"/>
        </w:rPr>
        <w:t xml:space="preserve">submit a detailed report on the documents and arguments </w:t>
      </w:r>
      <w:r w:rsidR="00756AD3" w:rsidRPr="006D37D6">
        <w:rPr>
          <w:rFonts w:ascii="Cambria" w:hAnsi="Cambria"/>
          <w:sz w:val="20"/>
          <w:szCs w:val="20"/>
        </w:rPr>
        <w:t>put forward in the applications filed in these cases.</w:t>
      </w:r>
      <w:r w:rsidR="00C41A06" w:rsidRPr="006D37D6">
        <w:rPr>
          <w:rStyle w:val="FootnoteReference"/>
          <w:rFonts w:ascii="Cambria" w:hAnsi="Cambria"/>
          <w:sz w:val="20"/>
          <w:szCs w:val="20"/>
        </w:rPr>
        <w:footnoteReference w:id="38"/>
      </w:r>
      <w:r w:rsidR="00756ED0" w:rsidRPr="006D37D6">
        <w:rPr>
          <w:rFonts w:ascii="Cambria" w:hAnsi="Cambria"/>
          <w:sz w:val="20"/>
          <w:szCs w:val="20"/>
        </w:rPr>
        <w:t xml:space="preserve"> </w:t>
      </w:r>
    </w:p>
    <w:p w14:paraId="4F4E3780" w14:textId="77777777" w:rsidR="00756ED0" w:rsidRPr="006D37D6" w:rsidRDefault="00756ED0" w:rsidP="00FB24C5">
      <w:pPr>
        <w:pStyle w:val="ColorfulList-Accent11"/>
        <w:spacing w:after="0" w:line="240" w:lineRule="auto"/>
        <w:ind w:left="0"/>
        <w:contextualSpacing/>
        <w:jc w:val="both"/>
        <w:rPr>
          <w:rFonts w:ascii="Cambria" w:hAnsi="Cambria"/>
          <w:sz w:val="20"/>
          <w:szCs w:val="20"/>
        </w:rPr>
      </w:pPr>
    </w:p>
    <w:p w14:paraId="06B41BEB" w14:textId="77777777" w:rsidR="00A00BDE" w:rsidRPr="006D37D6" w:rsidRDefault="00494FA9"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As for the situation of the Group B population, in general terms, the IACHR notes with concern that only a small portion of the </w:t>
      </w:r>
      <w:r w:rsidR="00D9668A" w:rsidRPr="006D37D6">
        <w:rPr>
          <w:rFonts w:ascii="Cambria" w:hAnsi="Cambria"/>
          <w:sz w:val="20"/>
          <w:szCs w:val="20"/>
        </w:rPr>
        <w:t xml:space="preserve">members </w:t>
      </w:r>
      <w:r w:rsidRPr="006D37D6">
        <w:rPr>
          <w:rFonts w:ascii="Cambria" w:hAnsi="Cambria"/>
          <w:sz w:val="20"/>
          <w:szCs w:val="20"/>
        </w:rPr>
        <w:t>of this group was able to register within the timeframe established by the Law and, more worrying still, is that they do not know with certainty whether or not the naturaliza</w:t>
      </w:r>
      <w:r w:rsidR="00E079F9" w:rsidRPr="006D37D6">
        <w:rPr>
          <w:rFonts w:ascii="Cambria" w:hAnsi="Cambria"/>
          <w:sz w:val="20"/>
          <w:szCs w:val="20"/>
        </w:rPr>
        <w:t xml:space="preserve">tion process will </w:t>
      </w:r>
      <w:r w:rsidR="00775C81" w:rsidRPr="006D37D6">
        <w:rPr>
          <w:rFonts w:ascii="Cambria" w:hAnsi="Cambria"/>
          <w:sz w:val="20"/>
          <w:szCs w:val="20"/>
        </w:rPr>
        <w:t xml:space="preserve">go their way and actually allow them access </w:t>
      </w:r>
      <w:r w:rsidR="00E079F9" w:rsidRPr="006D37D6">
        <w:rPr>
          <w:rFonts w:ascii="Cambria" w:hAnsi="Cambria"/>
          <w:sz w:val="20"/>
          <w:szCs w:val="20"/>
        </w:rPr>
        <w:t>to</w:t>
      </w:r>
      <w:r w:rsidR="00CA2D04" w:rsidRPr="006D37D6">
        <w:rPr>
          <w:rFonts w:ascii="Cambria" w:hAnsi="Cambria"/>
          <w:sz w:val="20"/>
          <w:szCs w:val="20"/>
        </w:rPr>
        <w:t xml:space="preserve"> naturalization</w:t>
      </w:r>
      <w:r w:rsidR="00A00BDE" w:rsidRPr="006D37D6">
        <w:rPr>
          <w:rFonts w:ascii="Cambria" w:hAnsi="Cambria"/>
          <w:sz w:val="20"/>
          <w:szCs w:val="20"/>
        </w:rPr>
        <w:t xml:space="preserve">. </w:t>
      </w:r>
      <w:r w:rsidR="00F53650" w:rsidRPr="006D37D6">
        <w:rPr>
          <w:rFonts w:ascii="Cambria" w:hAnsi="Cambria"/>
          <w:sz w:val="20"/>
          <w:szCs w:val="20"/>
        </w:rPr>
        <w:t xml:space="preserve">Likewise, the IACHR notes that the 2-year waiting period established under Law </w:t>
      </w:r>
      <w:r w:rsidR="00A00BDE" w:rsidRPr="006D37D6">
        <w:rPr>
          <w:rFonts w:ascii="Cambria" w:hAnsi="Cambria"/>
          <w:sz w:val="20"/>
          <w:szCs w:val="20"/>
        </w:rPr>
        <w:t xml:space="preserve">169-14 </w:t>
      </w:r>
      <w:r w:rsidR="00953C94" w:rsidRPr="006D37D6">
        <w:rPr>
          <w:rFonts w:ascii="Cambria" w:hAnsi="Cambria"/>
          <w:sz w:val="20"/>
          <w:szCs w:val="20"/>
        </w:rPr>
        <w:t xml:space="preserve">to </w:t>
      </w:r>
      <w:r w:rsidR="00F61CD6" w:rsidRPr="006D37D6">
        <w:rPr>
          <w:rFonts w:ascii="Cambria" w:hAnsi="Cambria"/>
          <w:sz w:val="20"/>
          <w:szCs w:val="20"/>
        </w:rPr>
        <w:t xml:space="preserve">apply for naturalization has already lapsed and as of the date of approval of this report, there is no public access to information for the affected population to be able to know the procedure </w:t>
      </w:r>
      <w:r w:rsidR="00A0796F" w:rsidRPr="006D37D6">
        <w:rPr>
          <w:rFonts w:ascii="Cambria" w:hAnsi="Cambria"/>
          <w:sz w:val="20"/>
          <w:szCs w:val="20"/>
        </w:rPr>
        <w:t xml:space="preserve">for </w:t>
      </w:r>
      <w:r w:rsidR="00F61CD6" w:rsidRPr="006D37D6">
        <w:rPr>
          <w:rFonts w:ascii="Cambria" w:hAnsi="Cambria"/>
          <w:sz w:val="20"/>
          <w:szCs w:val="20"/>
        </w:rPr>
        <w:t>naturalization</w:t>
      </w:r>
      <w:r w:rsidR="00A0796F" w:rsidRPr="006D37D6">
        <w:rPr>
          <w:rFonts w:ascii="Cambria" w:hAnsi="Cambria"/>
          <w:sz w:val="20"/>
          <w:szCs w:val="20"/>
        </w:rPr>
        <w:t xml:space="preserve">, the stages and requirements </w:t>
      </w:r>
      <w:r w:rsidR="00202C26" w:rsidRPr="006D37D6">
        <w:rPr>
          <w:rFonts w:ascii="Cambria" w:hAnsi="Cambria"/>
          <w:sz w:val="20"/>
          <w:szCs w:val="20"/>
        </w:rPr>
        <w:t xml:space="preserve">in the </w:t>
      </w:r>
      <w:r w:rsidR="00A0796F" w:rsidRPr="006D37D6">
        <w:rPr>
          <w:rFonts w:ascii="Cambria" w:hAnsi="Cambria"/>
          <w:sz w:val="20"/>
          <w:szCs w:val="20"/>
        </w:rPr>
        <w:t>process</w:t>
      </w:r>
      <w:r w:rsidR="00202C26" w:rsidRPr="006D37D6">
        <w:rPr>
          <w:rFonts w:ascii="Cambria" w:hAnsi="Cambria"/>
          <w:sz w:val="20"/>
          <w:szCs w:val="20"/>
        </w:rPr>
        <w:t xml:space="preserve"> of naturalization, the number of naturalization applications filed, whether these procedures have been opened and disseminated by the State and whether the population has had access to them. </w:t>
      </w:r>
    </w:p>
    <w:p w14:paraId="469FC7DC" w14:textId="77777777" w:rsidR="00A00BDE" w:rsidRPr="006D37D6" w:rsidRDefault="00A00BDE" w:rsidP="00FB24C5">
      <w:pPr>
        <w:pStyle w:val="ColorfulList-Accent11"/>
        <w:spacing w:after="0" w:line="240" w:lineRule="auto"/>
        <w:contextualSpacing/>
        <w:jc w:val="both"/>
        <w:rPr>
          <w:rFonts w:ascii="Cambria" w:hAnsi="Cambria"/>
          <w:sz w:val="20"/>
          <w:szCs w:val="20"/>
        </w:rPr>
      </w:pPr>
    </w:p>
    <w:p w14:paraId="7AC31351" w14:textId="77777777" w:rsidR="00F50657" w:rsidRPr="006D37D6" w:rsidRDefault="00610654"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The </w:t>
      </w:r>
      <w:r w:rsidR="00A83B55" w:rsidRPr="006D37D6">
        <w:rPr>
          <w:rFonts w:ascii="Cambria" w:hAnsi="Cambria"/>
          <w:sz w:val="20"/>
          <w:szCs w:val="20"/>
        </w:rPr>
        <w:t>IACHR also stress</w:t>
      </w:r>
      <w:r w:rsidR="00E67332" w:rsidRPr="006D37D6">
        <w:rPr>
          <w:rFonts w:ascii="Cambria" w:hAnsi="Cambria"/>
          <w:sz w:val="20"/>
          <w:szCs w:val="20"/>
        </w:rPr>
        <w:t>es</w:t>
      </w:r>
      <w:r w:rsidR="00A83B55" w:rsidRPr="006D37D6">
        <w:rPr>
          <w:rFonts w:ascii="Cambria" w:hAnsi="Cambria"/>
          <w:sz w:val="20"/>
          <w:szCs w:val="20"/>
        </w:rPr>
        <w:t xml:space="preserve"> the urgency of taking</w:t>
      </w:r>
      <w:r w:rsidRPr="006D37D6">
        <w:rPr>
          <w:rFonts w:ascii="Cambria" w:hAnsi="Cambria"/>
          <w:sz w:val="20"/>
          <w:szCs w:val="20"/>
        </w:rPr>
        <w:t xml:space="preserve"> measures to address the situation of descendants of foreign parents </w:t>
      </w:r>
      <w:r w:rsidR="00C31281" w:rsidRPr="006D37D6">
        <w:rPr>
          <w:rFonts w:ascii="Cambria" w:hAnsi="Cambria"/>
          <w:sz w:val="20"/>
          <w:szCs w:val="20"/>
        </w:rPr>
        <w:t xml:space="preserve">with irregular immigration status, who are born in the Dominican Republic and </w:t>
      </w:r>
      <w:r w:rsidR="00A83B55" w:rsidRPr="006D37D6">
        <w:rPr>
          <w:rFonts w:ascii="Cambria" w:hAnsi="Cambria"/>
          <w:sz w:val="20"/>
          <w:szCs w:val="20"/>
        </w:rPr>
        <w:t xml:space="preserve">do not appear </w:t>
      </w:r>
      <w:r w:rsidR="008062A6" w:rsidRPr="006D37D6">
        <w:rPr>
          <w:rFonts w:ascii="Cambria" w:hAnsi="Cambria"/>
          <w:sz w:val="20"/>
          <w:szCs w:val="20"/>
        </w:rPr>
        <w:t xml:space="preserve">in the Civil Registry, </w:t>
      </w:r>
      <w:r w:rsidR="00C31281" w:rsidRPr="006D37D6">
        <w:rPr>
          <w:rFonts w:ascii="Cambria" w:hAnsi="Cambria"/>
          <w:sz w:val="20"/>
          <w:szCs w:val="20"/>
        </w:rPr>
        <w:t xml:space="preserve">either </w:t>
      </w:r>
      <w:r w:rsidR="008062A6" w:rsidRPr="006D37D6">
        <w:rPr>
          <w:rFonts w:ascii="Cambria" w:hAnsi="Cambria"/>
          <w:sz w:val="20"/>
          <w:szCs w:val="20"/>
        </w:rPr>
        <w:t>because they were not</w:t>
      </w:r>
      <w:r w:rsidR="00C31281" w:rsidRPr="006D37D6">
        <w:rPr>
          <w:rFonts w:ascii="Cambria" w:hAnsi="Cambria"/>
          <w:sz w:val="20"/>
          <w:szCs w:val="20"/>
        </w:rPr>
        <w:t xml:space="preserve"> registered or were denied registration</w:t>
      </w:r>
      <w:r w:rsidR="008062A6" w:rsidRPr="006D37D6">
        <w:rPr>
          <w:rFonts w:ascii="Cambria" w:hAnsi="Cambria"/>
          <w:sz w:val="20"/>
          <w:szCs w:val="20"/>
        </w:rPr>
        <w:t xml:space="preserve"> under the procedure established by Law </w:t>
      </w:r>
      <w:r w:rsidR="00756ED0" w:rsidRPr="006D37D6">
        <w:rPr>
          <w:rFonts w:ascii="Cambria" w:hAnsi="Cambria"/>
          <w:sz w:val="20"/>
          <w:szCs w:val="20"/>
        </w:rPr>
        <w:t xml:space="preserve">169-14 </w:t>
      </w:r>
      <w:r w:rsidR="008062A6" w:rsidRPr="006D37D6">
        <w:rPr>
          <w:rFonts w:ascii="Cambria" w:hAnsi="Cambria"/>
          <w:sz w:val="20"/>
          <w:szCs w:val="20"/>
        </w:rPr>
        <w:t xml:space="preserve">for Group B members, especially </w:t>
      </w:r>
      <w:r w:rsidR="00E33508" w:rsidRPr="006D37D6">
        <w:rPr>
          <w:rFonts w:ascii="Cambria" w:hAnsi="Cambria"/>
          <w:sz w:val="20"/>
          <w:szCs w:val="20"/>
        </w:rPr>
        <w:t xml:space="preserve">the decision of what set of rules </w:t>
      </w:r>
      <w:r w:rsidR="008062A6" w:rsidRPr="006D37D6">
        <w:rPr>
          <w:rFonts w:ascii="Cambria" w:hAnsi="Cambria"/>
          <w:sz w:val="20"/>
          <w:szCs w:val="20"/>
        </w:rPr>
        <w:t xml:space="preserve">and regulations </w:t>
      </w:r>
      <w:r w:rsidR="00E33508" w:rsidRPr="006D37D6">
        <w:rPr>
          <w:rFonts w:ascii="Cambria" w:hAnsi="Cambria"/>
          <w:sz w:val="20"/>
          <w:szCs w:val="20"/>
        </w:rPr>
        <w:t xml:space="preserve">are </w:t>
      </w:r>
      <w:r w:rsidR="008062A6" w:rsidRPr="006D37D6">
        <w:rPr>
          <w:rFonts w:ascii="Cambria" w:hAnsi="Cambria"/>
          <w:sz w:val="20"/>
          <w:szCs w:val="20"/>
        </w:rPr>
        <w:t>applicabl</w:t>
      </w:r>
      <w:r w:rsidR="00333489" w:rsidRPr="006D37D6">
        <w:rPr>
          <w:rFonts w:ascii="Cambria" w:hAnsi="Cambria"/>
          <w:sz w:val="20"/>
          <w:szCs w:val="20"/>
        </w:rPr>
        <w:t>e to this population, so that this population</w:t>
      </w:r>
      <w:r w:rsidR="008062A6" w:rsidRPr="006D37D6">
        <w:rPr>
          <w:rFonts w:ascii="Cambria" w:hAnsi="Cambria"/>
          <w:sz w:val="20"/>
          <w:szCs w:val="20"/>
        </w:rPr>
        <w:t xml:space="preserve"> is able to resolve its situation of acquisition of </w:t>
      </w:r>
      <w:r w:rsidR="005E4D21" w:rsidRPr="006D37D6">
        <w:rPr>
          <w:rFonts w:ascii="Cambria" w:hAnsi="Cambria"/>
          <w:sz w:val="20"/>
          <w:szCs w:val="20"/>
        </w:rPr>
        <w:t xml:space="preserve">nationality and effective enjoyment of other human rights. </w:t>
      </w:r>
      <w:r w:rsidR="005720D6" w:rsidRPr="006D37D6">
        <w:rPr>
          <w:rFonts w:ascii="Cambria" w:hAnsi="Cambria"/>
          <w:sz w:val="20"/>
          <w:szCs w:val="20"/>
        </w:rPr>
        <w:t>The IACHR urges the State to take, as soon as possible, the necessary measures to provide a way</w:t>
      </w:r>
      <w:r w:rsidR="00737C45" w:rsidRPr="006D37D6">
        <w:rPr>
          <w:rFonts w:ascii="Cambria" w:hAnsi="Cambria"/>
          <w:sz w:val="20"/>
          <w:szCs w:val="20"/>
        </w:rPr>
        <w:t xml:space="preserve"> to facilitate access</w:t>
      </w:r>
      <w:r w:rsidR="005720D6" w:rsidRPr="006D37D6">
        <w:rPr>
          <w:rFonts w:ascii="Cambria" w:hAnsi="Cambria"/>
          <w:sz w:val="20"/>
          <w:szCs w:val="20"/>
        </w:rPr>
        <w:t xml:space="preserve"> for these individuals to </w:t>
      </w:r>
      <w:r w:rsidR="00737C45" w:rsidRPr="006D37D6">
        <w:rPr>
          <w:rFonts w:ascii="Cambria" w:hAnsi="Cambria"/>
          <w:sz w:val="20"/>
          <w:szCs w:val="20"/>
        </w:rPr>
        <w:t xml:space="preserve">obtain </w:t>
      </w:r>
      <w:r w:rsidR="005720D6" w:rsidRPr="006D37D6">
        <w:rPr>
          <w:rFonts w:ascii="Cambria" w:hAnsi="Cambria"/>
          <w:sz w:val="20"/>
          <w:szCs w:val="20"/>
        </w:rPr>
        <w:t xml:space="preserve">nationality. </w:t>
      </w:r>
    </w:p>
    <w:p w14:paraId="28C906CF" w14:textId="77777777" w:rsidR="00F50657" w:rsidRPr="006D37D6" w:rsidRDefault="00F50657" w:rsidP="00FB24C5">
      <w:pPr>
        <w:pStyle w:val="ColorfulList-Accent11"/>
        <w:spacing w:after="0" w:line="240" w:lineRule="auto"/>
        <w:ind w:left="0"/>
        <w:contextualSpacing/>
        <w:jc w:val="both"/>
        <w:rPr>
          <w:rFonts w:ascii="Cambria" w:hAnsi="Cambria"/>
          <w:sz w:val="20"/>
          <w:szCs w:val="20"/>
        </w:rPr>
      </w:pPr>
    </w:p>
    <w:p w14:paraId="4316FAC2" w14:textId="77777777" w:rsidR="00F50657" w:rsidRPr="006D37D6" w:rsidRDefault="00B10408" w:rsidP="004474FD">
      <w:pPr>
        <w:pStyle w:val="sub3"/>
      </w:pPr>
      <w:r w:rsidRPr="006D37D6">
        <w:t xml:space="preserve">Other population groups without effective protection of their right to nationality </w:t>
      </w:r>
    </w:p>
    <w:p w14:paraId="639EA9DC" w14:textId="77777777" w:rsidR="004474FD" w:rsidRPr="006D37D6" w:rsidRDefault="004474FD" w:rsidP="00FB24C5">
      <w:pPr>
        <w:pStyle w:val="ColorfulList-Accent11"/>
        <w:spacing w:after="0" w:line="240" w:lineRule="auto"/>
        <w:contextualSpacing/>
        <w:jc w:val="both"/>
        <w:rPr>
          <w:rFonts w:ascii="Cambria" w:hAnsi="Cambria"/>
          <w:sz w:val="20"/>
          <w:szCs w:val="20"/>
        </w:rPr>
      </w:pPr>
    </w:p>
    <w:p w14:paraId="58E73E67" w14:textId="77777777" w:rsidR="00D4503F" w:rsidRPr="006D37D6" w:rsidRDefault="00F26899"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In the context of the visit, the Commission received information from civil society organizations </w:t>
      </w:r>
      <w:r w:rsidR="00D87FD2" w:rsidRPr="006D37D6">
        <w:rPr>
          <w:rFonts w:ascii="Cambria" w:hAnsi="Cambria"/>
          <w:sz w:val="20"/>
          <w:szCs w:val="20"/>
        </w:rPr>
        <w:t xml:space="preserve">about </w:t>
      </w:r>
      <w:r w:rsidR="00CE65E9" w:rsidRPr="006D37D6">
        <w:rPr>
          <w:rFonts w:ascii="Cambria" w:hAnsi="Cambria"/>
          <w:sz w:val="20"/>
          <w:szCs w:val="20"/>
        </w:rPr>
        <w:t xml:space="preserve">three other </w:t>
      </w:r>
      <w:r w:rsidRPr="006D37D6">
        <w:rPr>
          <w:rFonts w:ascii="Cambria" w:hAnsi="Cambria"/>
          <w:sz w:val="20"/>
          <w:szCs w:val="20"/>
        </w:rPr>
        <w:t>population groups</w:t>
      </w:r>
      <w:r w:rsidR="00CE65E9" w:rsidRPr="006D37D6">
        <w:rPr>
          <w:rFonts w:ascii="Cambria" w:hAnsi="Cambria"/>
          <w:sz w:val="20"/>
          <w:szCs w:val="20"/>
        </w:rPr>
        <w:t>,</w:t>
      </w:r>
      <w:r w:rsidRPr="006D37D6">
        <w:rPr>
          <w:rFonts w:ascii="Cambria" w:hAnsi="Cambria"/>
          <w:sz w:val="20"/>
          <w:szCs w:val="20"/>
        </w:rPr>
        <w:t xml:space="preserve"> who still have not </w:t>
      </w:r>
      <w:r w:rsidR="00CE65E9" w:rsidRPr="006D37D6">
        <w:rPr>
          <w:rFonts w:ascii="Cambria" w:hAnsi="Cambria"/>
          <w:sz w:val="20"/>
          <w:szCs w:val="20"/>
        </w:rPr>
        <w:t xml:space="preserve">been able to find a solution to </w:t>
      </w:r>
      <w:r w:rsidRPr="006D37D6">
        <w:rPr>
          <w:rFonts w:ascii="Cambria" w:hAnsi="Cambria"/>
          <w:sz w:val="20"/>
          <w:szCs w:val="20"/>
        </w:rPr>
        <w:t>their right to nationality</w:t>
      </w:r>
      <w:r w:rsidR="00CE65E9" w:rsidRPr="006D37D6">
        <w:rPr>
          <w:rFonts w:ascii="Cambria" w:hAnsi="Cambria"/>
          <w:sz w:val="20"/>
          <w:szCs w:val="20"/>
        </w:rPr>
        <w:t xml:space="preserve"> through the Domin</w:t>
      </w:r>
      <w:r w:rsidR="00175CAE" w:rsidRPr="006D37D6">
        <w:rPr>
          <w:rFonts w:ascii="Cambria" w:hAnsi="Cambria"/>
          <w:sz w:val="20"/>
          <w:szCs w:val="20"/>
        </w:rPr>
        <w:t>i</w:t>
      </w:r>
      <w:r w:rsidR="00CE65E9" w:rsidRPr="006D37D6">
        <w:rPr>
          <w:rFonts w:ascii="Cambria" w:hAnsi="Cambria"/>
          <w:sz w:val="20"/>
          <w:szCs w:val="20"/>
        </w:rPr>
        <w:t xml:space="preserve">can State. </w:t>
      </w:r>
      <w:r w:rsidR="00175CAE" w:rsidRPr="006D37D6">
        <w:rPr>
          <w:rFonts w:ascii="Cambria" w:hAnsi="Cambria"/>
          <w:sz w:val="20"/>
          <w:szCs w:val="20"/>
        </w:rPr>
        <w:t xml:space="preserve">Firstly, the IACHR received information about the situation of people born and registered in the Dominican Republic from April 18, 2007 to </w:t>
      </w:r>
      <w:r w:rsidR="00F43D0F" w:rsidRPr="006D37D6">
        <w:rPr>
          <w:rFonts w:ascii="Cambria" w:hAnsi="Cambria"/>
          <w:sz w:val="20"/>
          <w:szCs w:val="20"/>
        </w:rPr>
        <w:t xml:space="preserve">January 26, </w:t>
      </w:r>
      <w:r w:rsidR="0080509A" w:rsidRPr="006D37D6">
        <w:rPr>
          <w:rFonts w:ascii="Cambria" w:hAnsi="Cambria"/>
          <w:sz w:val="20"/>
          <w:szCs w:val="20"/>
        </w:rPr>
        <w:t xml:space="preserve">2016, and who are not covered by the procedure provided for in Law 169-14 for recognition of nationality of </w:t>
      </w:r>
      <w:r w:rsidR="00063D1B" w:rsidRPr="006D37D6">
        <w:rPr>
          <w:rFonts w:ascii="Cambria" w:hAnsi="Cambria"/>
          <w:sz w:val="20"/>
          <w:szCs w:val="20"/>
        </w:rPr>
        <w:t xml:space="preserve">the </w:t>
      </w:r>
      <w:r w:rsidR="0080509A" w:rsidRPr="006D37D6">
        <w:rPr>
          <w:rFonts w:ascii="Cambria" w:hAnsi="Cambria"/>
          <w:sz w:val="20"/>
          <w:szCs w:val="20"/>
        </w:rPr>
        <w:t>Group A</w:t>
      </w:r>
      <w:r w:rsidR="00063D1B" w:rsidRPr="006D37D6">
        <w:rPr>
          <w:rFonts w:ascii="Cambria" w:hAnsi="Cambria"/>
          <w:sz w:val="20"/>
          <w:szCs w:val="20"/>
        </w:rPr>
        <w:t xml:space="preserve"> population</w:t>
      </w:r>
      <w:r w:rsidR="0080509A" w:rsidRPr="006D37D6">
        <w:rPr>
          <w:rFonts w:ascii="Cambria" w:hAnsi="Cambria"/>
          <w:sz w:val="20"/>
          <w:szCs w:val="20"/>
        </w:rPr>
        <w:t xml:space="preserve">. </w:t>
      </w:r>
      <w:r w:rsidR="00063D1B" w:rsidRPr="006D37D6">
        <w:rPr>
          <w:rFonts w:ascii="Cambria" w:hAnsi="Cambria"/>
          <w:sz w:val="20"/>
          <w:szCs w:val="20"/>
        </w:rPr>
        <w:t xml:space="preserve">The IACHR notes that Law </w:t>
      </w:r>
      <w:r w:rsidR="00D4503F" w:rsidRPr="006D37D6">
        <w:rPr>
          <w:rFonts w:ascii="Cambria" w:hAnsi="Cambria"/>
          <w:sz w:val="20"/>
          <w:szCs w:val="20"/>
        </w:rPr>
        <w:t xml:space="preserve">169-14 </w:t>
      </w:r>
      <w:r w:rsidR="000A6FA8" w:rsidRPr="006D37D6">
        <w:rPr>
          <w:rFonts w:ascii="Cambria" w:hAnsi="Cambria"/>
          <w:sz w:val="20"/>
          <w:szCs w:val="20"/>
        </w:rPr>
        <w:t>addresses the population born from June 29, 1</w:t>
      </w:r>
      <w:r w:rsidR="00D5468C" w:rsidRPr="006D37D6">
        <w:rPr>
          <w:rFonts w:ascii="Cambria" w:hAnsi="Cambria"/>
          <w:sz w:val="20"/>
          <w:szCs w:val="20"/>
        </w:rPr>
        <w:t>929 to April 18, 2007, the date</w:t>
      </w:r>
      <w:r w:rsidR="000A6FA8" w:rsidRPr="006D37D6">
        <w:rPr>
          <w:rFonts w:ascii="Cambria" w:hAnsi="Cambria"/>
          <w:sz w:val="20"/>
          <w:szCs w:val="20"/>
        </w:rPr>
        <w:t xml:space="preserve"> when the first Constitution </w:t>
      </w:r>
      <w:r w:rsidR="0093321A" w:rsidRPr="006D37D6">
        <w:rPr>
          <w:rFonts w:ascii="Cambria" w:hAnsi="Cambria"/>
          <w:sz w:val="20"/>
          <w:szCs w:val="20"/>
        </w:rPr>
        <w:t>was</w:t>
      </w:r>
      <w:r w:rsidR="00D5468C" w:rsidRPr="006D37D6">
        <w:rPr>
          <w:rFonts w:ascii="Cambria" w:hAnsi="Cambria"/>
          <w:sz w:val="20"/>
          <w:szCs w:val="20"/>
        </w:rPr>
        <w:t xml:space="preserve"> adopted</w:t>
      </w:r>
      <w:r w:rsidR="0093321A" w:rsidRPr="006D37D6">
        <w:rPr>
          <w:rFonts w:ascii="Cambria" w:hAnsi="Cambria"/>
          <w:sz w:val="20"/>
          <w:szCs w:val="20"/>
        </w:rPr>
        <w:t xml:space="preserve">, which included the exception </w:t>
      </w:r>
      <w:r w:rsidR="00D5468C" w:rsidRPr="006D37D6">
        <w:rPr>
          <w:rFonts w:ascii="Cambria" w:hAnsi="Cambria"/>
          <w:sz w:val="20"/>
          <w:szCs w:val="20"/>
        </w:rPr>
        <w:t xml:space="preserve">to acquisition of nationality for persons born of parents regarded as “in transit,” and the date that </w:t>
      </w:r>
      <w:r w:rsidR="008B051E" w:rsidRPr="006D37D6">
        <w:rPr>
          <w:rFonts w:ascii="Cambria" w:hAnsi="Cambria"/>
          <w:sz w:val="20"/>
          <w:szCs w:val="20"/>
        </w:rPr>
        <w:t xml:space="preserve">the Book of Registration of Births of Children of Non Resident Foreign Mothers came into effect in the Dominican Republic (also known as the “Book of Foreign Birth Registration” or the “Book of Foreign Births” </w:t>
      </w:r>
      <w:r w:rsidR="00C06A15" w:rsidRPr="006D37D6">
        <w:rPr>
          <w:rFonts w:ascii="Cambria" w:hAnsi="Cambria"/>
          <w:sz w:val="20"/>
          <w:szCs w:val="20"/>
        </w:rPr>
        <w:t>(</w:t>
      </w:r>
      <w:r w:rsidR="00B532EB" w:rsidRPr="006D37D6">
        <w:rPr>
          <w:rFonts w:ascii="Cambria" w:hAnsi="Cambria"/>
          <w:i/>
          <w:sz w:val="20"/>
          <w:szCs w:val="20"/>
        </w:rPr>
        <w:t>Libro de Extranjería</w:t>
      </w:r>
      <w:r w:rsidR="00DE385C" w:rsidRPr="006D37D6">
        <w:rPr>
          <w:rFonts w:ascii="Cambria" w:hAnsi="Cambria"/>
          <w:sz w:val="20"/>
          <w:szCs w:val="20"/>
        </w:rPr>
        <w:t>”)</w:t>
      </w:r>
      <w:r w:rsidR="008B051E" w:rsidRPr="006D37D6">
        <w:rPr>
          <w:rFonts w:ascii="Cambria" w:hAnsi="Cambria"/>
          <w:sz w:val="20"/>
          <w:szCs w:val="20"/>
        </w:rPr>
        <w:t>.</w:t>
      </w:r>
      <w:r w:rsidR="00D4503F" w:rsidRPr="006D37D6">
        <w:rPr>
          <w:rStyle w:val="FootnoteReference"/>
          <w:rFonts w:ascii="Cambria" w:hAnsi="Cambria"/>
          <w:sz w:val="20"/>
          <w:szCs w:val="20"/>
        </w:rPr>
        <w:footnoteReference w:id="39"/>
      </w:r>
      <w:r w:rsidR="009A19CE" w:rsidRPr="006D37D6">
        <w:rPr>
          <w:rFonts w:ascii="Cambria" w:hAnsi="Cambria"/>
          <w:sz w:val="20"/>
          <w:szCs w:val="20"/>
        </w:rPr>
        <w:t xml:space="preserve"> Based on </w:t>
      </w:r>
      <w:r w:rsidR="009A19CE" w:rsidRPr="006D37D6">
        <w:rPr>
          <w:rFonts w:ascii="Cambria" w:hAnsi="Cambria"/>
          <w:sz w:val="20"/>
          <w:szCs w:val="20"/>
        </w:rPr>
        <w:lastRenderedPageBreak/>
        <w:t xml:space="preserve">the foregoing, civil society organizations </w:t>
      </w:r>
      <w:r w:rsidR="00E050B7" w:rsidRPr="006D37D6">
        <w:rPr>
          <w:rFonts w:ascii="Cambria" w:hAnsi="Cambria"/>
          <w:sz w:val="20"/>
          <w:szCs w:val="20"/>
        </w:rPr>
        <w:t xml:space="preserve">asserted </w:t>
      </w:r>
      <w:r w:rsidR="009A19CE" w:rsidRPr="006D37D6">
        <w:rPr>
          <w:rFonts w:ascii="Cambria" w:hAnsi="Cambria"/>
          <w:sz w:val="20"/>
          <w:szCs w:val="20"/>
        </w:rPr>
        <w:t>that there still has not been a response provided for this segment of the affected population.</w:t>
      </w:r>
      <w:r w:rsidR="00795475" w:rsidRPr="006D37D6">
        <w:rPr>
          <w:rStyle w:val="FootnoteReference"/>
          <w:rFonts w:ascii="Cambria" w:hAnsi="Cambria"/>
          <w:sz w:val="20"/>
          <w:szCs w:val="20"/>
        </w:rPr>
        <w:footnoteReference w:id="40"/>
      </w:r>
      <w:r w:rsidR="00F50657" w:rsidRPr="006D37D6">
        <w:rPr>
          <w:rFonts w:ascii="Cambria" w:hAnsi="Cambria"/>
          <w:sz w:val="20"/>
          <w:szCs w:val="20"/>
        </w:rPr>
        <w:t xml:space="preserve"> </w:t>
      </w:r>
    </w:p>
    <w:p w14:paraId="3A51DB52" w14:textId="77777777" w:rsidR="00D4503F" w:rsidRPr="006D37D6" w:rsidRDefault="00D4503F" w:rsidP="00FB24C5">
      <w:pPr>
        <w:pStyle w:val="ColorfulList-Accent11"/>
        <w:spacing w:after="0" w:line="240" w:lineRule="auto"/>
        <w:contextualSpacing/>
        <w:jc w:val="both"/>
        <w:rPr>
          <w:rFonts w:ascii="Cambria" w:hAnsi="Cambria"/>
          <w:sz w:val="20"/>
          <w:szCs w:val="20"/>
        </w:rPr>
      </w:pPr>
    </w:p>
    <w:p w14:paraId="7157B3D3" w14:textId="77777777" w:rsidR="00795475" w:rsidRPr="006D37D6" w:rsidRDefault="000B24E1"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Furthermore, the IACHR learned about the situation of individuals born in the country prior to January 26, 2010</w:t>
      </w:r>
      <w:r w:rsidR="00B573F2" w:rsidRPr="006D37D6">
        <w:rPr>
          <w:rFonts w:ascii="Cambria" w:hAnsi="Cambria"/>
          <w:sz w:val="20"/>
          <w:szCs w:val="20"/>
        </w:rPr>
        <w:t xml:space="preserve">, </w:t>
      </w:r>
      <w:r w:rsidR="0067633A" w:rsidRPr="006D37D6">
        <w:rPr>
          <w:rFonts w:ascii="Cambria" w:hAnsi="Cambria"/>
          <w:sz w:val="20"/>
          <w:szCs w:val="20"/>
        </w:rPr>
        <w:t>who are registered in the Book Foreigner Birth Registrations</w:t>
      </w:r>
      <w:r w:rsidR="003208F2" w:rsidRPr="006D37D6">
        <w:rPr>
          <w:rFonts w:ascii="Cambria" w:hAnsi="Cambria"/>
          <w:sz w:val="20"/>
          <w:szCs w:val="20"/>
        </w:rPr>
        <w:t xml:space="preserve">, and who therefore are not recognized as Dominican nationals. </w:t>
      </w:r>
      <w:r w:rsidR="00A3115A" w:rsidRPr="006D37D6">
        <w:rPr>
          <w:rFonts w:ascii="Cambria" w:hAnsi="Cambria"/>
          <w:sz w:val="20"/>
          <w:szCs w:val="20"/>
        </w:rPr>
        <w:t xml:space="preserve">Based on the information provide by civil society organizations and affected individuals themselves, persons registered in the Book of Registration of Births of Foreigners </w:t>
      </w:r>
      <w:r w:rsidR="0040163C" w:rsidRPr="006D37D6">
        <w:rPr>
          <w:rFonts w:ascii="Cambria" w:hAnsi="Cambria"/>
          <w:sz w:val="20"/>
          <w:szCs w:val="20"/>
        </w:rPr>
        <w:t xml:space="preserve">receive a birth certificate for foreigners, </w:t>
      </w:r>
      <w:r w:rsidR="003756F6" w:rsidRPr="006D37D6">
        <w:rPr>
          <w:rFonts w:ascii="Cambria" w:hAnsi="Cambria"/>
          <w:sz w:val="20"/>
          <w:szCs w:val="20"/>
        </w:rPr>
        <w:t xml:space="preserve">so it does not vouch for any nationality. </w:t>
      </w:r>
      <w:r w:rsidR="00EE6C9B" w:rsidRPr="006D37D6">
        <w:rPr>
          <w:rFonts w:ascii="Cambria" w:hAnsi="Cambria"/>
          <w:sz w:val="20"/>
          <w:szCs w:val="20"/>
        </w:rPr>
        <w:t>Civil society organizations contend that these indivi</w:t>
      </w:r>
      <w:r w:rsidR="000858C7" w:rsidRPr="006D37D6">
        <w:rPr>
          <w:rFonts w:ascii="Cambria" w:hAnsi="Cambria"/>
          <w:sz w:val="20"/>
          <w:szCs w:val="20"/>
        </w:rPr>
        <w:t>duals were equally affected by J</w:t>
      </w:r>
      <w:r w:rsidR="00EE6C9B" w:rsidRPr="006D37D6">
        <w:rPr>
          <w:rFonts w:ascii="Cambria" w:hAnsi="Cambria"/>
          <w:sz w:val="20"/>
          <w:szCs w:val="20"/>
        </w:rPr>
        <w:t xml:space="preserve">udgment </w:t>
      </w:r>
      <w:r w:rsidR="00795475" w:rsidRPr="006D37D6">
        <w:rPr>
          <w:rFonts w:ascii="Cambria" w:hAnsi="Cambria"/>
          <w:sz w:val="20"/>
          <w:szCs w:val="20"/>
        </w:rPr>
        <w:t xml:space="preserve">TC-168-13, </w:t>
      </w:r>
      <w:r w:rsidR="00EE6C9B" w:rsidRPr="006D37D6">
        <w:rPr>
          <w:rFonts w:ascii="Cambria" w:hAnsi="Cambria"/>
          <w:sz w:val="20"/>
          <w:szCs w:val="20"/>
        </w:rPr>
        <w:t>because even though the Book of Registration of Births of Foreigners came into use as of April 18, 2007, the Central Electoral Board registered thousands of people who were born prior to 2007.</w:t>
      </w:r>
      <w:r w:rsidR="00795475" w:rsidRPr="006D37D6">
        <w:rPr>
          <w:rStyle w:val="FootnoteReference"/>
          <w:rFonts w:ascii="Cambria" w:hAnsi="Cambria"/>
          <w:sz w:val="20"/>
          <w:szCs w:val="20"/>
        </w:rPr>
        <w:footnoteReference w:id="41"/>
      </w:r>
    </w:p>
    <w:p w14:paraId="4C9A9A17" w14:textId="77777777" w:rsidR="00E03A8A" w:rsidRPr="006D37D6" w:rsidRDefault="00E03A8A" w:rsidP="00FB24C5">
      <w:pPr>
        <w:pStyle w:val="ColorfulList-Accent11"/>
        <w:spacing w:after="0" w:line="240" w:lineRule="auto"/>
        <w:contextualSpacing/>
        <w:jc w:val="both"/>
        <w:rPr>
          <w:rFonts w:ascii="Cambria" w:hAnsi="Cambria"/>
          <w:sz w:val="20"/>
          <w:szCs w:val="20"/>
        </w:rPr>
      </w:pPr>
    </w:p>
    <w:p w14:paraId="621648AF" w14:textId="77777777" w:rsidR="00B532EB" w:rsidRPr="006D37D6" w:rsidRDefault="005A5BF4"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The IACHR also received information about the third population group for whom the Dominican State continues to not </w:t>
      </w:r>
      <w:r w:rsidR="007A5AA6" w:rsidRPr="006D37D6">
        <w:rPr>
          <w:rFonts w:ascii="Cambria" w:hAnsi="Cambria"/>
          <w:sz w:val="20"/>
          <w:szCs w:val="20"/>
        </w:rPr>
        <w:t>ensure its right to nationality:</w:t>
      </w:r>
      <w:r w:rsidRPr="006D37D6">
        <w:rPr>
          <w:rFonts w:ascii="Cambria" w:hAnsi="Cambria"/>
          <w:sz w:val="20"/>
          <w:szCs w:val="20"/>
        </w:rPr>
        <w:t xml:space="preserve"> </w:t>
      </w:r>
      <w:r w:rsidR="0092107F" w:rsidRPr="006D37D6">
        <w:rPr>
          <w:rFonts w:ascii="Cambria" w:hAnsi="Cambria"/>
          <w:sz w:val="20"/>
          <w:szCs w:val="20"/>
        </w:rPr>
        <w:t xml:space="preserve">the children of mixed families, meaning, families made up of one migrant parent and one Dominican parent, who is not of Haitian descent. </w:t>
      </w:r>
      <w:r w:rsidR="0014031A" w:rsidRPr="006D37D6">
        <w:rPr>
          <w:rFonts w:ascii="Cambria" w:hAnsi="Cambria"/>
          <w:sz w:val="20"/>
          <w:szCs w:val="20"/>
        </w:rPr>
        <w:t>Civil s</w:t>
      </w:r>
      <w:r w:rsidR="00AF29D4" w:rsidRPr="006D37D6">
        <w:rPr>
          <w:rFonts w:ascii="Cambria" w:hAnsi="Cambria"/>
          <w:sz w:val="20"/>
          <w:szCs w:val="20"/>
        </w:rPr>
        <w:t xml:space="preserve">ociety organizations </w:t>
      </w:r>
      <w:r w:rsidR="007A43BF" w:rsidRPr="006D37D6">
        <w:rPr>
          <w:rFonts w:ascii="Cambria" w:hAnsi="Cambria"/>
          <w:sz w:val="20"/>
          <w:szCs w:val="20"/>
        </w:rPr>
        <w:t xml:space="preserve">told the IACHR that in accordance with the principle of </w:t>
      </w:r>
      <w:r w:rsidR="00B532EB" w:rsidRPr="006D37D6">
        <w:rPr>
          <w:rFonts w:ascii="Cambria" w:hAnsi="Cambria"/>
          <w:i/>
          <w:sz w:val="20"/>
          <w:szCs w:val="20"/>
        </w:rPr>
        <w:t>ius sanguinis</w:t>
      </w:r>
      <w:r w:rsidR="00925AF2" w:rsidRPr="006D37D6">
        <w:rPr>
          <w:rFonts w:ascii="Cambria" w:hAnsi="Cambria"/>
          <w:i/>
          <w:sz w:val="20"/>
          <w:szCs w:val="20"/>
        </w:rPr>
        <w:t>,</w:t>
      </w:r>
      <w:r w:rsidR="00B532EB" w:rsidRPr="006D37D6">
        <w:rPr>
          <w:rFonts w:ascii="Cambria" w:hAnsi="Cambria"/>
          <w:i/>
          <w:sz w:val="20"/>
          <w:szCs w:val="20"/>
        </w:rPr>
        <w:t xml:space="preserve"> </w:t>
      </w:r>
      <w:r w:rsidR="0012773D" w:rsidRPr="006D37D6">
        <w:rPr>
          <w:rFonts w:ascii="Cambria" w:hAnsi="Cambria"/>
          <w:sz w:val="20"/>
          <w:szCs w:val="20"/>
        </w:rPr>
        <w:t xml:space="preserve">these individuals are entitled to Dominican nationality. </w:t>
      </w:r>
      <w:r w:rsidR="00893A49" w:rsidRPr="006D37D6">
        <w:rPr>
          <w:rFonts w:ascii="Cambria" w:hAnsi="Cambria"/>
          <w:sz w:val="20"/>
          <w:szCs w:val="20"/>
        </w:rPr>
        <w:t xml:space="preserve">Notwithstanding, because one of the parents, generally the mother, is Haitian and does not have identity papers, the Central Electoral Board </w:t>
      </w:r>
      <w:r w:rsidR="00BA0FD3" w:rsidRPr="006D37D6">
        <w:rPr>
          <w:rFonts w:ascii="Cambria" w:hAnsi="Cambria"/>
          <w:sz w:val="20"/>
          <w:szCs w:val="20"/>
        </w:rPr>
        <w:t>precludes registration of the birth of the child or they are registered in the Book of Registration of Births of Foreigners.</w:t>
      </w:r>
      <w:r w:rsidR="00BA522B" w:rsidRPr="006D37D6">
        <w:rPr>
          <w:rStyle w:val="FootnoteReference"/>
          <w:rFonts w:ascii="Cambria" w:hAnsi="Cambria"/>
          <w:sz w:val="20"/>
          <w:szCs w:val="20"/>
        </w:rPr>
        <w:footnoteReference w:id="42"/>
      </w:r>
    </w:p>
    <w:p w14:paraId="0BEF43BC" w14:textId="77777777" w:rsidR="00F50657" w:rsidRPr="006D37D6" w:rsidRDefault="00F50657" w:rsidP="00FB24C5">
      <w:pPr>
        <w:pStyle w:val="ColorfulList-Accent11"/>
        <w:spacing w:after="0" w:line="240" w:lineRule="auto"/>
        <w:contextualSpacing/>
        <w:jc w:val="both"/>
        <w:rPr>
          <w:rFonts w:ascii="Cambria" w:hAnsi="Cambria"/>
          <w:sz w:val="20"/>
          <w:szCs w:val="20"/>
        </w:rPr>
      </w:pPr>
    </w:p>
    <w:p w14:paraId="750634D2" w14:textId="77777777" w:rsidR="00145912" w:rsidRPr="006D37D6" w:rsidRDefault="00DD2EA2"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Regarding the situation of the above-cited population groups and the fact that their right to nationality is still not ensured, the Dominican State reported that </w:t>
      </w:r>
      <w:r w:rsidR="0029072F" w:rsidRPr="006D37D6">
        <w:rPr>
          <w:rFonts w:ascii="Cambria" w:hAnsi="Cambria"/>
          <w:sz w:val="20"/>
          <w:szCs w:val="20"/>
        </w:rPr>
        <w:t xml:space="preserve">under Resolution Number </w:t>
      </w:r>
      <w:r w:rsidR="00F50657" w:rsidRPr="006D37D6">
        <w:rPr>
          <w:rFonts w:ascii="Cambria" w:hAnsi="Cambria"/>
          <w:sz w:val="20"/>
          <w:szCs w:val="20"/>
        </w:rPr>
        <w:t>02/2007</w:t>
      </w:r>
      <w:r w:rsidR="009D11C0" w:rsidRPr="006D37D6">
        <w:rPr>
          <w:rFonts w:ascii="Cambria" w:hAnsi="Cambria"/>
          <w:sz w:val="20"/>
          <w:szCs w:val="20"/>
        </w:rPr>
        <w:t xml:space="preserve">, dated April 18, 2007 of the Plenary Central Electoral Board, the Book of Registration of Births of Children from Non Resident Foreign Mothers </w:t>
      </w:r>
      <w:r w:rsidR="0034585C" w:rsidRPr="006D37D6">
        <w:rPr>
          <w:rFonts w:ascii="Cambria" w:hAnsi="Cambria"/>
          <w:sz w:val="20"/>
          <w:szCs w:val="20"/>
        </w:rPr>
        <w:t xml:space="preserve">in the Dominican Republic was extended to children of foreigners born subsequent to enactment of Law </w:t>
      </w:r>
      <w:r w:rsidR="00F50657" w:rsidRPr="006D37D6">
        <w:rPr>
          <w:rFonts w:ascii="Cambria" w:hAnsi="Cambria"/>
          <w:sz w:val="20"/>
          <w:szCs w:val="20"/>
        </w:rPr>
        <w:t xml:space="preserve">285-04, </w:t>
      </w:r>
      <w:r w:rsidR="0034585C" w:rsidRPr="006D37D6">
        <w:rPr>
          <w:rFonts w:ascii="Cambria" w:hAnsi="Cambria"/>
          <w:sz w:val="20"/>
          <w:szCs w:val="20"/>
        </w:rPr>
        <w:t>as well as extending the Book of Special Registration to cover the children of foreigners born prior to the aforementioned law.</w:t>
      </w:r>
      <w:r w:rsidR="00F50657" w:rsidRPr="006D37D6">
        <w:rPr>
          <w:rStyle w:val="FootnoteReference"/>
          <w:rFonts w:ascii="Cambria" w:hAnsi="Cambria"/>
          <w:sz w:val="20"/>
          <w:szCs w:val="20"/>
        </w:rPr>
        <w:footnoteReference w:id="43"/>
      </w:r>
      <w:r w:rsidR="00B80383" w:rsidRPr="006D37D6">
        <w:rPr>
          <w:rFonts w:ascii="Cambria" w:hAnsi="Cambria"/>
          <w:sz w:val="20"/>
          <w:szCs w:val="20"/>
        </w:rPr>
        <w:t xml:space="preserve"> </w:t>
      </w:r>
      <w:r w:rsidR="006A5370" w:rsidRPr="006D37D6">
        <w:rPr>
          <w:rFonts w:ascii="Cambria" w:hAnsi="Cambria"/>
          <w:sz w:val="20"/>
          <w:szCs w:val="20"/>
        </w:rPr>
        <w:t>For tho</w:t>
      </w:r>
      <w:r w:rsidR="007A5AA6" w:rsidRPr="006D37D6">
        <w:rPr>
          <w:rFonts w:ascii="Cambria" w:hAnsi="Cambria"/>
          <w:sz w:val="20"/>
          <w:szCs w:val="20"/>
        </w:rPr>
        <w:t xml:space="preserve">se born during this time period, who </w:t>
      </w:r>
      <w:r w:rsidR="006A5370" w:rsidRPr="006D37D6">
        <w:rPr>
          <w:rFonts w:ascii="Cambria" w:hAnsi="Cambria"/>
          <w:sz w:val="20"/>
          <w:szCs w:val="20"/>
        </w:rPr>
        <w:t>have not been able to prove that they were born in the country, the State reported that it offers the National Regularization Plan for Foreigners, established by the Executive Branch under Decree</w:t>
      </w:r>
      <w:r w:rsidR="00F50657" w:rsidRPr="006D37D6">
        <w:rPr>
          <w:rFonts w:ascii="Cambria" w:hAnsi="Cambria"/>
          <w:sz w:val="20"/>
          <w:szCs w:val="20"/>
        </w:rPr>
        <w:t xml:space="preserve"> 327/13, </w:t>
      </w:r>
      <w:r w:rsidR="006A5370" w:rsidRPr="006D37D6">
        <w:rPr>
          <w:rFonts w:ascii="Cambria" w:hAnsi="Cambria"/>
          <w:sz w:val="20"/>
          <w:szCs w:val="20"/>
        </w:rPr>
        <w:t xml:space="preserve">of November </w:t>
      </w:r>
      <w:r w:rsidR="00F50657" w:rsidRPr="006D37D6">
        <w:rPr>
          <w:rFonts w:ascii="Cambria" w:hAnsi="Cambria"/>
          <w:sz w:val="20"/>
          <w:szCs w:val="20"/>
        </w:rPr>
        <w:t>29</w:t>
      </w:r>
      <w:r w:rsidR="006A5370" w:rsidRPr="006D37D6">
        <w:rPr>
          <w:rFonts w:ascii="Cambria" w:hAnsi="Cambria"/>
          <w:sz w:val="20"/>
          <w:szCs w:val="20"/>
        </w:rPr>
        <w:t>,</w:t>
      </w:r>
      <w:r w:rsidR="00F50657" w:rsidRPr="006D37D6">
        <w:rPr>
          <w:rFonts w:ascii="Cambria" w:hAnsi="Cambria"/>
          <w:sz w:val="20"/>
          <w:szCs w:val="20"/>
        </w:rPr>
        <w:t xml:space="preserve"> 2013</w:t>
      </w:r>
      <w:r w:rsidR="006A5370" w:rsidRPr="006D37D6">
        <w:rPr>
          <w:rFonts w:ascii="Cambria" w:hAnsi="Cambria"/>
          <w:sz w:val="20"/>
          <w:szCs w:val="20"/>
        </w:rPr>
        <w:t>.</w:t>
      </w:r>
      <w:r w:rsidR="00F50657" w:rsidRPr="006D37D6">
        <w:rPr>
          <w:rStyle w:val="FootnoteReference"/>
          <w:rFonts w:ascii="Cambria" w:hAnsi="Cambria"/>
          <w:sz w:val="20"/>
          <w:szCs w:val="20"/>
        </w:rPr>
        <w:footnoteReference w:id="44"/>
      </w:r>
      <w:r w:rsidR="006A5370" w:rsidRPr="006D37D6">
        <w:rPr>
          <w:rFonts w:ascii="Cambria" w:hAnsi="Cambria"/>
          <w:sz w:val="20"/>
          <w:szCs w:val="20"/>
        </w:rPr>
        <w:t xml:space="preserve"> Moreover, the Dominican State noted that:</w:t>
      </w:r>
      <w:r w:rsidR="00145912" w:rsidRPr="006D37D6">
        <w:rPr>
          <w:rFonts w:ascii="Cambria" w:hAnsi="Cambria"/>
          <w:sz w:val="20"/>
          <w:szCs w:val="20"/>
        </w:rPr>
        <w:t xml:space="preserve"> </w:t>
      </w:r>
    </w:p>
    <w:p w14:paraId="0A255EF8" w14:textId="77777777" w:rsidR="00E57E81" w:rsidRPr="006D37D6" w:rsidRDefault="00E57E81" w:rsidP="00FB24C5">
      <w:pPr>
        <w:spacing w:after="0" w:line="240" w:lineRule="auto"/>
        <w:ind w:left="720" w:right="720"/>
        <w:contextualSpacing/>
        <w:jc w:val="both"/>
        <w:rPr>
          <w:rFonts w:ascii="Cambria" w:hAnsi="Cambria"/>
          <w:sz w:val="20"/>
          <w:szCs w:val="20"/>
        </w:rPr>
      </w:pPr>
    </w:p>
    <w:p w14:paraId="56B8FB2D" w14:textId="77777777" w:rsidR="00145912" w:rsidRPr="006D37D6" w:rsidRDefault="006A5370" w:rsidP="00FB24C5">
      <w:p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Carrying out the corresponding procedures at the embassy of the country of origin of their parents to obtain their identity papers by virtue of the migratory status of their parents. </w:t>
      </w:r>
      <w:r w:rsidR="00AF1C07" w:rsidRPr="006D37D6">
        <w:rPr>
          <w:rFonts w:ascii="Cambria" w:hAnsi="Cambria"/>
          <w:sz w:val="20"/>
          <w:szCs w:val="20"/>
        </w:rPr>
        <w:t>In this regard, Article 18, number 3, of the Constitution of the Republic establishes that Dominicans are “persons born in national territory, with the exception of the children of foreign members of diplomatic and consular missions</w:t>
      </w:r>
      <w:r w:rsidR="00C87431" w:rsidRPr="006D37D6">
        <w:rPr>
          <w:rFonts w:ascii="Cambria" w:hAnsi="Cambria"/>
          <w:sz w:val="20"/>
          <w:szCs w:val="20"/>
        </w:rPr>
        <w:t xml:space="preserve">, foreigners who are in transit or illegally reside in Dominican territory. A person in transit is </w:t>
      </w:r>
      <w:r w:rsidR="00261966" w:rsidRPr="006D37D6">
        <w:rPr>
          <w:rFonts w:ascii="Cambria" w:hAnsi="Cambria"/>
          <w:sz w:val="20"/>
          <w:szCs w:val="20"/>
        </w:rPr>
        <w:t>considered any foreign man or women defined as such under Dominican law.</w:t>
      </w:r>
      <w:r w:rsidR="00145912" w:rsidRPr="006D37D6">
        <w:rPr>
          <w:rFonts w:ascii="Cambria" w:hAnsi="Cambria"/>
          <w:sz w:val="20"/>
          <w:szCs w:val="20"/>
        </w:rPr>
        <w:t>”</w:t>
      </w:r>
      <w:r w:rsidR="00145912" w:rsidRPr="006D37D6">
        <w:rPr>
          <w:rFonts w:ascii="Cambria" w:hAnsi="Cambria"/>
          <w:sz w:val="20"/>
          <w:szCs w:val="20"/>
          <w:vertAlign w:val="superscript"/>
        </w:rPr>
        <w:footnoteReference w:id="45"/>
      </w:r>
    </w:p>
    <w:p w14:paraId="1188D833" w14:textId="77777777" w:rsidR="00E57E81" w:rsidRPr="006D37D6" w:rsidRDefault="00E57E81" w:rsidP="00FB24C5">
      <w:pPr>
        <w:spacing w:after="0" w:line="240" w:lineRule="auto"/>
        <w:ind w:left="720" w:right="720"/>
        <w:contextualSpacing/>
        <w:jc w:val="both"/>
        <w:rPr>
          <w:rFonts w:ascii="Cambria" w:hAnsi="Cambria"/>
          <w:sz w:val="20"/>
          <w:szCs w:val="20"/>
        </w:rPr>
      </w:pPr>
    </w:p>
    <w:p w14:paraId="49DAD0C1" w14:textId="77777777" w:rsidR="000D0466" w:rsidRPr="006D37D6" w:rsidRDefault="00F11368"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On this score, the IACHR reaffirms its concern over the lack of measures to address the needs of the population born from April 18, 2007</w:t>
      </w:r>
      <w:r w:rsidR="00160EB1" w:rsidRPr="006D37D6">
        <w:rPr>
          <w:rFonts w:ascii="Cambria" w:hAnsi="Cambria"/>
          <w:sz w:val="20"/>
          <w:szCs w:val="20"/>
        </w:rPr>
        <w:t xml:space="preserve"> to January 26, 2010, which fall</w:t>
      </w:r>
      <w:r w:rsidRPr="006D37D6">
        <w:rPr>
          <w:rFonts w:ascii="Cambria" w:hAnsi="Cambria"/>
          <w:sz w:val="20"/>
          <w:szCs w:val="20"/>
        </w:rPr>
        <w:t xml:space="preserve"> outside of the scope of Law </w:t>
      </w:r>
      <w:r w:rsidR="00635207" w:rsidRPr="006D37D6">
        <w:rPr>
          <w:rFonts w:ascii="Cambria" w:hAnsi="Cambria"/>
          <w:sz w:val="20"/>
          <w:szCs w:val="20"/>
        </w:rPr>
        <w:t>169-14</w:t>
      </w:r>
      <w:r w:rsidR="009458C3" w:rsidRPr="006D37D6">
        <w:rPr>
          <w:rFonts w:ascii="Cambria" w:hAnsi="Cambria"/>
          <w:sz w:val="20"/>
          <w:szCs w:val="20"/>
        </w:rPr>
        <w:t xml:space="preserve">; </w:t>
      </w:r>
      <w:r w:rsidRPr="006D37D6">
        <w:rPr>
          <w:rFonts w:ascii="Cambria" w:hAnsi="Cambria"/>
          <w:sz w:val="20"/>
          <w:szCs w:val="20"/>
        </w:rPr>
        <w:t xml:space="preserve">the situation of persons born in the country prior to January 26, 2010 and whose names appear in the Book of Registration of Births of Foreigners; as well as the children of mixed families; population groups for which there still is no solution to ensure the effective enjoyment of their right to Dominican nationality. </w:t>
      </w:r>
    </w:p>
    <w:p w14:paraId="6A8746BD" w14:textId="77777777" w:rsidR="00145912" w:rsidRPr="006D37D6" w:rsidRDefault="00145912" w:rsidP="00FB24C5">
      <w:pPr>
        <w:pStyle w:val="ColorfulList-Accent11"/>
        <w:spacing w:after="0" w:line="240" w:lineRule="auto"/>
        <w:contextualSpacing/>
        <w:jc w:val="both"/>
        <w:rPr>
          <w:rFonts w:ascii="Cambria" w:hAnsi="Cambria"/>
          <w:sz w:val="20"/>
          <w:szCs w:val="20"/>
        </w:rPr>
      </w:pPr>
    </w:p>
    <w:p w14:paraId="62B1BD90" w14:textId="77777777" w:rsidR="009F71E3" w:rsidRPr="006D37D6" w:rsidRDefault="009F71E3">
      <w:pPr>
        <w:spacing w:after="0" w:line="240" w:lineRule="auto"/>
        <w:rPr>
          <w:rFonts w:ascii="Cambria" w:hAnsi="Cambria"/>
          <w:b/>
          <w:szCs w:val="20"/>
        </w:rPr>
      </w:pPr>
      <w:r w:rsidRPr="006D37D6">
        <w:br w:type="page"/>
      </w:r>
    </w:p>
    <w:p w14:paraId="57C235A5" w14:textId="77777777" w:rsidR="009C1CDB" w:rsidRPr="006D37D6" w:rsidRDefault="00216999" w:rsidP="00E57E81">
      <w:pPr>
        <w:pStyle w:val="Heading2"/>
      </w:pPr>
      <w:r w:rsidRPr="006D37D6">
        <w:lastRenderedPageBreak/>
        <w:t xml:space="preserve">Rights of migrants </w:t>
      </w:r>
    </w:p>
    <w:p w14:paraId="5090F034" w14:textId="77777777" w:rsidR="00E57E81" w:rsidRPr="006D37D6" w:rsidRDefault="00E57E81" w:rsidP="00E57E81">
      <w:pPr>
        <w:spacing w:after="0" w:line="240" w:lineRule="auto"/>
        <w:jc w:val="both"/>
        <w:rPr>
          <w:rFonts w:ascii="Cambria" w:hAnsi="Cambria"/>
          <w:b/>
          <w:sz w:val="20"/>
          <w:szCs w:val="20"/>
        </w:rPr>
      </w:pPr>
    </w:p>
    <w:p w14:paraId="635BDEFE" w14:textId="77777777" w:rsidR="00B232F8" w:rsidRPr="006D37D6" w:rsidRDefault="00A43293" w:rsidP="00FB24C5">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 xml:space="preserve">Take </w:t>
      </w:r>
      <w:r w:rsidR="00402CAA" w:rsidRPr="006D37D6">
        <w:rPr>
          <w:rFonts w:ascii="Cambria" w:hAnsi="Cambria"/>
          <w:sz w:val="20"/>
          <w:szCs w:val="20"/>
        </w:rPr>
        <w:t>the necessary measures to prevent actions of migratory revision, verification and control</w:t>
      </w:r>
      <w:r w:rsidR="00BC7959" w:rsidRPr="006D37D6">
        <w:rPr>
          <w:rFonts w:ascii="Cambria" w:hAnsi="Cambria"/>
          <w:sz w:val="20"/>
          <w:szCs w:val="20"/>
        </w:rPr>
        <w:t xml:space="preserve">, as well as interrogations, detentions and raids from being </w:t>
      </w:r>
      <w:r w:rsidR="0071755F" w:rsidRPr="006D37D6">
        <w:rPr>
          <w:rFonts w:ascii="Cambria" w:hAnsi="Cambria"/>
          <w:sz w:val="20"/>
          <w:szCs w:val="20"/>
        </w:rPr>
        <w:t xml:space="preserve">exclusively </w:t>
      </w:r>
      <w:r w:rsidR="00BC7959" w:rsidRPr="006D37D6">
        <w:rPr>
          <w:rFonts w:ascii="Cambria" w:hAnsi="Cambria"/>
          <w:sz w:val="20"/>
          <w:szCs w:val="20"/>
        </w:rPr>
        <w:t xml:space="preserve">based </w:t>
      </w:r>
      <w:r w:rsidR="00211A3E" w:rsidRPr="006D37D6">
        <w:rPr>
          <w:rFonts w:ascii="Cambria" w:hAnsi="Cambria"/>
          <w:i/>
          <w:sz w:val="20"/>
          <w:szCs w:val="20"/>
        </w:rPr>
        <w:t>de facto</w:t>
      </w:r>
      <w:r w:rsidR="00211A3E" w:rsidRPr="006D37D6">
        <w:rPr>
          <w:rFonts w:ascii="Cambria" w:hAnsi="Cambria"/>
          <w:sz w:val="20"/>
          <w:szCs w:val="20"/>
        </w:rPr>
        <w:t xml:space="preserve"> </w:t>
      </w:r>
      <w:r w:rsidR="0071755F" w:rsidRPr="006D37D6">
        <w:rPr>
          <w:rFonts w:ascii="Cambria" w:hAnsi="Cambria"/>
          <w:sz w:val="20"/>
          <w:szCs w:val="20"/>
        </w:rPr>
        <w:t xml:space="preserve">on </w:t>
      </w:r>
      <w:r w:rsidR="00211A3E" w:rsidRPr="006D37D6">
        <w:rPr>
          <w:rFonts w:ascii="Cambria" w:hAnsi="Cambria"/>
          <w:sz w:val="20"/>
          <w:szCs w:val="20"/>
        </w:rPr>
        <w:t xml:space="preserve">the physical appearance of the person, his or her skin color, facial features, membership in a racial or ethnic group or any other category. </w:t>
      </w:r>
    </w:p>
    <w:p w14:paraId="5686A9E3" w14:textId="77777777" w:rsidR="00B232F8" w:rsidRPr="006D37D6" w:rsidRDefault="00B232F8" w:rsidP="00FB24C5">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w:t>
      </w:r>
      <w:r w:rsidR="00AA3961" w:rsidRPr="006D37D6">
        <w:rPr>
          <w:rFonts w:ascii="Cambria" w:hAnsi="Cambria"/>
          <w:sz w:val="20"/>
          <w:szCs w:val="20"/>
        </w:rPr>
        <w:t>detention and ATDs omitted</w:t>
      </w:r>
      <w:r w:rsidRPr="006D37D6">
        <w:rPr>
          <w:rFonts w:ascii="Cambria" w:hAnsi="Cambria"/>
          <w:sz w:val="20"/>
          <w:szCs w:val="20"/>
        </w:rPr>
        <w:t>]</w:t>
      </w:r>
    </w:p>
    <w:p w14:paraId="07304DB9" w14:textId="77777777" w:rsidR="00B232F8" w:rsidRPr="006D37D6" w:rsidRDefault="00E077F3" w:rsidP="00FB24C5">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 xml:space="preserve">Ensure that migrants are only expelled based on decisions of the competent authority in the framework of a </w:t>
      </w:r>
      <w:r w:rsidR="00D8073F" w:rsidRPr="006D37D6">
        <w:rPr>
          <w:rFonts w:ascii="Cambria" w:hAnsi="Cambria"/>
          <w:sz w:val="20"/>
          <w:szCs w:val="20"/>
        </w:rPr>
        <w:t xml:space="preserve">procedure previously established by law and in which the migrant has the ability to defend him or herself in keeping with Inter-American </w:t>
      </w:r>
      <w:r w:rsidR="006E1C9C" w:rsidRPr="006D37D6">
        <w:rPr>
          <w:rFonts w:ascii="Cambria" w:hAnsi="Cambria"/>
          <w:sz w:val="20"/>
          <w:szCs w:val="20"/>
        </w:rPr>
        <w:t xml:space="preserve">due process </w:t>
      </w:r>
      <w:r w:rsidR="00D8073F" w:rsidRPr="006D37D6">
        <w:rPr>
          <w:rFonts w:ascii="Cambria" w:hAnsi="Cambria"/>
          <w:sz w:val="20"/>
          <w:szCs w:val="20"/>
        </w:rPr>
        <w:t>standards</w:t>
      </w:r>
      <w:r w:rsidR="00B232F8" w:rsidRPr="006D37D6">
        <w:rPr>
          <w:rFonts w:ascii="Cambria" w:hAnsi="Cambria"/>
          <w:sz w:val="20"/>
          <w:szCs w:val="20"/>
        </w:rPr>
        <w:t xml:space="preserve">. </w:t>
      </w:r>
    </w:p>
    <w:p w14:paraId="63226708" w14:textId="77777777" w:rsidR="00B232F8" w:rsidRPr="006D37D6" w:rsidRDefault="006E1C9C" w:rsidP="00FB24C5">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Ensure that all phases of its migratory procedures, the persons involved have legal assistance and translators, they are informed of their rights, mechanisms and bodies to appeal said decisions, and that</w:t>
      </w:r>
      <w:r w:rsidR="00090A9A" w:rsidRPr="006D37D6">
        <w:rPr>
          <w:rFonts w:ascii="Cambria" w:hAnsi="Cambria"/>
          <w:sz w:val="20"/>
          <w:szCs w:val="20"/>
        </w:rPr>
        <w:t xml:space="preserve"> such decisions have a proper foundation.</w:t>
      </w:r>
      <w:r w:rsidRPr="006D37D6">
        <w:rPr>
          <w:rFonts w:ascii="Cambria" w:hAnsi="Cambria"/>
          <w:sz w:val="20"/>
          <w:szCs w:val="20"/>
        </w:rPr>
        <w:t xml:space="preserve"> </w:t>
      </w:r>
    </w:p>
    <w:p w14:paraId="39D779EB" w14:textId="77777777" w:rsidR="00B232F8" w:rsidRPr="006D37D6" w:rsidRDefault="00C04EC3" w:rsidP="00FB24C5">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 xml:space="preserve">Take </w:t>
      </w:r>
      <w:r w:rsidR="00E17FC9" w:rsidRPr="006D37D6">
        <w:rPr>
          <w:rFonts w:ascii="Cambria" w:hAnsi="Cambria"/>
          <w:sz w:val="20"/>
          <w:szCs w:val="20"/>
        </w:rPr>
        <w:t xml:space="preserve">measures aimed at facilitating entry and transit of people through its territory through regular channels, so that migrants do not have to resort to clandestine means and, therefore, reduce their vulnerability to being the targets of crime and human rights violations. </w:t>
      </w:r>
    </w:p>
    <w:p w14:paraId="1A6D0850" w14:textId="77777777" w:rsidR="00B232F8" w:rsidRPr="006D37D6" w:rsidRDefault="00C86662" w:rsidP="00FB24C5">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Establish programs geared towards raising the awareness of the general population of the Domin</w:t>
      </w:r>
      <w:r w:rsidR="00536DC8" w:rsidRPr="006D37D6">
        <w:rPr>
          <w:rFonts w:ascii="Cambria" w:hAnsi="Cambria"/>
          <w:sz w:val="20"/>
          <w:szCs w:val="20"/>
        </w:rPr>
        <w:t>i</w:t>
      </w:r>
      <w:r w:rsidRPr="006D37D6">
        <w:rPr>
          <w:rFonts w:ascii="Cambria" w:hAnsi="Cambria"/>
          <w:sz w:val="20"/>
          <w:szCs w:val="20"/>
        </w:rPr>
        <w:t xml:space="preserve">can Republic about the situation and human rights of migrants, as well as </w:t>
      </w:r>
      <w:r w:rsidR="00BD481A" w:rsidRPr="006D37D6">
        <w:rPr>
          <w:rFonts w:ascii="Cambria" w:hAnsi="Cambria"/>
          <w:sz w:val="20"/>
          <w:szCs w:val="20"/>
        </w:rPr>
        <w:t xml:space="preserve">take </w:t>
      </w:r>
      <w:r w:rsidRPr="006D37D6">
        <w:rPr>
          <w:rFonts w:ascii="Cambria" w:hAnsi="Cambria"/>
          <w:sz w:val="20"/>
          <w:szCs w:val="20"/>
        </w:rPr>
        <w:t>any necessary measures to revoke an</w:t>
      </w:r>
      <w:r w:rsidR="00B31D9A" w:rsidRPr="006D37D6">
        <w:rPr>
          <w:rFonts w:ascii="Cambria" w:hAnsi="Cambria"/>
          <w:sz w:val="20"/>
          <w:szCs w:val="20"/>
        </w:rPr>
        <w:t>y discriminatory policy, combat</w:t>
      </w:r>
      <w:r w:rsidRPr="006D37D6">
        <w:rPr>
          <w:rFonts w:ascii="Cambria" w:hAnsi="Cambria"/>
          <w:sz w:val="20"/>
          <w:szCs w:val="20"/>
        </w:rPr>
        <w:t xml:space="preserve"> xenophobia and promote intercultural ties in the sphere of education and the communications media. </w:t>
      </w:r>
    </w:p>
    <w:p w14:paraId="63E493AB" w14:textId="77777777" w:rsidR="00B232F8" w:rsidRPr="006D37D6" w:rsidRDefault="00B31D9A" w:rsidP="00FB24C5">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 xml:space="preserve">Strengthen mechanisms aimed at combating corruption and promoting accountability </w:t>
      </w:r>
      <w:r w:rsidR="009D69B4" w:rsidRPr="006D37D6">
        <w:rPr>
          <w:rFonts w:ascii="Cambria" w:hAnsi="Cambria"/>
          <w:sz w:val="20"/>
          <w:szCs w:val="20"/>
        </w:rPr>
        <w:t xml:space="preserve">for state officials </w:t>
      </w:r>
      <w:r w:rsidR="00823328" w:rsidRPr="006D37D6">
        <w:rPr>
          <w:rFonts w:ascii="Cambria" w:hAnsi="Cambria"/>
          <w:sz w:val="20"/>
          <w:szCs w:val="20"/>
        </w:rPr>
        <w:t xml:space="preserve">through evaluation and investigation, by means of the competent public institutions, which after due process should mete out administrative, disciplinary </w:t>
      </w:r>
      <w:r w:rsidR="0010187E" w:rsidRPr="006D37D6">
        <w:rPr>
          <w:rFonts w:ascii="Cambria" w:hAnsi="Cambria"/>
          <w:sz w:val="20"/>
          <w:szCs w:val="20"/>
        </w:rPr>
        <w:t>or criminal punishments</w:t>
      </w:r>
      <w:r w:rsidR="00F6604A" w:rsidRPr="006D37D6">
        <w:rPr>
          <w:rFonts w:ascii="Cambria" w:hAnsi="Cambria"/>
          <w:sz w:val="20"/>
          <w:szCs w:val="20"/>
        </w:rPr>
        <w:t>,</w:t>
      </w:r>
      <w:r w:rsidR="0010187E" w:rsidRPr="006D37D6">
        <w:rPr>
          <w:rFonts w:ascii="Cambria" w:hAnsi="Cambria"/>
          <w:sz w:val="20"/>
          <w:szCs w:val="20"/>
        </w:rPr>
        <w:t xml:space="preserve"> as appropriate</w:t>
      </w:r>
      <w:r w:rsidR="00F6604A" w:rsidRPr="006D37D6">
        <w:rPr>
          <w:rFonts w:ascii="Cambria" w:hAnsi="Cambria"/>
          <w:sz w:val="20"/>
          <w:szCs w:val="20"/>
        </w:rPr>
        <w:t>,</w:t>
      </w:r>
      <w:r w:rsidR="0010187E" w:rsidRPr="006D37D6">
        <w:rPr>
          <w:rFonts w:ascii="Cambria" w:hAnsi="Cambria"/>
          <w:sz w:val="20"/>
          <w:szCs w:val="20"/>
        </w:rPr>
        <w:t xml:space="preserve"> to officials of the General Directorate of Migration, CESFRONT or any other official who may be found guilty of the commission of crimes and of violations of the human rights of migrants. </w:t>
      </w:r>
    </w:p>
    <w:p w14:paraId="5301E036" w14:textId="77777777" w:rsidR="00B232F8" w:rsidRPr="006D37D6" w:rsidRDefault="00672FE2" w:rsidP="00FB24C5">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Take measures aimed at ensur</w:t>
      </w:r>
      <w:r w:rsidR="00AE2F8D" w:rsidRPr="006D37D6">
        <w:rPr>
          <w:rFonts w:ascii="Cambria" w:hAnsi="Cambria"/>
          <w:sz w:val="20"/>
          <w:szCs w:val="20"/>
        </w:rPr>
        <w:t xml:space="preserve">ing the economic, social and cultural rights of migrant workers without any discrimination. In particular, the State should monitor the living conditions in the </w:t>
      </w:r>
      <w:r w:rsidR="00AE2F8D" w:rsidRPr="006D37D6">
        <w:rPr>
          <w:rFonts w:ascii="Cambria" w:hAnsi="Cambria"/>
          <w:i/>
          <w:sz w:val="20"/>
          <w:szCs w:val="20"/>
        </w:rPr>
        <w:t>bateyes</w:t>
      </w:r>
      <w:r w:rsidR="000A457D" w:rsidRPr="006D37D6">
        <w:rPr>
          <w:rFonts w:ascii="Cambria" w:hAnsi="Cambria"/>
          <w:sz w:val="20"/>
          <w:szCs w:val="20"/>
        </w:rPr>
        <w:t xml:space="preserve"> (sugar mill communities</w:t>
      </w:r>
      <w:r w:rsidR="00AE2F8D" w:rsidRPr="006D37D6">
        <w:rPr>
          <w:rFonts w:ascii="Cambria" w:hAnsi="Cambria"/>
          <w:sz w:val="20"/>
          <w:szCs w:val="20"/>
        </w:rPr>
        <w:t>), farms and locations where migrant workers and their families live, so that they are provided the basic necessities such as potable water, electricity, medical servi</w:t>
      </w:r>
      <w:r w:rsidR="00C24380" w:rsidRPr="006D37D6">
        <w:rPr>
          <w:rFonts w:ascii="Cambria" w:hAnsi="Cambria"/>
          <w:sz w:val="20"/>
          <w:szCs w:val="20"/>
        </w:rPr>
        <w:t>c</w:t>
      </w:r>
      <w:r w:rsidR="00AE2F8D" w:rsidRPr="006D37D6">
        <w:rPr>
          <w:rFonts w:ascii="Cambria" w:hAnsi="Cambria"/>
          <w:sz w:val="20"/>
          <w:szCs w:val="20"/>
        </w:rPr>
        <w:t xml:space="preserve">es and education programs. </w:t>
      </w:r>
    </w:p>
    <w:p w14:paraId="0A035056" w14:textId="77777777" w:rsidR="00B232F8" w:rsidRPr="006D37D6" w:rsidRDefault="00B232F8" w:rsidP="00FB24C5">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w:t>
      </w:r>
      <w:r w:rsidR="009E5D1B" w:rsidRPr="006D37D6">
        <w:rPr>
          <w:rFonts w:ascii="Cambria" w:hAnsi="Cambria"/>
          <w:sz w:val="20"/>
          <w:szCs w:val="20"/>
        </w:rPr>
        <w:t>trafficking in persons omitted</w:t>
      </w:r>
      <w:r w:rsidRPr="006D37D6">
        <w:rPr>
          <w:rFonts w:ascii="Cambria" w:hAnsi="Cambria"/>
          <w:sz w:val="20"/>
          <w:szCs w:val="20"/>
        </w:rPr>
        <w:t>]</w:t>
      </w:r>
    </w:p>
    <w:p w14:paraId="3C2DA91E" w14:textId="77777777" w:rsidR="00E57E81" w:rsidRPr="006D37D6" w:rsidRDefault="00E57E81" w:rsidP="00E57E81">
      <w:pPr>
        <w:pStyle w:val="ColorfulList-Accent11"/>
        <w:spacing w:after="0" w:line="240" w:lineRule="auto"/>
        <w:contextualSpacing/>
        <w:jc w:val="both"/>
        <w:rPr>
          <w:rFonts w:ascii="Cambria" w:hAnsi="Cambria"/>
          <w:sz w:val="20"/>
          <w:szCs w:val="20"/>
        </w:rPr>
      </w:pPr>
    </w:p>
    <w:p w14:paraId="3EBDAE61" w14:textId="77777777" w:rsidR="000D0466" w:rsidRPr="006D37D6" w:rsidRDefault="00CB2787"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Concerning the rights of migrants, as has been </w:t>
      </w:r>
      <w:r w:rsidR="00D07BD9" w:rsidRPr="006D37D6">
        <w:rPr>
          <w:rFonts w:ascii="Cambria" w:hAnsi="Cambria"/>
          <w:sz w:val="20"/>
          <w:szCs w:val="20"/>
        </w:rPr>
        <w:t xml:space="preserve">stated </w:t>
      </w:r>
      <w:r w:rsidRPr="006D37D6">
        <w:rPr>
          <w:rFonts w:ascii="Cambria" w:hAnsi="Cambria"/>
          <w:sz w:val="20"/>
          <w:szCs w:val="20"/>
        </w:rPr>
        <w:t xml:space="preserve">on different occasions over the past years, the IACHR recognizes and welcomes the efforts made by the Dominican State to </w:t>
      </w:r>
      <w:r w:rsidR="004A7C81" w:rsidRPr="006D37D6">
        <w:rPr>
          <w:rFonts w:ascii="Cambria" w:hAnsi="Cambria"/>
          <w:sz w:val="20"/>
          <w:szCs w:val="20"/>
        </w:rPr>
        <w:t xml:space="preserve">provide documentation and regular immigration status to foreigners, who are in its territory in keeping with its laws, especially through the adoption and implementation of the National Regularization Plan for Foreigners </w:t>
      </w:r>
      <w:bookmarkStart w:id="1" w:name="_Hlk501213497"/>
      <w:r w:rsidR="00EC66C8" w:rsidRPr="006D37D6">
        <w:rPr>
          <w:rFonts w:ascii="Cambria" w:hAnsi="Cambria"/>
          <w:sz w:val="20"/>
          <w:szCs w:val="20"/>
        </w:rPr>
        <w:t>(PNRE)</w:t>
      </w:r>
      <w:r w:rsidR="004A7C81" w:rsidRPr="006D37D6">
        <w:rPr>
          <w:rFonts w:ascii="Cambria" w:hAnsi="Cambria"/>
          <w:sz w:val="20"/>
          <w:szCs w:val="20"/>
        </w:rPr>
        <w:t>.</w:t>
      </w:r>
      <w:r w:rsidR="00EC66C8" w:rsidRPr="006D37D6">
        <w:rPr>
          <w:rStyle w:val="FootnoteReference"/>
          <w:rFonts w:ascii="Cambria" w:hAnsi="Cambria"/>
          <w:sz w:val="20"/>
          <w:szCs w:val="20"/>
        </w:rPr>
        <w:footnoteReference w:id="46"/>
      </w:r>
      <w:r w:rsidR="00EC66C8" w:rsidRPr="006D37D6">
        <w:rPr>
          <w:rFonts w:ascii="Cambria" w:hAnsi="Cambria"/>
          <w:sz w:val="20"/>
          <w:szCs w:val="20"/>
        </w:rPr>
        <w:t xml:space="preserve"> </w:t>
      </w:r>
      <w:r w:rsidR="004A7C81" w:rsidRPr="006D37D6">
        <w:rPr>
          <w:rFonts w:ascii="Cambria" w:hAnsi="Cambria"/>
          <w:sz w:val="20"/>
          <w:szCs w:val="20"/>
        </w:rPr>
        <w:t xml:space="preserve">The IACHR reiterates its appreciation for the actions taken by the Dominican State to regularize the immigration status of migrants in the country. </w:t>
      </w:r>
      <w:r w:rsidR="00DF4327" w:rsidRPr="006D37D6">
        <w:rPr>
          <w:rFonts w:ascii="Cambria" w:hAnsi="Cambria"/>
          <w:sz w:val="20"/>
          <w:szCs w:val="20"/>
        </w:rPr>
        <w:t>According to official information, in the framework of this plan, 288,486 individuals were registered, of which 239,956 obtained a favorable response to their application for normalization.</w:t>
      </w:r>
      <w:r w:rsidR="00EC66C8" w:rsidRPr="006D37D6">
        <w:rPr>
          <w:rStyle w:val="FootnoteReference"/>
          <w:rFonts w:ascii="Cambria" w:hAnsi="Cambria"/>
          <w:sz w:val="20"/>
          <w:szCs w:val="20"/>
        </w:rPr>
        <w:footnoteReference w:id="47"/>
      </w:r>
      <w:r w:rsidR="00EC66C8" w:rsidRPr="006D37D6">
        <w:rPr>
          <w:rFonts w:ascii="Cambria" w:hAnsi="Cambria"/>
          <w:sz w:val="20"/>
          <w:szCs w:val="20"/>
        </w:rPr>
        <w:t xml:space="preserve"> </w:t>
      </w:r>
      <w:bookmarkEnd w:id="1"/>
    </w:p>
    <w:p w14:paraId="0DD787D9" w14:textId="77777777" w:rsidR="00EC66C8" w:rsidRPr="006D37D6" w:rsidRDefault="00EC66C8" w:rsidP="00FB24C5">
      <w:pPr>
        <w:pStyle w:val="ColorfulList-Accent11"/>
        <w:spacing w:after="0" w:line="240" w:lineRule="auto"/>
        <w:contextualSpacing/>
        <w:jc w:val="both"/>
        <w:rPr>
          <w:rFonts w:ascii="Cambria" w:hAnsi="Cambria"/>
          <w:color w:val="FF0000"/>
          <w:sz w:val="20"/>
          <w:szCs w:val="20"/>
        </w:rPr>
      </w:pPr>
    </w:p>
    <w:p w14:paraId="208343AF" w14:textId="77777777" w:rsidR="00B429BD" w:rsidRPr="006D37D6" w:rsidRDefault="009B0B7B"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During its working visit to the Dominican Republic in November 2017, the IACHR received information about implementation of the National Regularization Plan for Foreigners </w:t>
      </w:r>
      <w:r w:rsidR="003709C8" w:rsidRPr="006D37D6">
        <w:rPr>
          <w:rFonts w:ascii="Cambria" w:hAnsi="Cambria"/>
          <w:sz w:val="20"/>
          <w:szCs w:val="20"/>
        </w:rPr>
        <w:t>(PNRE)</w:t>
      </w:r>
      <w:r w:rsidR="00990A54" w:rsidRPr="006D37D6">
        <w:rPr>
          <w:rFonts w:ascii="Cambria" w:hAnsi="Cambria"/>
          <w:sz w:val="20"/>
          <w:szCs w:val="20"/>
        </w:rPr>
        <w:t xml:space="preserve">, </w:t>
      </w:r>
      <w:r w:rsidRPr="006D37D6">
        <w:rPr>
          <w:rFonts w:ascii="Cambria" w:hAnsi="Cambria"/>
          <w:sz w:val="20"/>
          <w:szCs w:val="20"/>
        </w:rPr>
        <w:t>as w</w:t>
      </w:r>
      <w:r w:rsidR="00404C7F" w:rsidRPr="006D37D6">
        <w:rPr>
          <w:rFonts w:ascii="Cambria" w:hAnsi="Cambria"/>
          <w:sz w:val="20"/>
          <w:szCs w:val="20"/>
        </w:rPr>
        <w:t>ell as about expulsions and depo</w:t>
      </w:r>
      <w:r w:rsidRPr="006D37D6">
        <w:rPr>
          <w:rFonts w:ascii="Cambria" w:hAnsi="Cambria"/>
          <w:sz w:val="20"/>
          <w:szCs w:val="20"/>
        </w:rPr>
        <w:t xml:space="preserve">rtations. </w:t>
      </w:r>
      <w:r w:rsidR="00E0204A" w:rsidRPr="006D37D6">
        <w:rPr>
          <w:rFonts w:ascii="Cambria" w:hAnsi="Cambria"/>
          <w:sz w:val="20"/>
          <w:szCs w:val="20"/>
        </w:rPr>
        <w:t xml:space="preserve">During its working visit, the IACHR also received information from civil society organizations about the decision of the Dominican State in July 2017 to extend for one year the validity of cards and passports that the PNRE population had benefited from. </w:t>
      </w:r>
      <w:r w:rsidR="00F717B8" w:rsidRPr="006D37D6">
        <w:rPr>
          <w:rFonts w:ascii="Cambria" w:hAnsi="Cambria"/>
          <w:sz w:val="20"/>
          <w:szCs w:val="20"/>
        </w:rPr>
        <w:t xml:space="preserve">They added that in August 2017, the National Migration Institute (INM) </w:t>
      </w:r>
      <w:r w:rsidR="00BC58FE" w:rsidRPr="006D37D6">
        <w:rPr>
          <w:rFonts w:ascii="Cambria" w:hAnsi="Cambria"/>
          <w:sz w:val="20"/>
          <w:szCs w:val="20"/>
        </w:rPr>
        <w:t xml:space="preserve">reported that it had completed a Protocol </w:t>
      </w:r>
      <w:r w:rsidR="00922F4B" w:rsidRPr="006D37D6">
        <w:rPr>
          <w:rFonts w:ascii="Cambria" w:hAnsi="Cambria"/>
          <w:sz w:val="20"/>
          <w:szCs w:val="20"/>
        </w:rPr>
        <w:t xml:space="preserve">establishing a procedure </w:t>
      </w:r>
      <w:r w:rsidR="00CA3864" w:rsidRPr="006D37D6">
        <w:rPr>
          <w:rFonts w:ascii="Cambria" w:hAnsi="Cambria"/>
          <w:sz w:val="20"/>
          <w:szCs w:val="20"/>
        </w:rPr>
        <w:t xml:space="preserve">for </w:t>
      </w:r>
      <w:r w:rsidR="00CA3864" w:rsidRPr="006D37D6">
        <w:rPr>
          <w:rFonts w:ascii="Cambria" w:hAnsi="Cambria"/>
          <w:sz w:val="20"/>
          <w:szCs w:val="20"/>
        </w:rPr>
        <w:lastRenderedPageBreak/>
        <w:t xml:space="preserve">PNRE beneficiaries to be able to change their migration status. </w:t>
      </w:r>
      <w:r w:rsidR="00DC4762" w:rsidRPr="006D37D6">
        <w:rPr>
          <w:rFonts w:ascii="Cambria" w:hAnsi="Cambria"/>
          <w:sz w:val="20"/>
          <w:szCs w:val="20"/>
        </w:rPr>
        <w:t xml:space="preserve">However, as of the date of approval of this report, said Protocol had not been published and, therefore, the affected persons are unaware of what procedure to pursue and how to prepare for this moment which will come in mid 2018. </w:t>
      </w:r>
    </w:p>
    <w:p w14:paraId="66C85EB9" w14:textId="77777777" w:rsidR="00B429BD" w:rsidRPr="006D37D6" w:rsidRDefault="00B429BD" w:rsidP="00FB24C5">
      <w:pPr>
        <w:pStyle w:val="ColorfulList-Accent11"/>
        <w:spacing w:after="0" w:line="240" w:lineRule="auto"/>
        <w:ind w:left="0"/>
        <w:contextualSpacing/>
        <w:jc w:val="both"/>
        <w:rPr>
          <w:rFonts w:ascii="Cambria" w:hAnsi="Cambria"/>
          <w:sz w:val="20"/>
          <w:szCs w:val="20"/>
        </w:rPr>
      </w:pPr>
    </w:p>
    <w:p w14:paraId="2FE6CA5B" w14:textId="77777777" w:rsidR="00B429BD" w:rsidRPr="006D37D6" w:rsidRDefault="00106371"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Civil society organizations also apprised the IACHR that during the second half of 2016, the International Organization for Migration (IOM) </w:t>
      </w:r>
      <w:r w:rsidR="008B5675" w:rsidRPr="006D37D6">
        <w:rPr>
          <w:rFonts w:ascii="Cambria" w:hAnsi="Cambria"/>
          <w:sz w:val="20"/>
          <w:szCs w:val="20"/>
        </w:rPr>
        <w:t>held several round table discussions</w:t>
      </w:r>
      <w:r w:rsidR="00B429BD" w:rsidRPr="006D37D6">
        <w:rPr>
          <w:rStyle w:val="FootnoteReference"/>
          <w:rFonts w:ascii="Cambria" w:hAnsi="Cambria"/>
          <w:sz w:val="20"/>
          <w:szCs w:val="20"/>
        </w:rPr>
        <w:footnoteReference w:id="48"/>
      </w:r>
      <w:r w:rsidR="00B429BD" w:rsidRPr="006D37D6">
        <w:rPr>
          <w:rFonts w:ascii="Cambria" w:hAnsi="Cambria"/>
          <w:sz w:val="20"/>
          <w:szCs w:val="20"/>
        </w:rPr>
        <w:t xml:space="preserve"> </w:t>
      </w:r>
      <w:r w:rsidR="008B5675" w:rsidRPr="006D37D6">
        <w:rPr>
          <w:rFonts w:ascii="Cambria" w:hAnsi="Cambria"/>
          <w:sz w:val="20"/>
          <w:szCs w:val="20"/>
        </w:rPr>
        <w:t xml:space="preserve">about labor-motivated </w:t>
      </w:r>
      <w:r w:rsidR="00D51137" w:rsidRPr="006D37D6">
        <w:rPr>
          <w:rFonts w:ascii="Cambria" w:hAnsi="Cambria"/>
          <w:sz w:val="20"/>
          <w:szCs w:val="20"/>
        </w:rPr>
        <w:t xml:space="preserve">migration, in which several different stakeholders of society took part. </w:t>
      </w:r>
      <w:r w:rsidR="00251A3E" w:rsidRPr="006D37D6">
        <w:rPr>
          <w:rFonts w:ascii="Cambria" w:hAnsi="Cambria"/>
          <w:sz w:val="20"/>
          <w:szCs w:val="20"/>
        </w:rPr>
        <w:t xml:space="preserve">These discussions led to the drafting of a Barriers and Proposal Matrix for a Solution to Access to a Migratory Category of the PNRE Population, which was submitted to the Dominican authorities and addressed the following issues: renewal of temporary residency, renewal of permanent residency, renewal of </w:t>
      </w:r>
      <w:r w:rsidR="009268EB" w:rsidRPr="006D37D6">
        <w:rPr>
          <w:rFonts w:ascii="Cambria" w:hAnsi="Cambria"/>
          <w:sz w:val="20"/>
          <w:szCs w:val="20"/>
        </w:rPr>
        <w:t>definite residency, and extension of the categories of temporary worker, student and border inhabitants.</w:t>
      </w:r>
      <w:r w:rsidR="00B429BD" w:rsidRPr="006D37D6">
        <w:rPr>
          <w:rStyle w:val="FootnoteReference"/>
          <w:rFonts w:ascii="Cambria" w:hAnsi="Cambria"/>
          <w:sz w:val="20"/>
          <w:szCs w:val="20"/>
        </w:rPr>
        <w:footnoteReference w:id="49"/>
      </w:r>
      <w:r w:rsidR="00B429BD" w:rsidRPr="006D37D6">
        <w:rPr>
          <w:rFonts w:ascii="Cambria" w:hAnsi="Cambria"/>
          <w:sz w:val="20"/>
          <w:szCs w:val="20"/>
        </w:rPr>
        <w:t xml:space="preserve"> </w:t>
      </w:r>
      <w:r w:rsidR="009268EB" w:rsidRPr="006D37D6">
        <w:rPr>
          <w:rFonts w:ascii="Cambria" w:hAnsi="Cambria"/>
          <w:sz w:val="20"/>
          <w:szCs w:val="20"/>
        </w:rPr>
        <w:t xml:space="preserve">The document also included proposals for solutions, such as drafting a resolution to be based on Migration Law 285-04, establishing </w:t>
      </w:r>
      <w:r w:rsidR="006136CD" w:rsidRPr="006D37D6">
        <w:rPr>
          <w:rFonts w:ascii="Cambria" w:hAnsi="Cambria"/>
          <w:sz w:val="20"/>
          <w:szCs w:val="20"/>
        </w:rPr>
        <w:t xml:space="preserve">requirements </w:t>
      </w:r>
      <w:r w:rsidR="00422F22" w:rsidRPr="006D37D6">
        <w:rPr>
          <w:rFonts w:ascii="Cambria" w:hAnsi="Cambria"/>
          <w:sz w:val="20"/>
          <w:szCs w:val="20"/>
        </w:rPr>
        <w:t xml:space="preserve">for </w:t>
      </w:r>
      <w:r w:rsidR="00554CAE" w:rsidRPr="006D37D6">
        <w:rPr>
          <w:rFonts w:ascii="Cambria" w:hAnsi="Cambria"/>
          <w:sz w:val="20"/>
          <w:szCs w:val="20"/>
        </w:rPr>
        <w:t xml:space="preserve">the </w:t>
      </w:r>
      <w:r w:rsidR="00422F22" w:rsidRPr="006D37D6">
        <w:rPr>
          <w:rFonts w:ascii="Cambria" w:hAnsi="Cambria"/>
          <w:sz w:val="20"/>
          <w:szCs w:val="20"/>
        </w:rPr>
        <w:t>assignation, change or renewal of migratory categories or subcategories</w:t>
      </w:r>
      <w:r w:rsidR="009F6143" w:rsidRPr="006D37D6">
        <w:rPr>
          <w:rFonts w:ascii="Cambria" w:hAnsi="Cambria"/>
          <w:sz w:val="20"/>
          <w:szCs w:val="20"/>
        </w:rPr>
        <w:t xml:space="preserve"> for the beneficiary population of PNRE; and drafting a law clearly and precisely establishing </w:t>
      </w:r>
      <w:r w:rsidR="009F5F8E" w:rsidRPr="006D37D6">
        <w:rPr>
          <w:rFonts w:ascii="Cambria" w:hAnsi="Cambria"/>
          <w:sz w:val="20"/>
          <w:szCs w:val="20"/>
        </w:rPr>
        <w:t xml:space="preserve">a special regime for </w:t>
      </w:r>
      <w:r w:rsidR="008611D7" w:rsidRPr="006D37D6">
        <w:rPr>
          <w:rFonts w:ascii="Cambria" w:hAnsi="Cambria"/>
          <w:sz w:val="20"/>
          <w:szCs w:val="20"/>
        </w:rPr>
        <w:t xml:space="preserve">assignment </w:t>
      </w:r>
      <w:r w:rsidR="003E471D" w:rsidRPr="006D37D6">
        <w:rPr>
          <w:rFonts w:ascii="Cambria" w:hAnsi="Cambria"/>
          <w:sz w:val="20"/>
          <w:szCs w:val="20"/>
        </w:rPr>
        <w:t>procedure, change and renewal</w:t>
      </w:r>
      <w:r w:rsidR="009F5F8E" w:rsidRPr="006D37D6">
        <w:rPr>
          <w:rFonts w:ascii="Cambria" w:hAnsi="Cambria"/>
          <w:sz w:val="20"/>
          <w:szCs w:val="20"/>
        </w:rPr>
        <w:t xml:space="preserve"> </w:t>
      </w:r>
      <w:r w:rsidR="003E471D" w:rsidRPr="006D37D6">
        <w:rPr>
          <w:rFonts w:ascii="Cambria" w:hAnsi="Cambria"/>
          <w:sz w:val="20"/>
          <w:szCs w:val="20"/>
        </w:rPr>
        <w:t>of migratory categories and subcategories</w:t>
      </w:r>
      <w:r w:rsidR="00B5065F" w:rsidRPr="006D37D6">
        <w:rPr>
          <w:rFonts w:ascii="Cambria" w:hAnsi="Cambria"/>
          <w:sz w:val="20"/>
          <w:szCs w:val="20"/>
        </w:rPr>
        <w:t xml:space="preserve"> tailored to the special characteristics of the beneficiary population of PNRE.</w:t>
      </w:r>
      <w:r w:rsidR="00B429BD" w:rsidRPr="006D37D6">
        <w:rPr>
          <w:rStyle w:val="FootnoteReference"/>
          <w:rFonts w:ascii="Cambria" w:hAnsi="Cambria"/>
          <w:sz w:val="20"/>
          <w:szCs w:val="20"/>
        </w:rPr>
        <w:footnoteReference w:id="50"/>
      </w:r>
      <w:r w:rsidR="00B5065F" w:rsidRPr="006D37D6">
        <w:rPr>
          <w:rFonts w:ascii="Cambria" w:hAnsi="Cambria"/>
          <w:sz w:val="20"/>
          <w:szCs w:val="20"/>
        </w:rPr>
        <w:t xml:space="preserve"> Lastly, the document incorporated the difficulties faced by the population, which should be addressed through legislative and administrative mech</w:t>
      </w:r>
      <w:r w:rsidR="00D371CC" w:rsidRPr="006D37D6">
        <w:rPr>
          <w:rFonts w:ascii="Cambria" w:hAnsi="Cambria"/>
          <w:sz w:val="20"/>
          <w:szCs w:val="20"/>
        </w:rPr>
        <w:t xml:space="preserve">anisms; difficulties to prove an employment </w:t>
      </w:r>
      <w:r w:rsidR="002804CA" w:rsidRPr="006D37D6">
        <w:rPr>
          <w:rFonts w:ascii="Cambria" w:hAnsi="Cambria"/>
          <w:sz w:val="20"/>
          <w:szCs w:val="20"/>
        </w:rPr>
        <w:t>tie in writing</w:t>
      </w:r>
      <w:r w:rsidR="00F4159D" w:rsidRPr="006D37D6">
        <w:rPr>
          <w:rFonts w:ascii="Cambria" w:hAnsi="Cambria"/>
          <w:sz w:val="20"/>
          <w:szCs w:val="20"/>
        </w:rPr>
        <w:t xml:space="preserve">; </w:t>
      </w:r>
      <w:r w:rsidR="00924CB8" w:rsidRPr="006D37D6">
        <w:rPr>
          <w:rFonts w:ascii="Cambria" w:hAnsi="Cambria"/>
          <w:sz w:val="20"/>
          <w:szCs w:val="20"/>
        </w:rPr>
        <w:t>providing an insurance policy for excessively costly repatriation</w:t>
      </w:r>
      <w:r w:rsidR="00B429BD" w:rsidRPr="006D37D6">
        <w:rPr>
          <w:rFonts w:ascii="Cambria" w:hAnsi="Cambria"/>
          <w:sz w:val="20"/>
          <w:szCs w:val="20"/>
        </w:rPr>
        <w:t>;</w:t>
      </w:r>
      <w:r w:rsidR="007D3EBE" w:rsidRPr="006D37D6">
        <w:rPr>
          <w:rFonts w:ascii="Cambria" w:hAnsi="Cambria"/>
          <w:sz w:val="20"/>
          <w:szCs w:val="20"/>
        </w:rPr>
        <w:t xml:space="preserve"> passport requirement; the high cost of renewal fees; requirement of medical examination for migrants; requirement of photos and other things that could be solved with information from the Plan; and, economic costs.</w:t>
      </w:r>
      <w:r w:rsidR="00B429BD" w:rsidRPr="006D37D6">
        <w:rPr>
          <w:rStyle w:val="FootnoteReference"/>
          <w:rFonts w:ascii="Cambria" w:hAnsi="Cambria"/>
          <w:sz w:val="20"/>
          <w:szCs w:val="20"/>
        </w:rPr>
        <w:footnoteReference w:id="51"/>
      </w:r>
    </w:p>
    <w:p w14:paraId="43EDD528" w14:textId="77777777" w:rsidR="00E57E81" w:rsidRPr="006D37D6" w:rsidRDefault="00E57E81" w:rsidP="00E57E81">
      <w:pPr>
        <w:pStyle w:val="ColorfulList-Accent11"/>
        <w:spacing w:after="0" w:line="240" w:lineRule="auto"/>
        <w:contextualSpacing/>
        <w:jc w:val="both"/>
        <w:rPr>
          <w:rFonts w:ascii="Cambria" w:hAnsi="Cambria"/>
          <w:sz w:val="20"/>
          <w:szCs w:val="20"/>
        </w:rPr>
      </w:pPr>
    </w:p>
    <w:p w14:paraId="1617400B" w14:textId="77777777" w:rsidR="00E57E81" w:rsidRPr="006D37D6" w:rsidRDefault="00B859DB" w:rsidP="00C02DD7">
      <w:pPr>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With regard to the foregoing, in its observations on the draft of the instant Report, the Dominican State asserted that:</w:t>
      </w:r>
      <w:r w:rsidR="00E57E81" w:rsidRPr="006D37D6">
        <w:rPr>
          <w:rStyle w:val="FootnoteReference"/>
          <w:rFonts w:ascii="Cambria" w:hAnsi="Cambria"/>
          <w:sz w:val="20"/>
          <w:szCs w:val="20"/>
        </w:rPr>
        <w:footnoteReference w:id="52"/>
      </w:r>
    </w:p>
    <w:p w14:paraId="150097AD" w14:textId="77777777" w:rsidR="00E57E81" w:rsidRPr="006D37D6" w:rsidRDefault="00E57E81" w:rsidP="00C02DD7">
      <w:pPr>
        <w:spacing w:after="0" w:line="240" w:lineRule="auto"/>
        <w:contextualSpacing/>
        <w:jc w:val="both"/>
        <w:rPr>
          <w:rFonts w:ascii="Cambria" w:hAnsi="Cambria"/>
          <w:sz w:val="20"/>
          <w:szCs w:val="20"/>
        </w:rPr>
      </w:pPr>
    </w:p>
    <w:p w14:paraId="52C78BBB" w14:textId="77777777" w:rsidR="00E57E81" w:rsidRPr="006D37D6" w:rsidRDefault="002C3231" w:rsidP="00C02DD7">
      <w:p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In fact, the State has </w:t>
      </w:r>
      <w:r w:rsidR="001C77F4" w:rsidRPr="006D37D6">
        <w:rPr>
          <w:rFonts w:ascii="Cambria" w:hAnsi="Cambria"/>
          <w:sz w:val="20"/>
          <w:szCs w:val="20"/>
        </w:rPr>
        <w:t xml:space="preserve">met periodically and very closely </w:t>
      </w:r>
      <w:r w:rsidRPr="006D37D6">
        <w:rPr>
          <w:rFonts w:ascii="Cambria" w:hAnsi="Cambria"/>
          <w:sz w:val="20"/>
          <w:szCs w:val="20"/>
        </w:rPr>
        <w:t xml:space="preserve">with the IOM on this topic and has provided a response to most of the concerns </w:t>
      </w:r>
      <w:r w:rsidR="008F533A" w:rsidRPr="006D37D6">
        <w:rPr>
          <w:rFonts w:ascii="Cambria" w:hAnsi="Cambria"/>
          <w:sz w:val="20"/>
          <w:szCs w:val="20"/>
        </w:rPr>
        <w:t xml:space="preserve">raised following the consultation process </w:t>
      </w:r>
      <w:r w:rsidR="00E57E81" w:rsidRPr="006D37D6">
        <w:rPr>
          <w:rFonts w:ascii="Cambria" w:hAnsi="Cambria"/>
          <w:sz w:val="20"/>
          <w:szCs w:val="20"/>
        </w:rPr>
        <w:t>[…]</w:t>
      </w:r>
      <w:r w:rsidR="008F533A" w:rsidRPr="006D37D6">
        <w:rPr>
          <w:rFonts w:ascii="Cambria" w:hAnsi="Cambria"/>
          <w:sz w:val="20"/>
          <w:szCs w:val="20"/>
        </w:rPr>
        <w:t xml:space="preserve"> the State wishes to report that for implementation of the Protocol at issue migrants will not be required to have an insurance policy, nor will it be essential to have a valid passport; nor will there be any charge of fees to renew or change category, nor will it be required to surrender documents that were deposited </w:t>
      </w:r>
      <w:r w:rsidR="00042DC1" w:rsidRPr="006D37D6">
        <w:rPr>
          <w:rFonts w:ascii="Cambria" w:hAnsi="Cambria"/>
          <w:sz w:val="20"/>
          <w:szCs w:val="20"/>
        </w:rPr>
        <w:t xml:space="preserve">at the initial implementation of the Plan. </w:t>
      </w:r>
    </w:p>
    <w:p w14:paraId="4C487480" w14:textId="77777777" w:rsidR="00C02DD7" w:rsidRPr="006D37D6" w:rsidRDefault="00C02DD7" w:rsidP="00C02DD7">
      <w:pPr>
        <w:spacing w:after="0" w:line="240" w:lineRule="auto"/>
        <w:ind w:left="720" w:right="720"/>
        <w:contextualSpacing/>
        <w:jc w:val="both"/>
        <w:rPr>
          <w:rFonts w:ascii="Cambria" w:hAnsi="Cambria"/>
          <w:sz w:val="20"/>
          <w:szCs w:val="20"/>
        </w:rPr>
      </w:pPr>
    </w:p>
    <w:p w14:paraId="12AA3E1A" w14:textId="77777777" w:rsidR="00405125" w:rsidRPr="006D37D6" w:rsidRDefault="00367EB3"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With respect to the National Regularization Plan for Foreigners </w:t>
      </w:r>
      <w:r w:rsidR="00B429BD" w:rsidRPr="006D37D6">
        <w:rPr>
          <w:rFonts w:ascii="Cambria" w:hAnsi="Cambria"/>
          <w:sz w:val="20"/>
          <w:szCs w:val="20"/>
        </w:rPr>
        <w:t>(PNRE)</w:t>
      </w:r>
      <w:r w:rsidR="00990A54" w:rsidRPr="006D37D6">
        <w:rPr>
          <w:rFonts w:ascii="Cambria" w:hAnsi="Cambria"/>
          <w:sz w:val="20"/>
          <w:szCs w:val="20"/>
        </w:rPr>
        <w:t xml:space="preserve">, </w:t>
      </w:r>
      <w:r w:rsidRPr="006D37D6">
        <w:rPr>
          <w:rFonts w:ascii="Cambria" w:hAnsi="Cambria"/>
          <w:sz w:val="20"/>
          <w:szCs w:val="20"/>
        </w:rPr>
        <w:t>the Dominican State reported to the IACHR that in 2017 migration regularization cards continued to be delivered, totaling 229,000.</w:t>
      </w:r>
      <w:r w:rsidR="00990A54" w:rsidRPr="006D37D6">
        <w:rPr>
          <w:rStyle w:val="FootnoteReference"/>
          <w:rFonts w:ascii="Cambria" w:hAnsi="Cambria"/>
          <w:sz w:val="20"/>
          <w:szCs w:val="20"/>
        </w:rPr>
        <w:footnoteReference w:id="53"/>
      </w:r>
      <w:r w:rsidR="00990A54" w:rsidRPr="006D37D6">
        <w:rPr>
          <w:rFonts w:ascii="Cambria" w:hAnsi="Cambria"/>
          <w:sz w:val="20"/>
          <w:szCs w:val="20"/>
        </w:rPr>
        <w:t xml:space="preserve"> </w:t>
      </w:r>
      <w:r w:rsidR="009C1CDB" w:rsidRPr="006D37D6">
        <w:rPr>
          <w:rFonts w:ascii="Cambria" w:hAnsi="Cambria"/>
          <w:sz w:val="20"/>
          <w:szCs w:val="20"/>
        </w:rPr>
        <w:t xml:space="preserve"> </w:t>
      </w:r>
      <w:r w:rsidRPr="006D37D6">
        <w:rPr>
          <w:rFonts w:ascii="Cambria" w:hAnsi="Cambria"/>
          <w:sz w:val="20"/>
          <w:szCs w:val="20"/>
        </w:rPr>
        <w:t xml:space="preserve">The State further reported about a total of 249,847 beneficiaries of PNRE, 244,363 of </w:t>
      </w:r>
      <w:r w:rsidR="0005776F" w:rsidRPr="006D37D6">
        <w:rPr>
          <w:rFonts w:ascii="Cambria" w:hAnsi="Cambria"/>
          <w:sz w:val="20"/>
          <w:szCs w:val="20"/>
        </w:rPr>
        <w:t xml:space="preserve">which </w:t>
      </w:r>
      <w:r w:rsidRPr="006D37D6">
        <w:rPr>
          <w:rFonts w:ascii="Cambria" w:hAnsi="Cambria"/>
          <w:sz w:val="20"/>
          <w:szCs w:val="20"/>
        </w:rPr>
        <w:t>are Haitian.</w:t>
      </w:r>
      <w:r w:rsidR="00990A54" w:rsidRPr="006D37D6">
        <w:rPr>
          <w:rStyle w:val="FootnoteReference"/>
          <w:rFonts w:ascii="Cambria" w:hAnsi="Cambria"/>
          <w:sz w:val="20"/>
          <w:szCs w:val="20"/>
        </w:rPr>
        <w:footnoteReference w:id="54"/>
      </w:r>
      <w:r w:rsidR="00F74192" w:rsidRPr="006D37D6">
        <w:rPr>
          <w:rFonts w:ascii="Cambria" w:hAnsi="Cambria"/>
          <w:sz w:val="20"/>
          <w:szCs w:val="20"/>
        </w:rPr>
        <w:t xml:space="preserve"> Regarding the </w:t>
      </w:r>
      <w:r w:rsidR="00B447AA" w:rsidRPr="006D37D6">
        <w:rPr>
          <w:rFonts w:ascii="Cambria" w:hAnsi="Cambria"/>
          <w:sz w:val="20"/>
          <w:szCs w:val="20"/>
        </w:rPr>
        <w:t xml:space="preserve">immigration </w:t>
      </w:r>
      <w:r w:rsidR="00F74192" w:rsidRPr="006D37D6">
        <w:rPr>
          <w:rFonts w:ascii="Cambria" w:hAnsi="Cambria"/>
          <w:sz w:val="20"/>
          <w:szCs w:val="20"/>
        </w:rPr>
        <w:t xml:space="preserve">categories granted to beneficiaries based on General Migration Law </w:t>
      </w:r>
      <w:r w:rsidR="00990A54" w:rsidRPr="006D37D6">
        <w:rPr>
          <w:rFonts w:ascii="Cambria" w:hAnsi="Cambria"/>
          <w:sz w:val="20"/>
          <w:szCs w:val="20"/>
        </w:rPr>
        <w:t xml:space="preserve">285-04 </w:t>
      </w:r>
      <w:r w:rsidR="004B38B5" w:rsidRPr="006D37D6">
        <w:rPr>
          <w:rFonts w:ascii="Cambria" w:hAnsi="Cambria"/>
          <w:sz w:val="20"/>
          <w:szCs w:val="20"/>
        </w:rPr>
        <w:t xml:space="preserve">and </w:t>
      </w:r>
      <w:r w:rsidR="00F11067" w:rsidRPr="006D37D6">
        <w:rPr>
          <w:rFonts w:ascii="Cambria" w:hAnsi="Cambria"/>
          <w:sz w:val="20"/>
          <w:szCs w:val="20"/>
        </w:rPr>
        <w:t xml:space="preserve">its companion implementing legislation, Regulation </w:t>
      </w:r>
      <w:r w:rsidR="00990A54" w:rsidRPr="006D37D6">
        <w:rPr>
          <w:rFonts w:ascii="Cambria" w:hAnsi="Cambria"/>
          <w:sz w:val="20"/>
          <w:szCs w:val="20"/>
        </w:rPr>
        <w:t xml:space="preserve">631-11, </w:t>
      </w:r>
      <w:r w:rsidR="0069380F" w:rsidRPr="006D37D6">
        <w:rPr>
          <w:rFonts w:ascii="Cambria" w:hAnsi="Cambria"/>
          <w:sz w:val="20"/>
          <w:szCs w:val="20"/>
        </w:rPr>
        <w:t xml:space="preserve">the State reported that </w:t>
      </w:r>
      <w:r w:rsidR="00D56F95" w:rsidRPr="006D37D6">
        <w:rPr>
          <w:rFonts w:ascii="Cambria" w:hAnsi="Cambria"/>
          <w:sz w:val="20"/>
          <w:szCs w:val="20"/>
        </w:rPr>
        <w:t>the category of resident was granted to 7,834 and non-resident to 252,414 individuals.</w:t>
      </w:r>
      <w:r w:rsidR="00990A54" w:rsidRPr="006D37D6">
        <w:rPr>
          <w:rStyle w:val="FootnoteReference"/>
          <w:rFonts w:ascii="Cambria" w:hAnsi="Cambria"/>
          <w:sz w:val="20"/>
          <w:szCs w:val="20"/>
        </w:rPr>
        <w:footnoteReference w:id="55"/>
      </w:r>
      <w:r w:rsidR="00841E4B" w:rsidRPr="006D37D6">
        <w:rPr>
          <w:rFonts w:ascii="Cambria" w:hAnsi="Cambria"/>
          <w:sz w:val="20"/>
          <w:szCs w:val="20"/>
        </w:rPr>
        <w:t xml:space="preserve"> The category of resident granted an Identity Card and a Regularization Card to beneficiaries. The category of non-resident received only a Regularization Card. </w:t>
      </w:r>
      <w:r w:rsidR="00111F84" w:rsidRPr="006D37D6">
        <w:rPr>
          <w:rFonts w:ascii="Cambria" w:hAnsi="Cambria"/>
          <w:sz w:val="20"/>
          <w:szCs w:val="20"/>
        </w:rPr>
        <w:t>The State also reported that in both instances beneficiaries are able to apply for registration in the Treasury of Social Security (TSS)</w:t>
      </w:r>
      <w:r w:rsidR="00C81A60" w:rsidRPr="006D37D6">
        <w:rPr>
          <w:rFonts w:ascii="Cambria" w:hAnsi="Cambria"/>
          <w:sz w:val="20"/>
          <w:szCs w:val="20"/>
        </w:rPr>
        <w:t xml:space="preserve"> and for their Drivers License.</w:t>
      </w:r>
      <w:r w:rsidR="00990A54" w:rsidRPr="006D37D6">
        <w:rPr>
          <w:rStyle w:val="FootnoteReference"/>
          <w:rFonts w:ascii="Cambria" w:hAnsi="Cambria"/>
          <w:sz w:val="20"/>
          <w:szCs w:val="20"/>
        </w:rPr>
        <w:footnoteReference w:id="56"/>
      </w:r>
    </w:p>
    <w:p w14:paraId="281D18A1" w14:textId="77777777" w:rsidR="00405125" w:rsidRPr="006D37D6" w:rsidRDefault="00405125" w:rsidP="00FB24C5">
      <w:pPr>
        <w:pStyle w:val="ColorfulList-Accent11"/>
        <w:spacing w:after="0" w:line="240" w:lineRule="auto"/>
        <w:ind w:left="0"/>
        <w:contextualSpacing/>
        <w:jc w:val="both"/>
        <w:rPr>
          <w:rFonts w:ascii="Cambria" w:hAnsi="Cambria"/>
          <w:sz w:val="20"/>
          <w:szCs w:val="20"/>
        </w:rPr>
      </w:pPr>
    </w:p>
    <w:p w14:paraId="7F46A044" w14:textId="77777777" w:rsidR="00405125" w:rsidRPr="006D37D6" w:rsidRDefault="00323E0E"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The IACHR also received infor</w:t>
      </w:r>
      <w:r w:rsidR="00043B93" w:rsidRPr="006D37D6">
        <w:rPr>
          <w:rFonts w:ascii="Cambria" w:hAnsi="Cambria"/>
          <w:sz w:val="20"/>
          <w:szCs w:val="20"/>
        </w:rPr>
        <w:t>mation about the significance that</w:t>
      </w:r>
      <w:r w:rsidRPr="006D37D6">
        <w:rPr>
          <w:rFonts w:ascii="Cambria" w:hAnsi="Cambria"/>
          <w:sz w:val="20"/>
          <w:szCs w:val="20"/>
        </w:rPr>
        <w:t xml:space="preserve"> publication of the 2018 National Immigration Survey</w:t>
      </w:r>
      <w:r w:rsidR="00EC7899" w:rsidRPr="006D37D6">
        <w:rPr>
          <w:rFonts w:ascii="Cambria" w:hAnsi="Cambria"/>
          <w:sz w:val="20"/>
          <w:szCs w:val="20"/>
        </w:rPr>
        <w:t xml:space="preserve"> (ENI)</w:t>
      </w:r>
      <w:r w:rsidR="006A6F58" w:rsidRPr="006D37D6">
        <w:rPr>
          <w:rFonts w:ascii="Cambria" w:hAnsi="Cambria"/>
          <w:sz w:val="20"/>
          <w:szCs w:val="20"/>
        </w:rPr>
        <w:t xml:space="preserve"> will have, because it will include for the first time ever information about the National Regularization Plan and about the second generation of people born of Haitian immigrants in the Dominican Republic, thus complementing </w:t>
      </w:r>
      <w:r w:rsidR="00EC7899" w:rsidRPr="006D37D6">
        <w:rPr>
          <w:rFonts w:ascii="Cambria" w:hAnsi="Cambria"/>
          <w:sz w:val="20"/>
          <w:szCs w:val="20"/>
        </w:rPr>
        <w:t>the information from the 2012 ENI</w:t>
      </w:r>
      <w:r w:rsidR="00A724F7" w:rsidRPr="006D37D6">
        <w:rPr>
          <w:rFonts w:ascii="Cambria" w:hAnsi="Cambria"/>
          <w:sz w:val="20"/>
          <w:szCs w:val="20"/>
        </w:rPr>
        <w:t>, which included information about</w:t>
      </w:r>
      <w:r w:rsidR="00235044" w:rsidRPr="006D37D6">
        <w:rPr>
          <w:rFonts w:ascii="Cambria" w:hAnsi="Cambria"/>
          <w:sz w:val="20"/>
          <w:szCs w:val="20"/>
        </w:rPr>
        <w:t xml:space="preserve"> the first generation. </w:t>
      </w:r>
    </w:p>
    <w:p w14:paraId="537F515B" w14:textId="77777777" w:rsidR="00981445" w:rsidRPr="006D37D6" w:rsidRDefault="00981445" w:rsidP="00FB24C5">
      <w:pPr>
        <w:pStyle w:val="ColorfulList-Accent11"/>
        <w:spacing w:after="0" w:line="240" w:lineRule="auto"/>
        <w:ind w:left="0"/>
        <w:contextualSpacing/>
        <w:jc w:val="both"/>
        <w:rPr>
          <w:rFonts w:ascii="Cambria" w:hAnsi="Cambria"/>
          <w:sz w:val="20"/>
          <w:szCs w:val="20"/>
        </w:rPr>
      </w:pPr>
    </w:p>
    <w:p w14:paraId="5660E540" w14:textId="77777777" w:rsidR="00AB1742" w:rsidRPr="006D37D6" w:rsidRDefault="00B574BC"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As </w:t>
      </w:r>
      <w:r w:rsidR="00833D0C" w:rsidRPr="006D37D6">
        <w:rPr>
          <w:rFonts w:ascii="Cambria" w:hAnsi="Cambria"/>
          <w:sz w:val="20"/>
          <w:szCs w:val="20"/>
        </w:rPr>
        <w:t xml:space="preserve">for </w:t>
      </w:r>
      <w:r w:rsidRPr="006D37D6">
        <w:rPr>
          <w:rFonts w:ascii="Cambria" w:hAnsi="Cambria"/>
          <w:sz w:val="20"/>
          <w:szCs w:val="20"/>
        </w:rPr>
        <w:t xml:space="preserve">training of state agents, the Dominican State reported to the IACHR about special training programs </w:t>
      </w:r>
      <w:r w:rsidR="00BE1744" w:rsidRPr="006D37D6">
        <w:rPr>
          <w:rFonts w:ascii="Cambria" w:hAnsi="Cambria"/>
          <w:sz w:val="20"/>
          <w:szCs w:val="20"/>
        </w:rPr>
        <w:t>being offered by the General Directorate of Migration to migration control staf</w:t>
      </w:r>
      <w:r w:rsidR="007F540A" w:rsidRPr="006D37D6">
        <w:rPr>
          <w:rFonts w:ascii="Cambria" w:hAnsi="Cambria"/>
          <w:sz w:val="20"/>
          <w:szCs w:val="20"/>
        </w:rPr>
        <w:t xml:space="preserve">f, designed to ensure that they act with </w:t>
      </w:r>
      <w:r w:rsidR="00F91BD5" w:rsidRPr="006D37D6">
        <w:rPr>
          <w:rFonts w:ascii="Cambria" w:hAnsi="Cambria"/>
          <w:sz w:val="20"/>
          <w:szCs w:val="20"/>
        </w:rPr>
        <w:t>respect for human rights</w:t>
      </w:r>
      <w:r w:rsidR="004D1CF8" w:rsidRPr="006D37D6">
        <w:rPr>
          <w:rFonts w:ascii="Cambria" w:hAnsi="Cambria"/>
          <w:sz w:val="20"/>
          <w:szCs w:val="20"/>
        </w:rPr>
        <w:t>.</w:t>
      </w:r>
      <w:r w:rsidR="002B7D0B" w:rsidRPr="006D37D6">
        <w:rPr>
          <w:rFonts w:ascii="Cambria" w:hAnsi="Cambria"/>
          <w:sz w:val="20"/>
          <w:szCs w:val="20"/>
        </w:rPr>
        <w:t xml:space="preserve"> </w:t>
      </w:r>
      <w:r w:rsidR="00275452" w:rsidRPr="006D37D6">
        <w:rPr>
          <w:rFonts w:ascii="Cambria" w:hAnsi="Cambria"/>
          <w:sz w:val="20"/>
          <w:szCs w:val="20"/>
        </w:rPr>
        <w:t xml:space="preserve">For this purpose, the General Directorate of Migration has created </w:t>
      </w:r>
      <w:r w:rsidR="00E15BC0" w:rsidRPr="006D37D6">
        <w:rPr>
          <w:rFonts w:ascii="Cambria" w:hAnsi="Cambria"/>
          <w:sz w:val="20"/>
          <w:szCs w:val="20"/>
        </w:rPr>
        <w:t>a Human Rights Commission, in charge of drafting internal protocols, periodic review of mechanisms to sanction discriminatory conduct of public officials</w:t>
      </w:r>
      <w:r w:rsidR="00DF3BEA" w:rsidRPr="006D37D6">
        <w:rPr>
          <w:rFonts w:ascii="Cambria" w:hAnsi="Cambria"/>
          <w:sz w:val="20"/>
          <w:szCs w:val="20"/>
        </w:rPr>
        <w:t xml:space="preserve"> and private individuals, follow-up on the complaints it receives, creating awareness raising programs on equality and holding training workshops, with special focus on staff engaged in migra</w:t>
      </w:r>
      <w:r w:rsidR="00505276" w:rsidRPr="006D37D6">
        <w:rPr>
          <w:rFonts w:ascii="Cambria" w:hAnsi="Cambria"/>
          <w:sz w:val="20"/>
          <w:szCs w:val="20"/>
        </w:rPr>
        <w:t>tion</w:t>
      </w:r>
      <w:r w:rsidR="00E94DF8" w:rsidRPr="006D37D6">
        <w:rPr>
          <w:rFonts w:ascii="Cambria" w:hAnsi="Cambria"/>
          <w:sz w:val="20"/>
          <w:szCs w:val="20"/>
        </w:rPr>
        <w:t xml:space="preserve"> interdiction</w:t>
      </w:r>
      <w:r w:rsidR="00DF3BEA" w:rsidRPr="006D37D6">
        <w:rPr>
          <w:rFonts w:ascii="Cambria" w:hAnsi="Cambria"/>
          <w:sz w:val="20"/>
          <w:szCs w:val="20"/>
        </w:rPr>
        <w:t>.</w:t>
      </w:r>
      <w:r w:rsidR="004D1CF8" w:rsidRPr="006D37D6">
        <w:rPr>
          <w:rStyle w:val="FootnoteReference"/>
          <w:rFonts w:ascii="Cambria" w:hAnsi="Cambria"/>
          <w:sz w:val="20"/>
          <w:szCs w:val="20"/>
        </w:rPr>
        <w:footnoteReference w:id="57"/>
      </w:r>
    </w:p>
    <w:p w14:paraId="5E47B63E" w14:textId="77777777" w:rsidR="00AB1742" w:rsidRPr="006D37D6" w:rsidRDefault="00AB1742" w:rsidP="00FB24C5">
      <w:pPr>
        <w:pStyle w:val="ColorfulList-Accent11"/>
        <w:spacing w:after="0" w:line="240" w:lineRule="auto"/>
        <w:contextualSpacing/>
        <w:jc w:val="both"/>
        <w:rPr>
          <w:rFonts w:ascii="Cambria" w:hAnsi="Cambria"/>
          <w:sz w:val="20"/>
          <w:szCs w:val="20"/>
        </w:rPr>
      </w:pPr>
    </w:p>
    <w:p w14:paraId="00275B3E" w14:textId="77777777" w:rsidR="00AB1742" w:rsidRPr="006D37D6" w:rsidRDefault="00981445"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 </w:t>
      </w:r>
      <w:r w:rsidR="00C6061A" w:rsidRPr="006D37D6">
        <w:rPr>
          <w:rFonts w:ascii="Cambria" w:hAnsi="Cambria"/>
          <w:sz w:val="20"/>
          <w:szCs w:val="20"/>
        </w:rPr>
        <w:t>Additionally, with regard to training of states agents, the I</w:t>
      </w:r>
      <w:r w:rsidR="00A74A9F" w:rsidRPr="006D37D6">
        <w:rPr>
          <w:rFonts w:ascii="Cambria" w:hAnsi="Cambria"/>
          <w:sz w:val="20"/>
          <w:szCs w:val="20"/>
        </w:rPr>
        <w:t>ACHR notes that on May 18 and 1</w:t>
      </w:r>
      <w:r w:rsidR="00C6061A" w:rsidRPr="006D37D6">
        <w:rPr>
          <w:rFonts w:ascii="Cambria" w:hAnsi="Cambria"/>
          <w:sz w:val="20"/>
          <w:szCs w:val="20"/>
        </w:rPr>
        <w:t xml:space="preserve">9, 2017, in the context of the training program organized by the National Migration Institute (INM), the General Directorate of Migration and the Organization of American States (OAS), </w:t>
      </w:r>
      <w:r w:rsidR="00880604" w:rsidRPr="006D37D6">
        <w:rPr>
          <w:rFonts w:ascii="Cambria" w:hAnsi="Cambria"/>
          <w:sz w:val="20"/>
          <w:szCs w:val="20"/>
        </w:rPr>
        <w:t>staff attorneys of the IACHR Office of the Rapporteur on the Rights of Migrants</w:t>
      </w:r>
      <w:r w:rsidR="00937C3E" w:rsidRPr="006D37D6">
        <w:rPr>
          <w:rFonts w:ascii="Cambria" w:hAnsi="Cambria"/>
          <w:sz w:val="20"/>
          <w:szCs w:val="20"/>
        </w:rPr>
        <w:t xml:space="preserve"> conducted training on the subject of </w:t>
      </w:r>
      <w:r w:rsidR="009138FD" w:rsidRPr="006D37D6">
        <w:rPr>
          <w:rFonts w:ascii="Cambria" w:hAnsi="Cambria"/>
          <w:sz w:val="20"/>
          <w:szCs w:val="20"/>
        </w:rPr>
        <w:t>norms and standards with regard to the human rights of migrants, refugees, stateless persons, victims of trafficking in persons and internally displaced persons</w:t>
      </w:r>
      <w:r w:rsidR="00442BE8" w:rsidRPr="006D37D6">
        <w:rPr>
          <w:rFonts w:ascii="Cambria" w:hAnsi="Cambria"/>
          <w:sz w:val="20"/>
          <w:szCs w:val="20"/>
        </w:rPr>
        <w:t>, for</w:t>
      </w:r>
      <w:r w:rsidR="009138FD" w:rsidRPr="006D37D6">
        <w:rPr>
          <w:rFonts w:ascii="Cambria" w:hAnsi="Cambria"/>
          <w:sz w:val="20"/>
          <w:szCs w:val="20"/>
        </w:rPr>
        <w:t xml:space="preserve"> agents of the General Directorate of Migration and CESFRONT in Santo D</w:t>
      </w:r>
      <w:r w:rsidR="00937297" w:rsidRPr="006D37D6">
        <w:rPr>
          <w:rFonts w:ascii="Cambria" w:hAnsi="Cambria"/>
          <w:sz w:val="20"/>
          <w:szCs w:val="20"/>
        </w:rPr>
        <w:t xml:space="preserve">omingo and Dajabon, respectively. </w:t>
      </w:r>
    </w:p>
    <w:p w14:paraId="00E41086" w14:textId="77777777" w:rsidR="00AB1742" w:rsidRPr="006D37D6" w:rsidRDefault="00AB1742" w:rsidP="00FB24C5">
      <w:pPr>
        <w:pStyle w:val="ColorfulList-Accent11"/>
        <w:spacing w:after="0" w:line="240" w:lineRule="auto"/>
        <w:ind w:left="0"/>
        <w:contextualSpacing/>
        <w:jc w:val="both"/>
        <w:rPr>
          <w:rFonts w:ascii="Cambria" w:hAnsi="Cambria"/>
          <w:sz w:val="20"/>
          <w:szCs w:val="20"/>
        </w:rPr>
      </w:pPr>
    </w:p>
    <w:p w14:paraId="485AA498" w14:textId="77777777" w:rsidR="00981445" w:rsidRPr="006D37D6" w:rsidRDefault="00ED0093"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Separately, the Union of Sugarcane Workers reported </w:t>
      </w:r>
      <w:r w:rsidR="00A564DA" w:rsidRPr="006D37D6">
        <w:rPr>
          <w:rFonts w:ascii="Cambria" w:hAnsi="Cambria"/>
          <w:sz w:val="20"/>
          <w:szCs w:val="20"/>
        </w:rPr>
        <w:t>to the IACHR during its visit about</w:t>
      </w:r>
      <w:r w:rsidRPr="006D37D6">
        <w:rPr>
          <w:rFonts w:ascii="Cambria" w:hAnsi="Cambria"/>
          <w:sz w:val="20"/>
          <w:szCs w:val="20"/>
        </w:rPr>
        <w:t xml:space="preserve"> the situation of sugarcane workers, which is characterized by several obstacles and </w:t>
      </w:r>
      <w:r w:rsidR="0038413D" w:rsidRPr="006D37D6">
        <w:rPr>
          <w:rFonts w:ascii="Cambria" w:hAnsi="Cambria"/>
          <w:sz w:val="20"/>
          <w:szCs w:val="20"/>
        </w:rPr>
        <w:t xml:space="preserve">a </w:t>
      </w:r>
      <w:r w:rsidRPr="006D37D6">
        <w:rPr>
          <w:rFonts w:ascii="Cambria" w:hAnsi="Cambria"/>
          <w:sz w:val="20"/>
          <w:szCs w:val="20"/>
        </w:rPr>
        <w:t xml:space="preserve">failure to pay pensions and of access to health services. </w:t>
      </w:r>
      <w:r w:rsidR="00EB74DA" w:rsidRPr="006D37D6">
        <w:rPr>
          <w:rFonts w:ascii="Cambria" w:hAnsi="Cambria"/>
          <w:sz w:val="20"/>
          <w:szCs w:val="20"/>
        </w:rPr>
        <w:t>In this regard, they mentioned that more than 5,000 sugarcane workers applied for a pension with the Dominica</w:t>
      </w:r>
      <w:r w:rsidR="00766898" w:rsidRPr="006D37D6">
        <w:rPr>
          <w:rFonts w:ascii="Cambria" w:hAnsi="Cambria"/>
          <w:sz w:val="20"/>
          <w:szCs w:val="20"/>
        </w:rPr>
        <w:t xml:space="preserve">n Institute of Social Security and even though they submitted their proof of payment and payment stubs, they were denied a pension. </w:t>
      </w:r>
      <w:r w:rsidR="008A09EE" w:rsidRPr="006D37D6">
        <w:rPr>
          <w:rFonts w:ascii="Cambria" w:hAnsi="Cambria"/>
          <w:sz w:val="20"/>
          <w:szCs w:val="20"/>
        </w:rPr>
        <w:t>Moreover, this also affects their family members, whose</w:t>
      </w:r>
      <w:r w:rsidR="00A06929" w:rsidRPr="006D37D6">
        <w:rPr>
          <w:rFonts w:ascii="Cambria" w:hAnsi="Cambria"/>
          <w:sz w:val="20"/>
          <w:szCs w:val="20"/>
        </w:rPr>
        <w:t xml:space="preserve"> applications for</w:t>
      </w:r>
      <w:r w:rsidR="008A09EE" w:rsidRPr="006D37D6">
        <w:rPr>
          <w:rFonts w:ascii="Cambria" w:hAnsi="Cambria"/>
          <w:sz w:val="20"/>
          <w:szCs w:val="20"/>
        </w:rPr>
        <w:t xml:space="preserve"> permanent residency</w:t>
      </w:r>
      <w:r w:rsidR="00A06929" w:rsidRPr="006D37D6">
        <w:rPr>
          <w:rFonts w:ascii="Cambria" w:hAnsi="Cambria"/>
          <w:sz w:val="20"/>
          <w:szCs w:val="20"/>
        </w:rPr>
        <w:t xml:space="preserve"> are denied.</w:t>
      </w:r>
      <w:r w:rsidR="00054FBB" w:rsidRPr="006D37D6">
        <w:rPr>
          <w:rStyle w:val="FootnoteReference"/>
          <w:rFonts w:ascii="Cambria" w:hAnsi="Cambria"/>
          <w:sz w:val="20"/>
          <w:szCs w:val="20"/>
        </w:rPr>
        <w:footnoteReference w:id="58"/>
      </w:r>
      <w:r w:rsidR="003709C8" w:rsidRPr="006D37D6">
        <w:rPr>
          <w:rFonts w:ascii="Cambria" w:hAnsi="Cambria"/>
          <w:sz w:val="20"/>
          <w:szCs w:val="20"/>
        </w:rPr>
        <w:t xml:space="preserve"> </w:t>
      </w:r>
    </w:p>
    <w:p w14:paraId="5869411B" w14:textId="77777777" w:rsidR="00981445" w:rsidRPr="006D37D6" w:rsidRDefault="00981445" w:rsidP="00FB24C5">
      <w:pPr>
        <w:pStyle w:val="ColorfulList-Accent11"/>
        <w:spacing w:after="0" w:line="240" w:lineRule="auto"/>
        <w:ind w:left="0"/>
        <w:contextualSpacing/>
        <w:jc w:val="both"/>
        <w:rPr>
          <w:rFonts w:ascii="Cambria" w:hAnsi="Cambria"/>
          <w:sz w:val="20"/>
          <w:szCs w:val="20"/>
        </w:rPr>
      </w:pPr>
    </w:p>
    <w:p w14:paraId="58F39ED2" w14:textId="77777777" w:rsidR="000129D3" w:rsidRPr="006D37D6" w:rsidRDefault="00586EA4"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According to information submitted during the IACHR’s visit, the migrant </w:t>
      </w:r>
      <w:r w:rsidR="00D622DC" w:rsidRPr="006D37D6">
        <w:rPr>
          <w:rFonts w:ascii="Cambria" w:hAnsi="Cambria"/>
          <w:sz w:val="20"/>
          <w:szCs w:val="20"/>
        </w:rPr>
        <w:t>sugarcane worker population</w:t>
      </w:r>
      <w:r w:rsidR="00E81760" w:rsidRPr="006D37D6">
        <w:rPr>
          <w:rFonts w:ascii="Cambria" w:hAnsi="Cambria"/>
          <w:sz w:val="20"/>
          <w:szCs w:val="20"/>
        </w:rPr>
        <w:t xml:space="preserve"> has</w:t>
      </w:r>
      <w:r w:rsidRPr="006D37D6">
        <w:rPr>
          <w:rFonts w:ascii="Cambria" w:hAnsi="Cambria"/>
          <w:sz w:val="20"/>
          <w:szCs w:val="20"/>
        </w:rPr>
        <w:t xml:space="preserve"> held 308 demonstrations, rallies and watches </w:t>
      </w:r>
      <w:r w:rsidR="00A5197A" w:rsidRPr="006D37D6">
        <w:rPr>
          <w:rFonts w:ascii="Cambria" w:hAnsi="Cambria"/>
          <w:sz w:val="20"/>
          <w:szCs w:val="20"/>
        </w:rPr>
        <w:t xml:space="preserve">to </w:t>
      </w:r>
      <w:r w:rsidR="0018241A" w:rsidRPr="006D37D6">
        <w:rPr>
          <w:rFonts w:ascii="Cambria" w:hAnsi="Cambria"/>
          <w:sz w:val="20"/>
          <w:szCs w:val="20"/>
        </w:rPr>
        <w:t xml:space="preserve">demand </w:t>
      </w:r>
      <w:r w:rsidR="00A5197A" w:rsidRPr="006D37D6">
        <w:rPr>
          <w:rFonts w:ascii="Cambria" w:hAnsi="Cambria"/>
          <w:sz w:val="20"/>
          <w:szCs w:val="20"/>
        </w:rPr>
        <w:t>their labor rights</w:t>
      </w:r>
      <w:r w:rsidR="003709C8" w:rsidRPr="006D37D6">
        <w:rPr>
          <w:rFonts w:ascii="Cambria" w:hAnsi="Cambria"/>
          <w:sz w:val="20"/>
          <w:szCs w:val="20"/>
        </w:rPr>
        <w:t>,</w:t>
      </w:r>
      <w:r w:rsidR="00A5197A" w:rsidRPr="006D37D6">
        <w:rPr>
          <w:rFonts w:ascii="Cambria" w:hAnsi="Cambria"/>
          <w:sz w:val="20"/>
          <w:szCs w:val="20"/>
        </w:rPr>
        <w:t xml:space="preserve"> which led to the granting of 2,709 permanent residencies to their family members and granting of 2,709 cards to 2,709 sugarcane workers, who are </w:t>
      </w:r>
      <w:r w:rsidR="00210B19" w:rsidRPr="006D37D6">
        <w:rPr>
          <w:rFonts w:ascii="Cambria" w:hAnsi="Cambria"/>
          <w:sz w:val="20"/>
          <w:szCs w:val="20"/>
        </w:rPr>
        <w:t xml:space="preserve">now </w:t>
      </w:r>
      <w:r w:rsidR="00A5197A" w:rsidRPr="006D37D6">
        <w:rPr>
          <w:rFonts w:ascii="Cambria" w:hAnsi="Cambria"/>
          <w:sz w:val="20"/>
          <w:szCs w:val="20"/>
        </w:rPr>
        <w:t>collecting the pension</w:t>
      </w:r>
      <w:r w:rsidR="00E717EC" w:rsidRPr="006D37D6">
        <w:rPr>
          <w:rFonts w:ascii="Cambria" w:hAnsi="Cambria"/>
          <w:sz w:val="20"/>
          <w:szCs w:val="20"/>
        </w:rPr>
        <w:t xml:space="preserve">.  At that time, the workers showed their cards and the IACHR </w:t>
      </w:r>
      <w:r w:rsidR="00C965D7" w:rsidRPr="006D37D6">
        <w:rPr>
          <w:rFonts w:ascii="Cambria" w:hAnsi="Cambria"/>
          <w:sz w:val="20"/>
          <w:szCs w:val="20"/>
        </w:rPr>
        <w:t xml:space="preserve">saw </w:t>
      </w:r>
      <w:r w:rsidR="0072249B" w:rsidRPr="006D37D6">
        <w:rPr>
          <w:rFonts w:ascii="Cambria" w:hAnsi="Cambria"/>
          <w:sz w:val="20"/>
          <w:szCs w:val="20"/>
        </w:rPr>
        <w:t xml:space="preserve">for itself </w:t>
      </w:r>
      <w:r w:rsidR="00E717EC" w:rsidRPr="006D37D6">
        <w:rPr>
          <w:rFonts w:ascii="Cambria" w:hAnsi="Cambria"/>
          <w:sz w:val="20"/>
          <w:szCs w:val="20"/>
        </w:rPr>
        <w:t xml:space="preserve">that </w:t>
      </w:r>
      <w:r w:rsidR="0072249B" w:rsidRPr="006D37D6">
        <w:rPr>
          <w:rFonts w:ascii="Cambria" w:hAnsi="Cambria"/>
          <w:sz w:val="20"/>
          <w:szCs w:val="20"/>
        </w:rPr>
        <w:t xml:space="preserve">the text ‘Non-voting foreigner’ appears on </w:t>
      </w:r>
      <w:r w:rsidR="00E717EC" w:rsidRPr="006D37D6">
        <w:rPr>
          <w:rFonts w:ascii="Cambria" w:hAnsi="Cambria"/>
          <w:sz w:val="20"/>
          <w:szCs w:val="20"/>
        </w:rPr>
        <w:t>these cards</w:t>
      </w:r>
      <w:r w:rsidR="000B3904" w:rsidRPr="006D37D6">
        <w:rPr>
          <w:rFonts w:ascii="Cambria" w:hAnsi="Cambria"/>
          <w:sz w:val="20"/>
          <w:szCs w:val="20"/>
        </w:rPr>
        <w:t>.</w:t>
      </w:r>
      <w:r w:rsidR="00E717EC" w:rsidRPr="006D37D6">
        <w:rPr>
          <w:rFonts w:ascii="Cambria" w:hAnsi="Cambria"/>
          <w:sz w:val="20"/>
          <w:szCs w:val="20"/>
        </w:rPr>
        <w:t xml:space="preserve"> </w:t>
      </w:r>
      <w:r w:rsidR="00ED5993" w:rsidRPr="006D37D6">
        <w:rPr>
          <w:rFonts w:ascii="Cambria" w:hAnsi="Cambria"/>
          <w:sz w:val="20"/>
          <w:szCs w:val="20"/>
        </w:rPr>
        <w:t>Another difficulty they raised was the inability to pass on inheritances to their family members when</w:t>
      </w:r>
      <w:r w:rsidR="001F7167" w:rsidRPr="006D37D6">
        <w:rPr>
          <w:rFonts w:ascii="Cambria" w:hAnsi="Cambria"/>
          <w:sz w:val="20"/>
          <w:szCs w:val="20"/>
        </w:rPr>
        <w:t xml:space="preserve"> the sugarcan</w:t>
      </w:r>
      <w:r w:rsidR="00326E55" w:rsidRPr="006D37D6">
        <w:rPr>
          <w:rFonts w:ascii="Cambria" w:hAnsi="Cambria"/>
          <w:sz w:val="20"/>
          <w:szCs w:val="20"/>
        </w:rPr>
        <w:t>e</w:t>
      </w:r>
      <w:r w:rsidR="001F7167" w:rsidRPr="006D37D6">
        <w:rPr>
          <w:rFonts w:ascii="Cambria" w:hAnsi="Cambria"/>
          <w:sz w:val="20"/>
          <w:szCs w:val="20"/>
        </w:rPr>
        <w:t xml:space="preserve"> workers pass away</w:t>
      </w:r>
      <w:r w:rsidR="003709C8" w:rsidRPr="006D37D6">
        <w:rPr>
          <w:rFonts w:ascii="Cambria" w:hAnsi="Cambria"/>
          <w:sz w:val="20"/>
          <w:szCs w:val="20"/>
        </w:rPr>
        <w:t xml:space="preserve">. </w:t>
      </w:r>
      <w:r w:rsidR="00326E55" w:rsidRPr="006D37D6">
        <w:rPr>
          <w:rFonts w:ascii="Cambria" w:hAnsi="Cambria"/>
          <w:sz w:val="20"/>
          <w:szCs w:val="20"/>
        </w:rPr>
        <w:t xml:space="preserve">On this score, they asked the IACHR to call for their labor contracts </w:t>
      </w:r>
      <w:r w:rsidR="007107F2" w:rsidRPr="006D37D6">
        <w:rPr>
          <w:rFonts w:ascii="Cambria" w:hAnsi="Cambria"/>
          <w:sz w:val="20"/>
          <w:szCs w:val="20"/>
        </w:rPr>
        <w:t xml:space="preserve">and the benefits they are entitled to under these contracts and Dominican law </w:t>
      </w:r>
      <w:r w:rsidR="00326E55" w:rsidRPr="006D37D6">
        <w:rPr>
          <w:rFonts w:ascii="Cambria" w:hAnsi="Cambria"/>
          <w:sz w:val="20"/>
          <w:szCs w:val="20"/>
        </w:rPr>
        <w:t>to be fully honored</w:t>
      </w:r>
      <w:r w:rsidR="007107F2" w:rsidRPr="006D37D6">
        <w:rPr>
          <w:rFonts w:ascii="Cambria" w:hAnsi="Cambria"/>
          <w:sz w:val="20"/>
          <w:szCs w:val="20"/>
        </w:rPr>
        <w:t xml:space="preserve">. </w:t>
      </w:r>
      <w:r w:rsidR="000B5869" w:rsidRPr="006D37D6">
        <w:rPr>
          <w:rFonts w:ascii="Cambria" w:hAnsi="Cambria"/>
          <w:sz w:val="20"/>
          <w:szCs w:val="20"/>
        </w:rPr>
        <w:t>Lastly, the sugar</w:t>
      </w:r>
      <w:r w:rsidR="00163FAF" w:rsidRPr="006D37D6">
        <w:rPr>
          <w:rFonts w:ascii="Cambria" w:hAnsi="Cambria"/>
          <w:sz w:val="20"/>
          <w:szCs w:val="20"/>
        </w:rPr>
        <w:t xml:space="preserve"> </w:t>
      </w:r>
      <w:r w:rsidR="000B5869" w:rsidRPr="006D37D6">
        <w:rPr>
          <w:rFonts w:ascii="Cambria" w:hAnsi="Cambria"/>
          <w:sz w:val="20"/>
          <w:szCs w:val="20"/>
        </w:rPr>
        <w:t xml:space="preserve">cane </w:t>
      </w:r>
      <w:r w:rsidR="00163FAF" w:rsidRPr="006D37D6">
        <w:rPr>
          <w:rFonts w:ascii="Cambria" w:hAnsi="Cambria"/>
          <w:sz w:val="20"/>
          <w:szCs w:val="20"/>
        </w:rPr>
        <w:t xml:space="preserve">cutters </w:t>
      </w:r>
      <w:r w:rsidR="000B5869" w:rsidRPr="006D37D6">
        <w:rPr>
          <w:rFonts w:ascii="Cambria" w:hAnsi="Cambria"/>
          <w:sz w:val="20"/>
          <w:szCs w:val="20"/>
        </w:rPr>
        <w:t xml:space="preserve">mentioned </w:t>
      </w:r>
      <w:r w:rsidR="00FB1F8E" w:rsidRPr="006D37D6">
        <w:rPr>
          <w:rFonts w:ascii="Cambria" w:hAnsi="Cambria"/>
          <w:sz w:val="20"/>
          <w:szCs w:val="20"/>
        </w:rPr>
        <w:t>that as of the present date they are seeking an expansion of permanent residencies and cards for sugar cane cutters, who are still awaiting a response to their</w:t>
      </w:r>
      <w:r w:rsidR="00C3133F" w:rsidRPr="006D37D6">
        <w:rPr>
          <w:rFonts w:ascii="Cambria" w:hAnsi="Cambria"/>
          <w:sz w:val="20"/>
          <w:szCs w:val="20"/>
        </w:rPr>
        <w:t xml:space="preserve"> applications</w:t>
      </w:r>
      <w:r w:rsidR="00FB1F8E" w:rsidRPr="006D37D6">
        <w:rPr>
          <w:rFonts w:ascii="Cambria" w:hAnsi="Cambria"/>
          <w:sz w:val="20"/>
          <w:szCs w:val="20"/>
        </w:rPr>
        <w:t>.</w:t>
      </w:r>
      <w:r w:rsidR="00F60BAB" w:rsidRPr="006D37D6">
        <w:rPr>
          <w:rFonts w:ascii="Cambria" w:hAnsi="Cambria"/>
          <w:sz w:val="20"/>
          <w:szCs w:val="20"/>
          <w:vertAlign w:val="superscript"/>
        </w:rPr>
        <w:footnoteReference w:id="59"/>
      </w:r>
    </w:p>
    <w:p w14:paraId="1520BB5A" w14:textId="77777777" w:rsidR="000129D3" w:rsidRPr="006D37D6" w:rsidRDefault="000129D3" w:rsidP="00FB24C5">
      <w:pPr>
        <w:pStyle w:val="ColorfulList-Accent11"/>
        <w:spacing w:after="0" w:line="240" w:lineRule="auto"/>
        <w:contextualSpacing/>
        <w:jc w:val="both"/>
        <w:rPr>
          <w:rFonts w:ascii="Cambria" w:hAnsi="Cambria"/>
          <w:sz w:val="20"/>
          <w:szCs w:val="20"/>
        </w:rPr>
      </w:pPr>
    </w:p>
    <w:p w14:paraId="23C0361A" w14:textId="77777777" w:rsidR="000129D3" w:rsidRPr="006D37D6" w:rsidRDefault="007966EE"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In addressing immigration round</w:t>
      </w:r>
      <w:r w:rsidR="004744AF" w:rsidRPr="006D37D6">
        <w:rPr>
          <w:rFonts w:ascii="Cambria" w:hAnsi="Cambria"/>
          <w:sz w:val="20"/>
          <w:szCs w:val="20"/>
        </w:rPr>
        <w:t>up</w:t>
      </w:r>
      <w:r w:rsidRPr="006D37D6">
        <w:rPr>
          <w:rFonts w:ascii="Cambria" w:hAnsi="Cambria"/>
          <w:sz w:val="20"/>
          <w:szCs w:val="20"/>
        </w:rPr>
        <w:t>s</w:t>
      </w:r>
      <w:r w:rsidR="004744AF" w:rsidRPr="006D37D6">
        <w:rPr>
          <w:rFonts w:ascii="Cambria" w:hAnsi="Cambria"/>
          <w:sz w:val="20"/>
          <w:szCs w:val="20"/>
        </w:rPr>
        <w:t xml:space="preserve"> or raid operations, as well as the use of migration detention, civil society organization representatives underscored that individuals are arrested at first, and then transferred to detention facilities, where </w:t>
      </w:r>
      <w:r w:rsidRPr="006D37D6">
        <w:rPr>
          <w:rFonts w:ascii="Cambria" w:hAnsi="Cambria"/>
          <w:sz w:val="20"/>
          <w:szCs w:val="20"/>
        </w:rPr>
        <w:t>their documentation is verified</w:t>
      </w:r>
      <w:r w:rsidR="004744AF" w:rsidRPr="006D37D6">
        <w:rPr>
          <w:rFonts w:ascii="Cambria" w:hAnsi="Cambria"/>
          <w:sz w:val="20"/>
          <w:szCs w:val="20"/>
        </w:rPr>
        <w:t xml:space="preserve"> and in most instances</w:t>
      </w:r>
      <w:r w:rsidRPr="006D37D6">
        <w:rPr>
          <w:rFonts w:ascii="Cambria" w:hAnsi="Cambria"/>
          <w:sz w:val="20"/>
          <w:szCs w:val="20"/>
        </w:rPr>
        <w:t>,</w:t>
      </w:r>
      <w:r w:rsidR="004744AF" w:rsidRPr="006D37D6">
        <w:rPr>
          <w:rFonts w:ascii="Cambria" w:hAnsi="Cambria"/>
          <w:sz w:val="20"/>
          <w:szCs w:val="20"/>
        </w:rPr>
        <w:t xml:space="preserve"> even when the person does have documentation, he or she is expelled or deported to Haiti. </w:t>
      </w:r>
      <w:r w:rsidR="000E294E" w:rsidRPr="006D37D6">
        <w:rPr>
          <w:rFonts w:ascii="Cambria" w:hAnsi="Cambria"/>
          <w:sz w:val="20"/>
          <w:szCs w:val="20"/>
        </w:rPr>
        <w:t xml:space="preserve">The IACHR heard about the lack of records of the persons detained at the migration detention facilities and, therefore, the detainees are mostly held incommunicado. Civil society also claimed that in most instances </w:t>
      </w:r>
      <w:r w:rsidR="00C36ACC" w:rsidRPr="006D37D6">
        <w:rPr>
          <w:rFonts w:ascii="Cambria" w:hAnsi="Cambria"/>
          <w:sz w:val="20"/>
          <w:szCs w:val="20"/>
        </w:rPr>
        <w:t xml:space="preserve">the migrants have no </w:t>
      </w:r>
      <w:r w:rsidR="00C36ACC" w:rsidRPr="006D37D6">
        <w:rPr>
          <w:rFonts w:ascii="Cambria" w:hAnsi="Cambria"/>
          <w:sz w:val="20"/>
          <w:szCs w:val="20"/>
        </w:rPr>
        <w:lastRenderedPageBreak/>
        <w:t xml:space="preserve">opportunity to </w:t>
      </w:r>
      <w:r w:rsidR="00DA0EBF" w:rsidRPr="006D37D6">
        <w:rPr>
          <w:rFonts w:ascii="Cambria" w:hAnsi="Cambria"/>
          <w:sz w:val="20"/>
          <w:szCs w:val="20"/>
        </w:rPr>
        <w:t xml:space="preserve">gather their belongings and are arbitrarily deprived of them, or are deprived of the ability to be paid their wages that are </w:t>
      </w:r>
      <w:r w:rsidRPr="006D37D6">
        <w:rPr>
          <w:rFonts w:ascii="Cambria" w:hAnsi="Cambria"/>
          <w:sz w:val="20"/>
          <w:szCs w:val="20"/>
        </w:rPr>
        <w:t xml:space="preserve">owed </w:t>
      </w:r>
      <w:r w:rsidR="00DA0EBF" w:rsidRPr="006D37D6">
        <w:rPr>
          <w:rFonts w:ascii="Cambria" w:hAnsi="Cambria"/>
          <w:sz w:val="20"/>
          <w:szCs w:val="20"/>
        </w:rPr>
        <w:t>to them for past work performed.</w:t>
      </w:r>
      <w:r w:rsidR="0008662C" w:rsidRPr="006D37D6">
        <w:rPr>
          <w:rStyle w:val="FootnoteReference"/>
          <w:rFonts w:ascii="Cambria" w:hAnsi="Cambria"/>
          <w:sz w:val="20"/>
          <w:szCs w:val="20"/>
        </w:rPr>
        <w:footnoteReference w:id="60"/>
      </w:r>
    </w:p>
    <w:p w14:paraId="1FE84516" w14:textId="77777777" w:rsidR="00981445" w:rsidRPr="006D37D6" w:rsidRDefault="00981445" w:rsidP="00FB24C5">
      <w:pPr>
        <w:pStyle w:val="ColorfulList-Accent11"/>
        <w:spacing w:after="0" w:line="240" w:lineRule="auto"/>
        <w:contextualSpacing/>
        <w:jc w:val="both"/>
        <w:rPr>
          <w:rFonts w:ascii="Cambria" w:hAnsi="Cambria"/>
          <w:sz w:val="20"/>
          <w:szCs w:val="20"/>
        </w:rPr>
      </w:pPr>
    </w:p>
    <w:p w14:paraId="2CAF14F7" w14:textId="77777777" w:rsidR="00981445" w:rsidRPr="006D37D6" w:rsidRDefault="00EF0BC7"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Civil society organizati</w:t>
      </w:r>
      <w:r w:rsidR="0013569A" w:rsidRPr="006D37D6">
        <w:rPr>
          <w:rFonts w:ascii="Cambria" w:hAnsi="Cambria"/>
          <w:sz w:val="20"/>
          <w:szCs w:val="20"/>
        </w:rPr>
        <w:t>o</w:t>
      </w:r>
      <w:r w:rsidRPr="006D37D6">
        <w:rPr>
          <w:rFonts w:ascii="Cambria" w:hAnsi="Cambria"/>
          <w:sz w:val="20"/>
          <w:szCs w:val="20"/>
        </w:rPr>
        <w:t>n</w:t>
      </w:r>
      <w:r w:rsidR="0013569A" w:rsidRPr="006D37D6">
        <w:rPr>
          <w:rFonts w:ascii="Cambria" w:hAnsi="Cambria"/>
          <w:sz w:val="20"/>
          <w:szCs w:val="20"/>
        </w:rPr>
        <w:t xml:space="preserve">s also provided information to the IACHR about the expulsions and deportations to which migrants are subjected in the Dominican Republic. </w:t>
      </w:r>
      <w:r w:rsidR="00D76CB2" w:rsidRPr="006D37D6">
        <w:rPr>
          <w:rFonts w:ascii="Cambria" w:hAnsi="Cambria"/>
          <w:sz w:val="20"/>
          <w:szCs w:val="20"/>
        </w:rPr>
        <w:t xml:space="preserve">In this regard, they mentioned that collective expulsions and mass deportations continue to be a recurring practice by Dominican authorities and that in 2017, these processes </w:t>
      </w:r>
      <w:r w:rsidR="0020567D" w:rsidRPr="006D37D6">
        <w:rPr>
          <w:rFonts w:ascii="Cambria" w:hAnsi="Cambria"/>
          <w:sz w:val="20"/>
          <w:szCs w:val="20"/>
        </w:rPr>
        <w:t xml:space="preserve">escalated, especially at military checkpoints and toll plazas, markets, university campuses, among other locations. </w:t>
      </w:r>
      <w:r w:rsidRPr="006D37D6">
        <w:rPr>
          <w:rFonts w:ascii="Cambria" w:hAnsi="Cambria"/>
          <w:sz w:val="20"/>
          <w:szCs w:val="20"/>
        </w:rPr>
        <w:t>They added that the processes of expulsions and deportations lack due process protection and that cases of raids in areas and neighborhoods frequented by the migrant population</w:t>
      </w:r>
      <w:r w:rsidR="00FB3950" w:rsidRPr="006D37D6">
        <w:rPr>
          <w:rFonts w:ascii="Cambria" w:hAnsi="Cambria"/>
          <w:sz w:val="20"/>
          <w:szCs w:val="20"/>
        </w:rPr>
        <w:t>, especially from Haiti,</w:t>
      </w:r>
      <w:r w:rsidRPr="006D37D6">
        <w:rPr>
          <w:rFonts w:ascii="Cambria" w:hAnsi="Cambria"/>
          <w:sz w:val="20"/>
          <w:szCs w:val="20"/>
        </w:rPr>
        <w:t xml:space="preserve"> continue to be reported.</w:t>
      </w:r>
      <w:r w:rsidR="00817FAA" w:rsidRPr="006D37D6">
        <w:rPr>
          <w:rStyle w:val="FootnoteReference"/>
          <w:rFonts w:ascii="Cambria" w:hAnsi="Cambria"/>
          <w:sz w:val="20"/>
          <w:szCs w:val="20"/>
        </w:rPr>
        <w:footnoteReference w:id="61"/>
      </w:r>
      <w:r w:rsidR="003709C8" w:rsidRPr="006D37D6">
        <w:rPr>
          <w:rFonts w:ascii="Cambria" w:hAnsi="Cambria"/>
          <w:sz w:val="20"/>
          <w:szCs w:val="20"/>
        </w:rPr>
        <w:t xml:space="preserve"> </w:t>
      </w:r>
    </w:p>
    <w:p w14:paraId="53C41581" w14:textId="77777777" w:rsidR="00981445" w:rsidRPr="006D37D6" w:rsidRDefault="00981445" w:rsidP="00FB24C5">
      <w:pPr>
        <w:pStyle w:val="ColorfulList-Accent11"/>
        <w:spacing w:after="0" w:line="240" w:lineRule="auto"/>
        <w:ind w:left="0"/>
        <w:contextualSpacing/>
        <w:jc w:val="both"/>
        <w:rPr>
          <w:rFonts w:ascii="Cambria" w:hAnsi="Cambria"/>
          <w:sz w:val="20"/>
          <w:szCs w:val="20"/>
        </w:rPr>
      </w:pPr>
    </w:p>
    <w:p w14:paraId="2479E489" w14:textId="77777777" w:rsidR="00981445" w:rsidRPr="006D37D6" w:rsidRDefault="00B946C6"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Civil society organizations reported that from January 1 t</w:t>
      </w:r>
      <w:r w:rsidR="00937599" w:rsidRPr="006D37D6">
        <w:rPr>
          <w:rFonts w:ascii="Cambria" w:hAnsi="Cambria"/>
          <w:sz w:val="20"/>
          <w:szCs w:val="20"/>
        </w:rPr>
        <w:t>o July 31, 2017, a total of 26,</w:t>
      </w:r>
      <w:r w:rsidRPr="006D37D6">
        <w:rPr>
          <w:rFonts w:ascii="Cambria" w:hAnsi="Cambria"/>
          <w:sz w:val="20"/>
          <w:szCs w:val="20"/>
        </w:rPr>
        <w:t>779 people had been deported, a figure slightly higher than the annual average of the past ten years</w:t>
      </w:r>
      <w:r w:rsidR="003709C8" w:rsidRPr="006D37D6">
        <w:rPr>
          <w:rFonts w:ascii="Cambria" w:hAnsi="Cambria"/>
          <w:sz w:val="20"/>
          <w:szCs w:val="20"/>
        </w:rPr>
        <w:t>,</w:t>
      </w:r>
      <w:r w:rsidRPr="006D37D6">
        <w:rPr>
          <w:rFonts w:ascii="Cambria" w:hAnsi="Cambria"/>
          <w:sz w:val="20"/>
          <w:szCs w:val="20"/>
        </w:rPr>
        <w:t xml:space="preserve"> which was around 26,000 deportations per year</w:t>
      </w:r>
      <w:r w:rsidR="003709C8" w:rsidRPr="006D37D6">
        <w:rPr>
          <w:rFonts w:ascii="Cambria" w:hAnsi="Cambria"/>
          <w:sz w:val="20"/>
          <w:szCs w:val="20"/>
        </w:rPr>
        <w:t xml:space="preserve">. </w:t>
      </w:r>
      <w:r w:rsidRPr="006D37D6">
        <w:rPr>
          <w:rFonts w:ascii="Cambria" w:hAnsi="Cambria"/>
          <w:sz w:val="20"/>
          <w:szCs w:val="20"/>
        </w:rPr>
        <w:t>As of August, September</w:t>
      </w:r>
      <w:r w:rsidR="00937599" w:rsidRPr="006D37D6">
        <w:rPr>
          <w:rFonts w:ascii="Cambria" w:hAnsi="Cambria"/>
          <w:sz w:val="20"/>
          <w:szCs w:val="20"/>
        </w:rPr>
        <w:t xml:space="preserve"> and October 2017,</w:t>
      </w:r>
      <w:r w:rsidRPr="006D37D6">
        <w:rPr>
          <w:rFonts w:ascii="Cambria" w:hAnsi="Cambria"/>
          <w:sz w:val="20"/>
          <w:szCs w:val="20"/>
        </w:rPr>
        <w:t xml:space="preserve"> the total monthly number of deportations </w:t>
      </w:r>
      <w:r w:rsidR="00937599" w:rsidRPr="006D37D6">
        <w:rPr>
          <w:rFonts w:ascii="Cambria" w:hAnsi="Cambria"/>
          <w:sz w:val="20"/>
          <w:szCs w:val="20"/>
        </w:rPr>
        <w:t xml:space="preserve">has been </w:t>
      </w:r>
      <w:r w:rsidRPr="006D37D6">
        <w:rPr>
          <w:rFonts w:ascii="Cambria" w:hAnsi="Cambria"/>
          <w:sz w:val="20"/>
          <w:szCs w:val="20"/>
        </w:rPr>
        <w:t>4,624, 4,504 and 6,061</w:t>
      </w:r>
      <w:r w:rsidR="007F79B6" w:rsidRPr="006D37D6">
        <w:rPr>
          <w:rFonts w:ascii="Cambria" w:hAnsi="Cambria"/>
          <w:sz w:val="20"/>
          <w:szCs w:val="20"/>
        </w:rPr>
        <w:t>,</w:t>
      </w:r>
      <w:r w:rsidRPr="006D37D6">
        <w:rPr>
          <w:rFonts w:ascii="Cambria" w:hAnsi="Cambria"/>
          <w:sz w:val="20"/>
          <w:szCs w:val="20"/>
        </w:rPr>
        <w:t xml:space="preserve"> respectively. </w:t>
      </w:r>
      <w:r w:rsidR="00F61A6A" w:rsidRPr="006D37D6">
        <w:rPr>
          <w:rFonts w:ascii="Cambria" w:hAnsi="Cambria"/>
          <w:sz w:val="20"/>
          <w:szCs w:val="20"/>
        </w:rPr>
        <w:t>Based on these figures, civil soc</w:t>
      </w:r>
      <w:r w:rsidR="00E62706" w:rsidRPr="006D37D6">
        <w:rPr>
          <w:rFonts w:ascii="Cambria" w:hAnsi="Cambria"/>
          <w:sz w:val="20"/>
          <w:szCs w:val="20"/>
        </w:rPr>
        <w:t>iety organization estimate that</w:t>
      </w:r>
      <w:r w:rsidR="00680091" w:rsidRPr="006D37D6">
        <w:rPr>
          <w:rFonts w:ascii="Cambria" w:hAnsi="Cambria"/>
          <w:sz w:val="20"/>
          <w:szCs w:val="20"/>
        </w:rPr>
        <w:t>,</w:t>
      </w:r>
      <w:r w:rsidR="00F61A6A" w:rsidRPr="006D37D6">
        <w:rPr>
          <w:rFonts w:ascii="Cambria" w:hAnsi="Cambria"/>
          <w:sz w:val="20"/>
          <w:szCs w:val="20"/>
        </w:rPr>
        <w:t xml:space="preserve"> should deportations continue at this pace, by the end of 2017</w:t>
      </w:r>
      <w:r w:rsidR="00E62706" w:rsidRPr="006D37D6">
        <w:rPr>
          <w:rFonts w:ascii="Cambria" w:hAnsi="Cambria"/>
          <w:sz w:val="20"/>
          <w:szCs w:val="20"/>
        </w:rPr>
        <w:t xml:space="preserve"> the number of persons deported could reach nearly 52,000 individuals, the highest number of deportations ever recorded over the past 10 years, also doubling </w:t>
      </w:r>
      <w:r w:rsidR="00E84FBB" w:rsidRPr="006D37D6">
        <w:rPr>
          <w:rFonts w:ascii="Cambria" w:hAnsi="Cambria"/>
          <w:sz w:val="20"/>
          <w:szCs w:val="20"/>
        </w:rPr>
        <w:t>the annual average yearly number of deportations over the past decade. In view of the foregoing, civil society organizations asked the IACHR to urge the Dominican State to respect and ensure the right to due process and judicial protection for persons subject to expulsion and/or deportation proceedings</w:t>
      </w:r>
      <w:r w:rsidR="006D7DC2" w:rsidRPr="006D37D6">
        <w:rPr>
          <w:rFonts w:ascii="Cambria" w:hAnsi="Cambria"/>
          <w:sz w:val="20"/>
          <w:szCs w:val="20"/>
        </w:rPr>
        <w:t>.</w:t>
      </w:r>
      <w:r w:rsidR="000A38E1" w:rsidRPr="006D37D6">
        <w:rPr>
          <w:rFonts w:ascii="Cambria" w:hAnsi="Cambria"/>
          <w:sz w:val="20"/>
          <w:szCs w:val="20"/>
          <w:vertAlign w:val="superscript"/>
        </w:rPr>
        <w:footnoteReference w:id="62"/>
      </w:r>
    </w:p>
    <w:p w14:paraId="73411A1B" w14:textId="77777777" w:rsidR="000129D3" w:rsidRPr="006D37D6" w:rsidRDefault="000129D3" w:rsidP="00FB24C5">
      <w:pPr>
        <w:pStyle w:val="ColorfulList-Accent11"/>
        <w:spacing w:after="0" w:line="240" w:lineRule="auto"/>
        <w:ind w:left="0"/>
        <w:contextualSpacing/>
        <w:jc w:val="both"/>
        <w:rPr>
          <w:rFonts w:ascii="Cambria" w:hAnsi="Cambria"/>
          <w:sz w:val="20"/>
          <w:szCs w:val="20"/>
        </w:rPr>
      </w:pPr>
    </w:p>
    <w:p w14:paraId="239382CF" w14:textId="77777777" w:rsidR="000A38E1" w:rsidRPr="006D37D6" w:rsidRDefault="00CA61D1"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On the subject of expulsions and deportations, </w:t>
      </w:r>
      <w:r w:rsidR="00437396" w:rsidRPr="006D37D6">
        <w:rPr>
          <w:rFonts w:ascii="Cambria" w:hAnsi="Cambria"/>
          <w:sz w:val="20"/>
          <w:szCs w:val="20"/>
        </w:rPr>
        <w:t>the Dominican State report</w:t>
      </w:r>
      <w:r w:rsidR="00680091" w:rsidRPr="006D37D6">
        <w:rPr>
          <w:rFonts w:ascii="Cambria" w:hAnsi="Cambria"/>
          <w:sz w:val="20"/>
          <w:szCs w:val="20"/>
        </w:rPr>
        <w:t>ed</w:t>
      </w:r>
      <w:r w:rsidR="00437396" w:rsidRPr="006D37D6">
        <w:rPr>
          <w:rFonts w:ascii="Cambria" w:hAnsi="Cambria"/>
          <w:sz w:val="20"/>
          <w:szCs w:val="20"/>
        </w:rPr>
        <w:t xml:space="preserve"> that pursuant to Law 285-04 of August 15, 2004, the General Migration Law, Regulation 631 for the Implementation of the General Migration Law, the 1999 Repatriation Protocol</w:t>
      </w:r>
      <w:r w:rsidR="00AD3BDE" w:rsidRPr="006D37D6">
        <w:rPr>
          <w:rFonts w:ascii="Cambria" w:hAnsi="Cambria"/>
          <w:sz w:val="20"/>
          <w:szCs w:val="20"/>
        </w:rPr>
        <w:t xml:space="preserve">, entered into between the Dominican Republic and Haiti and Action Protocol 002 of the General Directorate of Migration </w:t>
      </w:r>
      <w:r w:rsidR="000A38E1" w:rsidRPr="006D37D6">
        <w:rPr>
          <w:rFonts w:ascii="Cambria" w:hAnsi="Cambria"/>
          <w:sz w:val="20"/>
          <w:szCs w:val="20"/>
        </w:rPr>
        <w:t xml:space="preserve">—instruments </w:t>
      </w:r>
      <w:r w:rsidR="00AD3BDE" w:rsidRPr="006D37D6">
        <w:rPr>
          <w:rFonts w:ascii="Cambria" w:hAnsi="Cambria"/>
          <w:sz w:val="20"/>
          <w:szCs w:val="20"/>
        </w:rPr>
        <w:t xml:space="preserve">regulating the procedures for migratory interdiction and deportations as well as the procedure for detention, trial and deportation of foreign nationals </w:t>
      </w:r>
      <w:r w:rsidR="005A14B3" w:rsidRPr="006D37D6">
        <w:rPr>
          <w:rFonts w:ascii="Cambria" w:hAnsi="Cambria"/>
          <w:sz w:val="20"/>
          <w:szCs w:val="20"/>
        </w:rPr>
        <w:t>with irregular migration status</w:t>
      </w:r>
      <w:r w:rsidR="000A38E1" w:rsidRPr="006D37D6">
        <w:rPr>
          <w:rFonts w:ascii="Cambria" w:hAnsi="Cambria"/>
          <w:sz w:val="20"/>
          <w:szCs w:val="20"/>
        </w:rPr>
        <w:t xml:space="preserve">—, </w:t>
      </w:r>
      <w:r w:rsidR="005A14B3" w:rsidRPr="006D37D6">
        <w:rPr>
          <w:rFonts w:ascii="Cambria" w:hAnsi="Cambria"/>
          <w:sz w:val="20"/>
          <w:szCs w:val="20"/>
        </w:rPr>
        <w:t xml:space="preserve">the migration authority </w:t>
      </w:r>
      <w:r w:rsidR="005F6A52" w:rsidRPr="006D37D6">
        <w:rPr>
          <w:rFonts w:ascii="Cambria" w:hAnsi="Cambria"/>
          <w:sz w:val="20"/>
          <w:szCs w:val="20"/>
        </w:rPr>
        <w:t xml:space="preserve">is only empowered to use these procedures </w:t>
      </w:r>
      <w:r w:rsidR="00D5314B" w:rsidRPr="006D37D6">
        <w:rPr>
          <w:rFonts w:ascii="Cambria" w:hAnsi="Cambria"/>
          <w:sz w:val="20"/>
          <w:szCs w:val="20"/>
        </w:rPr>
        <w:t>in the event that other remedies provided</w:t>
      </w:r>
      <w:r w:rsidR="00BF54AF" w:rsidRPr="006D37D6">
        <w:rPr>
          <w:rFonts w:ascii="Cambria" w:hAnsi="Cambria"/>
          <w:sz w:val="20"/>
          <w:szCs w:val="20"/>
        </w:rPr>
        <w:t xml:space="preserve"> by law are deemed insufficient. </w:t>
      </w:r>
      <w:r w:rsidR="00902CBA" w:rsidRPr="006D37D6">
        <w:rPr>
          <w:rFonts w:ascii="Cambria" w:hAnsi="Cambria"/>
          <w:sz w:val="20"/>
          <w:szCs w:val="20"/>
        </w:rPr>
        <w:t xml:space="preserve">It also reported that in this instance, </w:t>
      </w:r>
      <w:r w:rsidR="00361A5F" w:rsidRPr="006D37D6">
        <w:rPr>
          <w:rFonts w:ascii="Cambria" w:hAnsi="Cambria"/>
          <w:sz w:val="20"/>
          <w:szCs w:val="20"/>
        </w:rPr>
        <w:t xml:space="preserve">no proceedings will be instituted until such time </w:t>
      </w:r>
      <w:r w:rsidR="00C37E5E" w:rsidRPr="006D37D6">
        <w:rPr>
          <w:rFonts w:ascii="Cambria" w:hAnsi="Cambria"/>
          <w:sz w:val="20"/>
          <w:szCs w:val="20"/>
        </w:rPr>
        <w:t xml:space="preserve">as proper </w:t>
      </w:r>
      <w:r w:rsidR="00052D76" w:rsidRPr="006D37D6">
        <w:rPr>
          <w:rFonts w:ascii="Cambria" w:hAnsi="Cambria"/>
          <w:sz w:val="20"/>
          <w:szCs w:val="20"/>
        </w:rPr>
        <w:t>conditions can be</w:t>
      </w:r>
      <w:r w:rsidR="00C37E5E" w:rsidRPr="006D37D6">
        <w:rPr>
          <w:rFonts w:ascii="Cambria" w:hAnsi="Cambria"/>
          <w:sz w:val="20"/>
          <w:szCs w:val="20"/>
        </w:rPr>
        <w:t xml:space="preserve"> </w:t>
      </w:r>
      <w:r w:rsidR="00361A5F" w:rsidRPr="006D37D6">
        <w:rPr>
          <w:rFonts w:ascii="Cambria" w:hAnsi="Cambria"/>
          <w:sz w:val="20"/>
          <w:szCs w:val="20"/>
        </w:rPr>
        <w:t>ensure</w:t>
      </w:r>
      <w:r w:rsidR="003D565E" w:rsidRPr="006D37D6">
        <w:rPr>
          <w:rFonts w:ascii="Cambria" w:hAnsi="Cambria"/>
          <w:sz w:val="20"/>
          <w:szCs w:val="20"/>
        </w:rPr>
        <w:t>d</w:t>
      </w:r>
      <w:r w:rsidR="00361A5F" w:rsidRPr="006D37D6">
        <w:rPr>
          <w:rFonts w:ascii="Cambria" w:hAnsi="Cambria"/>
          <w:sz w:val="20"/>
          <w:szCs w:val="20"/>
        </w:rPr>
        <w:t xml:space="preserve"> </w:t>
      </w:r>
      <w:r w:rsidR="0084208C" w:rsidRPr="006D37D6">
        <w:rPr>
          <w:rFonts w:ascii="Cambria" w:hAnsi="Cambria"/>
          <w:sz w:val="20"/>
          <w:szCs w:val="20"/>
        </w:rPr>
        <w:t xml:space="preserve">for </w:t>
      </w:r>
      <w:r w:rsidR="00361A5F" w:rsidRPr="006D37D6">
        <w:rPr>
          <w:rFonts w:ascii="Cambria" w:hAnsi="Cambria"/>
          <w:sz w:val="20"/>
          <w:szCs w:val="20"/>
        </w:rPr>
        <w:t xml:space="preserve">the deportation of the foreigner </w:t>
      </w:r>
      <w:r w:rsidR="008075A1" w:rsidRPr="006D37D6">
        <w:rPr>
          <w:rFonts w:ascii="Cambria" w:hAnsi="Cambria"/>
          <w:sz w:val="20"/>
          <w:szCs w:val="20"/>
        </w:rPr>
        <w:t>and within a reasonable time.</w:t>
      </w:r>
      <w:r w:rsidR="000A38E1" w:rsidRPr="006D37D6">
        <w:rPr>
          <w:rStyle w:val="FootnoteReference"/>
          <w:rFonts w:ascii="Cambria" w:hAnsi="Cambria"/>
          <w:sz w:val="20"/>
          <w:szCs w:val="20"/>
        </w:rPr>
        <w:footnoteReference w:id="63"/>
      </w:r>
      <w:r w:rsidR="00E4623F" w:rsidRPr="006D37D6">
        <w:rPr>
          <w:rFonts w:ascii="Cambria" w:hAnsi="Cambria"/>
          <w:sz w:val="20"/>
          <w:szCs w:val="20"/>
        </w:rPr>
        <w:t xml:space="preserve"> Lastly, the State explained that the General Directorate of Migration ensures that migrants are only expelled based on a decision of the competent authority in the context of the procedure established in the Regulations. </w:t>
      </w:r>
    </w:p>
    <w:p w14:paraId="6D0E028F" w14:textId="77777777" w:rsidR="000A38E1" w:rsidRPr="006D37D6" w:rsidRDefault="000A38E1" w:rsidP="00FB24C5">
      <w:pPr>
        <w:pStyle w:val="ColorfulList-Accent11"/>
        <w:spacing w:after="0" w:line="240" w:lineRule="auto"/>
        <w:contextualSpacing/>
        <w:jc w:val="both"/>
        <w:rPr>
          <w:rFonts w:ascii="Cambria" w:hAnsi="Cambria"/>
          <w:sz w:val="20"/>
          <w:szCs w:val="20"/>
        </w:rPr>
      </w:pPr>
    </w:p>
    <w:p w14:paraId="4D850D1A" w14:textId="77777777" w:rsidR="0008662C" w:rsidRPr="006D37D6" w:rsidRDefault="00C20001"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With regard to measures it adopted to prevent deportation or expulsion of the non-beneficiary population of Law 169-14 </w:t>
      </w:r>
      <w:r w:rsidR="00736521" w:rsidRPr="006D37D6">
        <w:rPr>
          <w:rFonts w:ascii="Cambria" w:hAnsi="Cambria"/>
          <w:sz w:val="20"/>
          <w:szCs w:val="20"/>
        </w:rPr>
        <w:t xml:space="preserve">born in the Dominican Republic, the State reported that any migrant who </w:t>
      </w:r>
      <w:r w:rsidR="00A73185" w:rsidRPr="006D37D6">
        <w:rPr>
          <w:rFonts w:ascii="Cambria" w:hAnsi="Cambria"/>
          <w:sz w:val="20"/>
          <w:szCs w:val="20"/>
        </w:rPr>
        <w:t xml:space="preserve">is </w:t>
      </w:r>
      <w:r w:rsidR="00736521" w:rsidRPr="006D37D6">
        <w:rPr>
          <w:rFonts w:ascii="Cambria" w:hAnsi="Cambria"/>
          <w:sz w:val="20"/>
          <w:szCs w:val="20"/>
        </w:rPr>
        <w:t>found to have an irregular status, in principle and until such time as his or her true migration status is confirmed, the General Directorate of Migration (DGM) provide</w:t>
      </w:r>
      <w:r w:rsidR="007B775C" w:rsidRPr="006D37D6">
        <w:rPr>
          <w:rFonts w:ascii="Cambria" w:hAnsi="Cambria"/>
          <w:sz w:val="20"/>
          <w:szCs w:val="20"/>
        </w:rPr>
        <w:t xml:space="preserve">s him or her with a papers which cover a </w:t>
      </w:r>
      <w:r w:rsidR="00736521" w:rsidRPr="006D37D6">
        <w:rPr>
          <w:rFonts w:ascii="Cambria" w:hAnsi="Cambria"/>
          <w:sz w:val="20"/>
          <w:szCs w:val="20"/>
        </w:rPr>
        <w:t xml:space="preserve">provisional stay and </w:t>
      </w:r>
      <w:r w:rsidR="00507133" w:rsidRPr="006D37D6">
        <w:rPr>
          <w:rFonts w:ascii="Cambria" w:hAnsi="Cambria"/>
          <w:sz w:val="20"/>
          <w:szCs w:val="20"/>
        </w:rPr>
        <w:t xml:space="preserve">provides protection </w:t>
      </w:r>
      <w:r w:rsidR="007B775C" w:rsidRPr="006D37D6">
        <w:rPr>
          <w:rFonts w:ascii="Cambria" w:hAnsi="Cambria"/>
          <w:sz w:val="20"/>
          <w:szCs w:val="20"/>
        </w:rPr>
        <w:t xml:space="preserve">from </w:t>
      </w:r>
      <w:r w:rsidR="00EC065E" w:rsidRPr="006D37D6">
        <w:rPr>
          <w:rFonts w:ascii="Cambria" w:hAnsi="Cambria"/>
          <w:sz w:val="20"/>
          <w:szCs w:val="20"/>
        </w:rPr>
        <w:t>wrongful deportation.</w:t>
      </w:r>
      <w:r w:rsidR="005A5E27" w:rsidRPr="006D37D6">
        <w:rPr>
          <w:rStyle w:val="FootnoteReference"/>
          <w:rFonts w:ascii="Cambria" w:hAnsi="Cambria"/>
          <w:sz w:val="20"/>
          <w:szCs w:val="20"/>
        </w:rPr>
        <w:footnoteReference w:id="64"/>
      </w:r>
    </w:p>
    <w:p w14:paraId="045480AE" w14:textId="77777777" w:rsidR="00E57E81" w:rsidRPr="006D37D6" w:rsidRDefault="00E57E81" w:rsidP="00E57E81">
      <w:pPr>
        <w:pStyle w:val="ListParagraph"/>
        <w:spacing w:after="0" w:line="240" w:lineRule="auto"/>
        <w:rPr>
          <w:rFonts w:ascii="Cambria" w:hAnsi="Cambria"/>
          <w:sz w:val="20"/>
          <w:szCs w:val="20"/>
        </w:rPr>
      </w:pPr>
    </w:p>
    <w:p w14:paraId="38D94BB5" w14:textId="77777777" w:rsidR="00E57E81" w:rsidRPr="006D37D6" w:rsidRDefault="002575DF" w:rsidP="00C02DD7">
      <w:pPr>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The IACHR welcomes the statement issued by the Dominican State in its observations on the instant Report, reaffirming its commitment to continue </w:t>
      </w:r>
      <w:r w:rsidR="004751DD" w:rsidRPr="006D37D6">
        <w:rPr>
          <w:rFonts w:ascii="Cambria" w:hAnsi="Cambria"/>
          <w:sz w:val="20"/>
          <w:szCs w:val="20"/>
        </w:rPr>
        <w:t>with implementation of public policies associated with improvement of living conditions of migrants in the Dominican Republic, as explained below:</w:t>
      </w:r>
      <w:r w:rsidR="00E57E81" w:rsidRPr="006D37D6">
        <w:rPr>
          <w:rStyle w:val="FootnoteReference"/>
          <w:rFonts w:ascii="Cambria" w:hAnsi="Cambria"/>
          <w:sz w:val="20"/>
          <w:szCs w:val="20"/>
        </w:rPr>
        <w:footnoteReference w:id="65"/>
      </w:r>
    </w:p>
    <w:p w14:paraId="033A36F3" w14:textId="77777777" w:rsidR="00E57E81" w:rsidRPr="006D37D6" w:rsidRDefault="00E57E81" w:rsidP="00C02DD7">
      <w:pPr>
        <w:spacing w:after="0" w:line="240" w:lineRule="auto"/>
        <w:contextualSpacing/>
        <w:jc w:val="both"/>
        <w:rPr>
          <w:rFonts w:ascii="Cambria" w:hAnsi="Cambria"/>
          <w:sz w:val="20"/>
          <w:szCs w:val="20"/>
        </w:rPr>
      </w:pPr>
    </w:p>
    <w:p w14:paraId="6B5AB3BC" w14:textId="77777777" w:rsidR="00E57E81" w:rsidRPr="006D37D6" w:rsidRDefault="00312B98" w:rsidP="00C02DD7">
      <w:pPr>
        <w:spacing w:after="0" w:line="240" w:lineRule="auto"/>
        <w:ind w:left="720" w:right="720"/>
        <w:contextualSpacing/>
        <w:jc w:val="both"/>
        <w:rPr>
          <w:rFonts w:ascii="Cambria" w:hAnsi="Cambria"/>
          <w:sz w:val="20"/>
          <w:szCs w:val="20"/>
        </w:rPr>
      </w:pPr>
      <w:r w:rsidRPr="006D37D6">
        <w:rPr>
          <w:rFonts w:ascii="Cambria" w:hAnsi="Cambria"/>
          <w:sz w:val="20"/>
          <w:szCs w:val="20"/>
        </w:rPr>
        <w:lastRenderedPageBreak/>
        <w:t>The State reaffirms its commitment to continue to implement public policies associated with improving the living conditions of migrants in the context of the National Regularization Plan for Foreigners, and deems it appropriate to reiterate that i</w:t>
      </w:r>
      <w:r w:rsidR="0026067B" w:rsidRPr="006D37D6">
        <w:rPr>
          <w:rFonts w:ascii="Cambria" w:hAnsi="Cambria"/>
          <w:sz w:val="20"/>
          <w:szCs w:val="20"/>
        </w:rPr>
        <w:t>t is a central objective of this administration of government</w:t>
      </w:r>
      <w:r w:rsidRPr="006D37D6">
        <w:rPr>
          <w:rFonts w:ascii="Cambria" w:hAnsi="Cambria"/>
          <w:sz w:val="20"/>
          <w:szCs w:val="20"/>
        </w:rPr>
        <w:t xml:space="preserve"> for the highest number of foreigners possible, of those who have applied to regularize their migratory status, obtain</w:t>
      </w:r>
      <w:r w:rsidR="00F83E57" w:rsidRPr="006D37D6">
        <w:rPr>
          <w:rFonts w:ascii="Cambria" w:hAnsi="Cambria"/>
          <w:sz w:val="20"/>
          <w:szCs w:val="20"/>
        </w:rPr>
        <w:t xml:space="preserve"> it in keeping with the laws in force and this way </w:t>
      </w:r>
      <w:r w:rsidR="0083356C" w:rsidRPr="006D37D6">
        <w:rPr>
          <w:rFonts w:ascii="Cambria" w:hAnsi="Cambria"/>
          <w:sz w:val="20"/>
          <w:szCs w:val="20"/>
        </w:rPr>
        <w:t xml:space="preserve">be </w:t>
      </w:r>
      <w:r w:rsidR="00F83E57" w:rsidRPr="006D37D6">
        <w:rPr>
          <w:rFonts w:ascii="Cambria" w:hAnsi="Cambria"/>
          <w:sz w:val="20"/>
          <w:szCs w:val="20"/>
        </w:rPr>
        <w:t xml:space="preserve">able to stabilize their permanent residency on national territory. </w:t>
      </w:r>
    </w:p>
    <w:p w14:paraId="11AE1AA1" w14:textId="77777777" w:rsidR="0008662C" w:rsidRPr="006D37D6" w:rsidRDefault="0008662C" w:rsidP="00FB24C5">
      <w:pPr>
        <w:pStyle w:val="ColorfulList-Accent11"/>
        <w:spacing w:after="0" w:line="240" w:lineRule="auto"/>
        <w:contextualSpacing/>
        <w:jc w:val="both"/>
        <w:rPr>
          <w:rFonts w:ascii="Cambria" w:hAnsi="Cambria"/>
          <w:sz w:val="20"/>
          <w:szCs w:val="20"/>
        </w:rPr>
      </w:pPr>
    </w:p>
    <w:p w14:paraId="5F40491C" w14:textId="77777777" w:rsidR="001B4394" w:rsidRPr="006D37D6" w:rsidRDefault="00746A23"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cs="Tahoma"/>
          <w:sz w:val="20"/>
          <w:szCs w:val="20"/>
        </w:rPr>
        <w:t xml:space="preserve">In this regard, the IACHR reiterates that in accordance with </w:t>
      </w:r>
      <w:r w:rsidR="00362D3C" w:rsidRPr="006D37D6">
        <w:rPr>
          <w:rFonts w:ascii="Cambria" w:hAnsi="Cambria" w:cs="Tahoma"/>
          <w:sz w:val="20"/>
          <w:szCs w:val="20"/>
        </w:rPr>
        <w:t>its international human rights obligations</w:t>
      </w:r>
      <w:r w:rsidR="00BB5527" w:rsidRPr="006D37D6">
        <w:rPr>
          <w:rFonts w:ascii="Cambria" w:hAnsi="Cambria" w:cs="Tahoma"/>
          <w:sz w:val="20"/>
          <w:szCs w:val="20"/>
        </w:rPr>
        <w:t xml:space="preserve">, the Dominican State </w:t>
      </w:r>
      <w:r w:rsidR="00B43BC7" w:rsidRPr="006D37D6">
        <w:rPr>
          <w:rFonts w:ascii="Cambria" w:hAnsi="Cambria" w:cs="Tahoma"/>
          <w:sz w:val="20"/>
          <w:szCs w:val="20"/>
        </w:rPr>
        <w:t>should take all necessary measures to ensure that racial profiling is not used in the context of immigration raids and that identity papers are not confiscated and/or destroyed based on discriminatory criteria.</w:t>
      </w:r>
      <w:r w:rsidR="001B4394" w:rsidRPr="006D37D6">
        <w:rPr>
          <w:rFonts w:ascii="Cambria" w:eastAsia="Calibri" w:hAnsi="Cambria"/>
          <w:sz w:val="20"/>
          <w:szCs w:val="20"/>
          <w:vertAlign w:val="superscript"/>
        </w:rPr>
        <w:footnoteReference w:id="66"/>
      </w:r>
      <w:r w:rsidR="00BB1B8C" w:rsidRPr="006D37D6">
        <w:rPr>
          <w:rFonts w:ascii="Cambria" w:eastAsia="Calibri" w:hAnsi="Cambria"/>
          <w:sz w:val="20"/>
          <w:szCs w:val="20"/>
        </w:rPr>
        <w:t xml:space="preserve"> The IACHR reiterates that, in accordance with international norms and standards, the minimum protections of the rights of migrants subject to proceedings that could lead to their deportation must be respected, such as: </w:t>
      </w:r>
      <w:r w:rsidR="0008662C" w:rsidRPr="006D37D6">
        <w:rPr>
          <w:rFonts w:ascii="Cambria" w:hAnsi="Cambria" w:cs="Tahoma"/>
          <w:sz w:val="20"/>
          <w:szCs w:val="20"/>
        </w:rPr>
        <w:t xml:space="preserve">i) </w:t>
      </w:r>
      <w:r w:rsidR="00BB1B8C" w:rsidRPr="006D37D6">
        <w:rPr>
          <w:rFonts w:ascii="Cambria" w:hAnsi="Cambria" w:cs="Tahoma"/>
          <w:sz w:val="20"/>
          <w:szCs w:val="20"/>
        </w:rPr>
        <w:t xml:space="preserve">the right to be heard by a competent authority in the context of a deportation procedure and to have an adequate opportunity to exercise their right to defense; </w:t>
      </w:r>
      <w:r w:rsidR="0008662C" w:rsidRPr="006D37D6">
        <w:rPr>
          <w:rFonts w:ascii="Cambria" w:hAnsi="Cambria" w:cs="Tahoma"/>
          <w:sz w:val="20"/>
          <w:szCs w:val="20"/>
        </w:rPr>
        <w:t xml:space="preserve">ii) </w:t>
      </w:r>
      <w:r w:rsidR="00BB1B8C" w:rsidRPr="006D37D6">
        <w:rPr>
          <w:rFonts w:ascii="Cambria" w:hAnsi="Cambria" w:cs="Tahoma"/>
          <w:sz w:val="20"/>
          <w:szCs w:val="20"/>
        </w:rPr>
        <w:t>the right t</w:t>
      </w:r>
      <w:r w:rsidR="002069EF" w:rsidRPr="006D37D6">
        <w:rPr>
          <w:rFonts w:ascii="Cambria" w:hAnsi="Cambria" w:cs="Tahoma"/>
          <w:sz w:val="20"/>
          <w:szCs w:val="20"/>
        </w:rPr>
        <w:t>o an interpreter and translator</w:t>
      </w:r>
      <w:r w:rsidR="0008662C" w:rsidRPr="006D37D6">
        <w:rPr>
          <w:rFonts w:ascii="Cambria" w:hAnsi="Cambria" w:cs="Tahoma"/>
          <w:sz w:val="20"/>
          <w:szCs w:val="20"/>
        </w:rPr>
        <w:t xml:space="preserve">; iii) </w:t>
      </w:r>
      <w:r w:rsidR="00DF092C" w:rsidRPr="006D37D6">
        <w:rPr>
          <w:rFonts w:ascii="Cambria" w:hAnsi="Cambria" w:cs="Tahoma"/>
          <w:sz w:val="20"/>
          <w:szCs w:val="20"/>
        </w:rPr>
        <w:t xml:space="preserve">the right to legal representation </w:t>
      </w:r>
      <w:r w:rsidR="0008662C" w:rsidRPr="006D37D6">
        <w:rPr>
          <w:rFonts w:ascii="Cambria" w:hAnsi="Cambria" w:cs="Tahoma"/>
          <w:sz w:val="20"/>
          <w:szCs w:val="20"/>
        </w:rPr>
        <w:t xml:space="preserve">iv) </w:t>
      </w:r>
      <w:r w:rsidR="00DF092C" w:rsidRPr="006D37D6">
        <w:rPr>
          <w:rFonts w:ascii="Cambria" w:hAnsi="Cambria" w:cs="Tahoma"/>
          <w:sz w:val="20"/>
          <w:szCs w:val="20"/>
        </w:rPr>
        <w:t xml:space="preserve">the right to consular </w:t>
      </w:r>
      <w:r w:rsidR="00D337C4" w:rsidRPr="006D37D6">
        <w:rPr>
          <w:rFonts w:ascii="Cambria" w:hAnsi="Cambria" w:cs="Tahoma"/>
          <w:sz w:val="20"/>
          <w:szCs w:val="20"/>
        </w:rPr>
        <w:t xml:space="preserve">assistance </w:t>
      </w:r>
      <w:r w:rsidR="00DF092C" w:rsidRPr="006D37D6">
        <w:rPr>
          <w:rFonts w:ascii="Cambria" w:hAnsi="Cambria" w:cs="Tahoma"/>
          <w:sz w:val="20"/>
          <w:szCs w:val="20"/>
        </w:rPr>
        <w:t xml:space="preserve">from the time of their detention; </w:t>
      </w:r>
      <w:r w:rsidR="0008662C" w:rsidRPr="006D37D6">
        <w:rPr>
          <w:rFonts w:ascii="Cambria" w:hAnsi="Cambria" w:cs="Tahoma"/>
          <w:sz w:val="20"/>
          <w:szCs w:val="20"/>
        </w:rPr>
        <w:t xml:space="preserve">v) </w:t>
      </w:r>
      <w:r w:rsidR="00DF092C" w:rsidRPr="006D37D6">
        <w:rPr>
          <w:rFonts w:ascii="Cambria" w:hAnsi="Cambria" w:cs="Tahoma"/>
          <w:sz w:val="20"/>
          <w:szCs w:val="20"/>
        </w:rPr>
        <w:t xml:space="preserve">the right to receive notification of the decision </w:t>
      </w:r>
      <w:r w:rsidR="00437814" w:rsidRPr="006D37D6">
        <w:rPr>
          <w:rFonts w:ascii="Cambria" w:hAnsi="Cambria" w:cs="Tahoma"/>
          <w:sz w:val="20"/>
          <w:szCs w:val="20"/>
        </w:rPr>
        <w:t>ordering their deportation</w:t>
      </w:r>
      <w:r w:rsidR="0008662C" w:rsidRPr="006D37D6">
        <w:rPr>
          <w:rFonts w:ascii="Cambria" w:hAnsi="Cambria" w:cs="Tahoma"/>
          <w:sz w:val="20"/>
          <w:szCs w:val="20"/>
        </w:rPr>
        <w:t xml:space="preserve">; vi) </w:t>
      </w:r>
      <w:r w:rsidR="000B0445" w:rsidRPr="006D37D6">
        <w:rPr>
          <w:rFonts w:ascii="Cambria" w:hAnsi="Cambria" w:cs="Tahoma"/>
          <w:sz w:val="20"/>
          <w:szCs w:val="20"/>
        </w:rPr>
        <w:t>the</w:t>
      </w:r>
      <w:r w:rsidR="00357B8D" w:rsidRPr="006D37D6">
        <w:rPr>
          <w:rFonts w:ascii="Cambria" w:hAnsi="Cambria" w:cs="Tahoma"/>
          <w:sz w:val="20"/>
          <w:szCs w:val="20"/>
        </w:rPr>
        <w:t xml:space="preserve"> right of</w:t>
      </w:r>
      <w:r w:rsidR="000B0445" w:rsidRPr="006D37D6">
        <w:rPr>
          <w:rFonts w:ascii="Cambria" w:hAnsi="Cambria" w:cs="Tahoma"/>
          <w:sz w:val="20"/>
          <w:szCs w:val="20"/>
        </w:rPr>
        <w:t xml:space="preserve"> access to </w:t>
      </w:r>
      <w:r w:rsidR="00F66F21" w:rsidRPr="006D37D6">
        <w:rPr>
          <w:rFonts w:ascii="Cambria" w:hAnsi="Cambria" w:cs="Tahoma"/>
          <w:sz w:val="20"/>
          <w:szCs w:val="20"/>
        </w:rPr>
        <w:t xml:space="preserve">an </w:t>
      </w:r>
      <w:r w:rsidR="000B0445" w:rsidRPr="006D37D6">
        <w:rPr>
          <w:rFonts w:ascii="Cambria" w:hAnsi="Cambria" w:cs="Tahoma"/>
          <w:sz w:val="20"/>
          <w:szCs w:val="20"/>
        </w:rPr>
        <w:t xml:space="preserve">effective remedy to challenge the decision to deport; </w:t>
      </w:r>
      <w:r w:rsidR="0008662C" w:rsidRPr="006D37D6">
        <w:rPr>
          <w:rFonts w:ascii="Cambria" w:hAnsi="Cambria" w:cs="Tahoma"/>
          <w:sz w:val="20"/>
          <w:szCs w:val="20"/>
        </w:rPr>
        <w:t xml:space="preserve">vii) </w:t>
      </w:r>
      <w:r w:rsidR="000B0445" w:rsidRPr="006D37D6">
        <w:rPr>
          <w:rFonts w:ascii="Cambria" w:hAnsi="Cambria" w:cs="Tahoma"/>
          <w:sz w:val="20"/>
          <w:szCs w:val="20"/>
        </w:rPr>
        <w:t>the right to challenge the decision to deport; and</w:t>
      </w:r>
      <w:r w:rsidR="0008662C" w:rsidRPr="006D37D6">
        <w:rPr>
          <w:rFonts w:ascii="Cambria" w:hAnsi="Cambria" w:cs="Tahoma"/>
          <w:sz w:val="20"/>
          <w:szCs w:val="20"/>
        </w:rPr>
        <w:t xml:space="preserve"> viii) </w:t>
      </w:r>
      <w:r w:rsidR="00FA0587" w:rsidRPr="006D37D6">
        <w:rPr>
          <w:rFonts w:ascii="Cambria" w:hAnsi="Cambria" w:cs="Tahoma"/>
          <w:sz w:val="20"/>
          <w:szCs w:val="20"/>
        </w:rPr>
        <w:t xml:space="preserve">the right to a stay of execution of the decision to deport while </w:t>
      </w:r>
      <w:r w:rsidR="008352AB" w:rsidRPr="006D37D6">
        <w:rPr>
          <w:rFonts w:ascii="Cambria" w:hAnsi="Cambria" w:cs="Tahoma"/>
          <w:sz w:val="20"/>
          <w:szCs w:val="20"/>
        </w:rPr>
        <w:t xml:space="preserve">remedies </w:t>
      </w:r>
      <w:r w:rsidR="00FA0587" w:rsidRPr="006D37D6">
        <w:rPr>
          <w:rFonts w:ascii="Cambria" w:hAnsi="Cambria" w:cs="Tahoma"/>
          <w:sz w:val="20"/>
          <w:szCs w:val="20"/>
        </w:rPr>
        <w:t xml:space="preserve">are </w:t>
      </w:r>
      <w:r w:rsidR="008352AB" w:rsidRPr="006D37D6">
        <w:rPr>
          <w:rFonts w:ascii="Cambria" w:hAnsi="Cambria" w:cs="Tahoma"/>
          <w:sz w:val="20"/>
          <w:szCs w:val="20"/>
        </w:rPr>
        <w:t>pursued</w:t>
      </w:r>
      <w:r w:rsidR="00F27508" w:rsidRPr="006D37D6">
        <w:rPr>
          <w:rFonts w:ascii="Cambria" w:hAnsi="Cambria" w:cs="Tahoma"/>
          <w:sz w:val="20"/>
          <w:szCs w:val="20"/>
        </w:rPr>
        <w:t>.</w:t>
      </w:r>
      <w:r w:rsidR="00010110" w:rsidRPr="006D37D6">
        <w:rPr>
          <w:rFonts w:ascii="Cambria" w:hAnsi="Cambria"/>
          <w:sz w:val="20"/>
          <w:szCs w:val="20"/>
          <w:vertAlign w:val="superscript"/>
        </w:rPr>
        <w:footnoteReference w:id="67"/>
      </w:r>
      <w:r w:rsidR="0008662C" w:rsidRPr="006D37D6">
        <w:rPr>
          <w:rFonts w:ascii="Cambria" w:hAnsi="Cambria" w:cs="Tahoma"/>
          <w:sz w:val="20"/>
          <w:szCs w:val="20"/>
        </w:rPr>
        <w:t xml:space="preserve"> </w:t>
      </w:r>
    </w:p>
    <w:p w14:paraId="4041A0F9" w14:textId="77777777" w:rsidR="001B4394" w:rsidRPr="006D37D6" w:rsidRDefault="001B4394" w:rsidP="00FB24C5">
      <w:pPr>
        <w:pStyle w:val="ColorfulList-Accent11"/>
        <w:spacing w:after="0" w:line="240" w:lineRule="auto"/>
        <w:contextualSpacing/>
        <w:jc w:val="both"/>
        <w:rPr>
          <w:rFonts w:ascii="Cambria" w:hAnsi="Cambria"/>
          <w:sz w:val="20"/>
          <w:szCs w:val="20"/>
        </w:rPr>
      </w:pPr>
    </w:p>
    <w:p w14:paraId="30C93637" w14:textId="77777777" w:rsidR="0008662C" w:rsidRPr="006D37D6" w:rsidRDefault="003B2F33"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cs="Tahoma"/>
          <w:sz w:val="20"/>
          <w:szCs w:val="20"/>
        </w:rPr>
        <w:t xml:space="preserve">The Commission also notes that the Dominican Republic and Haiti entered into a “Protocol of Understanding regarding Mechanisms of Repatriation” in 1999. The Commission issues an appeal for both States to </w:t>
      </w:r>
      <w:r w:rsidR="00D37A82" w:rsidRPr="006D37D6">
        <w:rPr>
          <w:rFonts w:ascii="Cambria" w:hAnsi="Cambria" w:cs="Tahoma"/>
          <w:sz w:val="20"/>
          <w:szCs w:val="20"/>
        </w:rPr>
        <w:t>respect the commitments undertaken within said Protocol and, within the framework and implementation thereof, to respect the international human rights obligations</w:t>
      </w:r>
      <w:r w:rsidR="001E5EB8" w:rsidRPr="006D37D6">
        <w:rPr>
          <w:rFonts w:ascii="Cambria" w:hAnsi="Cambria" w:cs="Tahoma"/>
          <w:sz w:val="20"/>
          <w:szCs w:val="20"/>
        </w:rPr>
        <w:t xml:space="preserve"> contracted by the Dominican State. </w:t>
      </w:r>
    </w:p>
    <w:p w14:paraId="3231B9F1" w14:textId="77777777" w:rsidR="0008662C" w:rsidRPr="006D37D6" w:rsidRDefault="0008662C" w:rsidP="00FB24C5">
      <w:pPr>
        <w:pStyle w:val="ColorfulList-Accent11"/>
        <w:spacing w:after="0" w:line="240" w:lineRule="auto"/>
        <w:ind w:left="0"/>
        <w:contextualSpacing/>
        <w:jc w:val="both"/>
        <w:rPr>
          <w:rFonts w:ascii="Cambria" w:hAnsi="Cambria"/>
          <w:sz w:val="20"/>
          <w:szCs w:val="20"/>
        </w:rPr>
      </w:pPr>
    </w:p>
    <w:p w14:paraId="38B723D9" w14:textId="77777777" w:rsidR="00FD722D" w:rsidRPr="006D37D6" w:rsidRDefault="00AF03B5"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The IACHR reiterates that in accordance with the provisions of Article 22.5 of the American C</w:t>
      </w:r>
      <w:r w:rsidR="007214BA" w:rsidRPr="006D37D6">
        <w:rPr>
          <w:rFonts w:ascii="Cambria" w:hAnsi="Cambria"/>
          <w:sz w:val="20"/>
          <w:szCs w:val="20"/>
        </w:rPr>
        <w:t>onvention on Human Rights, no one can be</w:t>
      </w:r>
      <w:r w:rsidRPr="006D37D6">
        <w:rPr>
          <w:rFonts w:ascii="Cambria" w:hAnsi="Cambria"/>
          <w:sz w:val="20"/>
          <w:szCs w:val="20"/>
        </w:rPr>
        <w:t xml:space="preserve"> </w:t>
      </w:r>
      <w:r w:rsidR="007214BA" w:rsidRPr="006D37D6">
        <w:rPr>
          <w:rFonts w:ascii="Cambria" w:hAnsi="Cambria"/>
          <w:sz w:val="20"/>
          <w:szCs w:val="20"/>
        </w:rPr>
        <w:t>expelled from the territory of the</w:t>
      </w:r>
      <w:r w:rsidRPr="006D37D6">
        <w:rPr>
          <w:rFonts w:ascii="Cambria" w:hAnsi="Cambria"/>
          <w:sz w:val="20"/>
          <w:szCs w:val="20"/>
        </w:rPr>
        <w:t xml:space="preserve"> State of which he is a national</w:t>
      </w:r>
      <w:r w:rsidR="007214BA" w:rsidRPr="006D37D6">
        <w:rPr>
          <w:rFonts w:ascii="Cambria" w:hAnsi="Cambria"/>
          <w:sz w:val="20"/>
          <w:szCs w:val="20"/>
        </w:rPr>
        <w:t xml:space="preserve"> or be deprived of the right to enter it.</w:t>
      </w:r>
      <w:r w:rsidRPr="006D37D6">
        <w:rPr>
          <w:rFonts w:ascii="Cambria" w:hAnsi="Cambria"/>
          <w:sz w:val="20"/>
          <w:szCs w:val="20"/>
        </w:rPr>
        <w:t xml:space="preserve"> </w:t>
      </w:r>
      <w:r w:rsidR="007214BA" w:rsidRPr="006D37D6">
        <w:rPr>
          <w:rFonts w:ascii="Cambria" w:hAnsi="Cambria"/>
          <w:sz w:val="20"/>
          <w:szCs w:val="20"/>
        </w:rPr>
        <w:t>In keeping with this Inter-American provision, Article 12.4 of the International Covenant on Civil and Political Rights establishes that no one shall be arbitrarily deprived of the right to enter his own country. In addition to the foregoing</w:t>
      </w:r>
      <w:r w:rsidR="00B9098E" w:rsidRPr="006D37D6">
        <w:rPr>
          <w:rFonts w:ascii="Cambria" w:hAnsi="Cambria"/>
          <w:sz w:val="20"/>
          <w:szCs w:val="20"/>
        </w:rPr>
        <w:t xml:space="preserve">, General Comment 27 whereby the United Nations Human Rights Committee interprets Article 12 of the International Covenant on Civil and Political Rights has interpreted “enter” as the right to remain in the territory. In this regard, General Comment 27 explains that: </w:t>
      </w:r>
    </w:p>
    <w:p w14:paraId="64E718BE" w14:textId="77777777" w:rsidR="00E57E81" w:rsidRPr="006D37D6" w:rsidRDefault="00E57E81" w:rsidP="00FB24C5">
      <w:pPr>
        <w:pStyle w:val="ListParagraph"/>
        <w:spacing w:after="0" w:line="240" w:lineRule="auto"/>
        <w:ind w:right="720"/>
        <w:contextualSpacing/>
        <w:jc w:val="both"/>
        <w:rPr>
          <w:rFonts w:ascii="Cambria" w:hAnsi="Cambria"/>
          <w:sz w:val="20"/>
          <w:szCs w:val="20"/>
        </w:rPr>
      </w:pPr>
    </w:p>
    <w:p w14:paraId="10AD13DB" w14:textId="77777777" w:rsidR="00FD722D" w:rsidRPr="006D37D6" w:rsidRDefault="00FD722D" w:rsidP="00FB24C5">
      <w:pPr>
        <w:pStyle w:val="ListParagraph"/>
        <w:spacing w:after="0" w:line="240" w:lineRule="auto"/>
        <w:ind w:right="720"/>
        <w:contextualSpacing/>
        <w:jc w:val="both"/>
        <w:rPr>
          <w:rFonts w:ascii="Cambria" w:hAnsi="Cambria"/>
          <w:sz w:val="20"/>
          <w:szCs w:val="20"/>
        </w:rPr>
      </w:pPr>
      <w:r w:rsidRPr="006D37D6">
        <w:rPr>
          <w:rFonts w:ascii="Cambria" w:hAnsi="Cambria"/>
          <w:sz w:val="20"/>
          <w:szCs w:val="20"/>
        </w:rPr>
        <w:t>“</w:t>
      </w:r>
      <w:r w:rsidR="00075CDE" w:rsidRPr="006D37D6">
        <w:rPr>
          <w:rFonts w:ascii="Cambria" w:hAnsi="Cambria"/>
          <w:sz w:val="20"/>
          <w:szCs w:val="20"/>
        </w:rPr>
        <w:t xml:space="preserve">The scope of “his own country” is broader than the concept “country of his nationality.” It is not limited to nationality in a formal sense, that is, nationality acquired at birth or by conferral; it embraces, at the very least, an individual who, because of his or her special ties to or claims in relation to a given country, cannot be considered to be a mere alien. This would be the case, for example, of nationals of a country who have there been </w:t>
      </w:r>
      <w:r w:rsidR="00720360" w:rsidRPr="006D37D6">
        <w:rPr>
          <w:rFonts w:ascii="Cambria" w:hAnsi="Cambria"/>
          <w:sz w:val="20"/>
          <w:szCs w:val="20"/>
        </w:rPr>
        <w:t>s</w:t>
      </w:r>
      <w:r w:rsidR="00075CDE" w:rsidRPr="006D37D6">
        <w:rPr>
          <w:rFonts w:ascii="Cambria" w:hAnsi="Cambria"/>
          <w:sz w:val="20"/>
          <w:szCs w:val="20"/>
        </w:rPr>
        <w:t xml:space="preserve">tripped of their nationality in violation of international law, and of individuals whose country of nationality has been incorporated in or transferred to another national entity, whose nationality is being denied them. </w:t>
      </w:r>
    </w:p>
    <w:p w14:paraId="5ADF8270" w14:textId="77777777" w:rsidR="00E57E81" w:rsidRPr="006D37D6" w:rsidRDefault="00E57E81" w:rsidP="00FB24C5">
      <w:pPr>
        <w:pStyle w:val="ListParagraph"/>
        <w:spacing w:after="0" w:line="240" w:lineRule="auto"/>
        <w:ind w:right="720"/>
        <w:contextualSpacing/>
        <w:jc w:val="both"/>
        <w:rPr>
          <w:rFonts w:ascii="Cambria" w:hAnsi="Cambria"/>
          <w:sz w:val="20"/>
          <w:szCs w:val="20"/>
        </w:rPr>
      </w:pPr>
    </w:p>
    <w:p w14:paraId="4B9BE046" w14:textId="77777777" w:rsidR="00FD722D" w:rsidRPr="006D37D6" w:rsidRDefault="00FD722D" w:rsidP="00FB24C5">
      <w:pPr>
        <w:pStyle w:val="ListParagraph"/>
        <w:spacing w:after="0" w:line="240" w:lineRule="auto"/>
        <w:ind w:right="720"/>
        <w:contextualSpacing/>
        <w:jc w:val="both"/>
        <w:rPr>
          <w:rFonts w:ascii="Cambria" w:hAnsi="Cambria"/>
          <w:sz w:val="20"/>
          <w:szCs w:val="20"/>
        </w:rPr>
      </w:pPr>
      <w:r w:rsidRPr="006D37D6">
        <w:rPr>
          <w:rFonts w:ascii="Cambria" w:hAnsi="Cambria"/>
          <w:sz w:val="20"/>
          <w:szCs w:val="20"/>
        </w:rPr>
        <w:lastRenderedPageBreak/>
        <w:t xml:space="preserve">[…] </w:t>
      </w:r>
      <w:r w:rsidR="000C2850" w:rsidRPr="006D37D6">
        <w:rPr>
          <w:rFonts w:ascii="Cambria" w:hAnsi="Cambria"/>
          <w:sz w:val="20"/>
          <w:szCs w:val="20"/>
        </w:rPr>
        <w:t>In no case may a person be arbitrarily deprived of the right to enter his or her own country. The reference to the concept of arbitrariness in this context is intended to</w:t>
      </w:r>
      <w:r w:rsidR="00710ADE" w:rsidRPr="006D37D6">
        <w:rPr>
          <w:rFonts w:ascii="Cambria" w:hAnsi="Cambria"/>
          <w:sz w:val="20"/>
          <w:szCs w:val="20"/>
        </w:rPr>
        <w:t xml:space="preserve"> emphasize that it applies to all State action, legislative, administrative and judicial; it guarantees that even interference provided for by law should be in accordance with the provisions, aims and objectives of the Covenant and should be, in any event, reasonable in the particular circumstances. </w:t>
      </w:r>
      <w:r w:rsidR="00C358F5" w:rsidRPr="006D37D6">
        <w:rPr>
          <w:rFonts w:ascii="Cambria" w:hAnsi="Cambria"/>
          <w:sz w:val="20"/>
          <w:szCs w:val="20"/>
        </w:rPr>
        <w:t>The Committee considers that there are few, if any, circumstances in which deprivation of the right to enter one’s own country could be reasonable. A State party must not, by stripping a person of nationality or by expelling a</w:t>
      </w:r>
      <w:r w:rsidR="00A1576D" w:rsidRPr="006D37D6">
        <w:rPr>
          <w:rFonts w:ascii="Cambria" w:hAnsi="Cambria"/>
          <w:sz w:val="20"/>
          <w:szCs w:val="20"/>
        </w:rPr>
        <w:t>n individual to a third country..</w:t>
      </w:r>
      <w:r w:rsidRPr="006D37D6">
        <w:rPr>
          <w:rFonts w:ascii="Cambria" w:hAnsi="Cambria"/>
          <w:sz w:val="20"/>
          <w:szCs w:val="20"/>
        </w:rPr>
        <w:t>.</w:t>
      </w:r>
      <w:r w:rsidR="00A1576D" w:rsidRPr="006D37D6">
        <w:rPr>
          <w:rFonts w:ascii="Cambria" w:hAnsi="Cambria"/>
          <w:sz w:val="20"/>
          <w:szCs w:val="20"/>
        </w:rPr>
        <w:t>”</w:t>
      </w:r>
    </w:p>
    <w:p w14:paraId="35F7B240" w14:textId="77777777" w:rsidR="00E57E81" w:rsidRPr="006D37D6" w:rsidRDefault="00E57E81" w:rsidP="00FB24C5">
      <w:pPr>
        <w:pStyle w:val="ListParagraph"/>
        <w:spacing w:after="0" w:line="240" w:lineRule="auto"/>
        <w:ind w:right="720"/>
        <w:contextualSpacing/>
        <w:jc w:val="both"/>
        <w:rPr>
          <w:rFonts w:ascii="Cambria" w:hAnsi="Cambria"/>
          <w:sz w:val="20"/>
          <w:szCs w:val="20"/>
        </w:rPr>
      </w:pPr>
    </w:p>
    <w:p w14:paraId="7A7E0C66" w14:textId="77777777" w:rsidR="00010110" w:rsidRPr="006D37D6" w:rsidRDefault="0021297E"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In accordance with the foregoing, the IACHR considers that persons who have been arbitrarily deprived o</w:t>
      </w:r>
      <w:r w:rsidR="00220DED" w:rsidRPr="006D37D6">
        <w:rPr>
          <w:rFonts w:ascii="Cambria" w:hAnsi="Cambria"/>
          <w:sz w:val="20"/>
          <w:szCs w:val="20"/>
        </w:rPr>
        <w:t>f</w:t>
      </w:r>
      <w:r w:rsidRPr="006D37D6">
        <w:rPr>
          <w:rFonts w:ascii="Cambria" w:hAnsi="Cambria"/>
          <w:sz w:val="20"/>
          <w:szCs w:val="20"/>
        </w:rPr>
        <w:t xml:space="preserve"> their nationality should continue on the terri</w:t>
      </w:r>
      <w:r w:rsidR="00BE566F" w:rsidRPr="006D37D6">
        <w:rPr>
          <w:rFonts w:ascii="Cambria" w:hAnsi="Cambria"/>
          <w:sz w:val="20"/>
          <w:szCs w:val="20"/>
        </w:rPr>
        <w:t>tory in the State in which they</w:t>
      </w:r>
      <w:r w:rsidRPr="006D37D6">
        <w:rPr>
          <w:rFonts w:ascii="Cambria" w:hAnsi="Cambria"/>
          <w:sz w:val="20"/>
          <w:szCs w:val="20"/>
        </w:rPr>
        <w:t xml:space="preserve"> are located, </w:t>
      </w:r>
      <w:r w:rsidR="0065153B" w:rsidRPr="006D37D6">
        <w:rPr>
          <w:rFonts w:ascii="Cambria" w:hAnsi="Cambria"/>
          <w:sz w:val="20"/>
          <w:szCs w:val="20"/>
        </w:rPr>
        <w:t xml:space="preserve">inasmuch as the right also protects them from expulsion. This is applicable to the persons affected by Judgment </w:t>
      </w:r>
      <w:r w:rsidR="00DE66CE" w:rsidRPr="006D37D6">
        <w:rPr>
          <w:rFonts w:ascii="Cambria" w:hAnsi="Cambria"/>
          <w:sz w:val="20"/>
          <w:szCs w:val="20"/>
        </w:rPr>
        <w:t xml:space="preserve">TC/0168/13, </w:t>
      </w:r>
      <w:r w:rsidR="002101F7" w:rsidRPr="006D37D6">
        <w:rPr>
          <w:rFonts w:ascii="Cambria" w:hAnsi="Cambria"/>
          <w:sz w:val="20"/>
          <w:szCs w:val="20"/>
        </w:rPr>
        <w:t xml:space="preserve">whether or not they once had Dominican birth certificates, or they were registered in any of the mechanisms established by Law </w:t>
      </w:r>
      <w:r w:rsidR="00DE66CE" w:rsidRPr="006D37D6">
        <w:rPr>
          <w:rFonts w:ascii="Cambria" w:hAnsi="Cambria"/>
          <w:sz w:val="20"/>
          <w:szCs w:val="20"/>
        </w:rPr>
        <w:t xml:space="preserve">169-14. </w:t>
      </w:r>
      <w:r w:rsidR="006B2D99" w:rsidRPr="006D37D6">
        <w:rPr>
          <w:rFonts w:ascii="Cambria" w:hAnsi="Cambria"/>
          <w:sz w:val="20"/>
          <w:szCs w:val="20"/>
        </w:rPr>
        <w:t xml:space="preserve">The persons continue to enjoy the right to enter and reside in the Dominican Republic and to be </w:t>
      </w:r>
      <w:r w:rsidR="007531EA" w:rsidRPr="006D37D6">
        <w:rPr>
          <w:rFonts w:ascii="Cambria" w:hAnsi="Cambria"/>
          <w:sz w:val="20"/>
          <w:szCs w:val="20"/>
        </w:rPr>
        <w:t xml:space="preserve">protected against expulsion, despite being arbitrarily deprived of their nationality. In the event of arbitrary expulsion, the persons also have the right to re-enter Dominican territory. </w:t>
      </w:r>
    </w:p>
    <w:p w14:paraId="50AEAC60" w14:textId="77777777" w:rsidR="0008662C" w:rsidRPr="006D37D6" w:rsidRDefault="0008662C" w:rsidP="00FB24C5">
      <w:pPr>
        <w:pStyle w:val="ColorfulList-Accent11"/>
        <w:spacing w:after="0" w:line="240" w:lineRule="auto"/>
        <w:ind w:left="0"/>
        <w:contextualSpacing/>
        <w:jc w:val="both"/>
        <w:rPr>
          <w:rFonts w:ascii="Cambria" w:hAnsi="Cambria"/>
          <w:sz w:val="20"/>
          <w:szCs w:val="20"/>
        </w:rPr>
      </w:pPr>
    </w:p>
    <w:p w14:paraId="5817BA83" w14:textId="77777777" w:rsidR="00417A16" w:rsidRPr="006D37D6" w:rsidRDefault="00C200D7"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Moreover, the Inter-American Court of Human Rights has established in </w:t>
      </w:r>
      <w:r w:rsidRPr="006D37D6">
        <w:rPr>
          <w:rFonts w:ascii="Cambria" w:hAnsi="Cambria"/>
          <w:i/>
          <w:sz w:val="20"/>
          <w:szCs w:val="20"/>
        </w:rPr>
        <w:t xml:space="preserve">Advisory Opinion </w:t>
      </w:r>
      <w:r w:rsidR="00DE66CE" w:rsidRPr="006D37D6">
        <w:rPr>
          <w:rFonts w:ascii="Cambria" w:hAnsi="Cambria"/>
          <w:i/>
          <w:sz w:val="20"/>
          <w:szCs w:val="20"/>
        </w:rPr>
        <w:t>21-14</w:t>
      </w:r>
      <w:r w:rsidR="00DE66CE" w:rsidRPr="006D37D6">
        <w:rPr>
          <w:rFonts w:ascii="Cambria" w:hAnsi="Cambria"/>
          <w:sz w:val="20"/>
          <w:szCs w:val="20"/>
        </w:rPr>
        <w:t xml:space="preserve"> </w:t>
      </w:r>
      <w:r w:rsidR="00F15287" w:rsidRPr="006D37D6">
        <w:rPr>
          <w:rFonts w:ascii="Cambria" w:hAnsi="Cambria"/>
          <w:sz w:val="20"/>
          <w:szCs w:val="20"/>
        </w:rPr>
        <w:t xml:space="preserve">on the rights and guarantees for children in the context of migration that the right to enter a country </w:t>
      </w:r>
      <w:r w:rsidR="00B72ED9" w:rsidRPr="006D37D6">
        <w:rPr>
          <w:rFonts w:ascii="Cambria" w:hAnsi="Cambria"/>
          <w:sz w:val="20"/>
          <w:szCs w:val="20"/>
        </w:rPr>
        <w:t xml:space="preserve">takes on </w:t>
      </w:r>
      <w:r w:rsidR="00F15287" w:rsidRPr="006D37D6">
        <w:rPr>
          <w:rFonts w:ascii="Cambria" w:hAnsi="Cambria"/>
          <w:sz w:val="20"/>
          <w:szCs w:val="20"/>
        </w:rPr>
        <w:t xml:space="preserve">greater </w:t>
      </w:r>
      <w:r w:rsidR="00CA15D9" w:rsidRPr="006D37D6">
        <w:rPr>
          <w:rFonts w:ascii="Cambria" w:hAnsi="Cambria"/>
          <w:sz w:val="20"/>
          <w:szCs w:val="20"/>
        </w:rPr>
        <w:t xml:space="preserve">significance </w:t>
      </w:r>
      <w:r w:rsidR="00F15287" w:rsidRPr="006D37D6">
        <w:rPr>
          <w:rFonts w:ascii="Cambria" w:hAnsi="Cambria"/>
          <w:sz w:val="20"/>
          <w:szCs w:val="20"/>
        </w:rPr>
        <w:t xml:space="preserve">when the right to family or the best interests of the children </w:t>
      </w:r>
      <w:r w:rsidR="009E68E3" w:rsidRPr="006D37D6">
        <w:rPr>
          <w:rFonts w:ascii="Cambria" w:hAnsi="Cambria"/>
          <w:sz w:val="20"/>
          <w:szCs w:val="20"/>
        </w:rPr>
        <w:t xml:space="preserve">are </w:t>
      </w:r>
      <w:r w:rsidR="00D922C8" w:rsidRPr="006D37D6">
        <w:rPr>
          <w:rFonts w:ascii="Cambria" w:hAnsi="Cambria"/>
          <w:sz w:val="20"/>
          <w:szCs w:val="20"/>
        </w:rPr>
        <w:t xml:space="preserve">also </w:t>
      </w:r>
      <w:r w:rsidR="0005192B" w:rsidRPr="006D37D6">
        <w:rPr>
          <w:rFonts w:ascii="Cambria" w:hAnsi="Cambria"/>
          <w:sz w:val="20"/>
          <w:szCs w:val="20"/>
        </w:rPr>
        <w:t>imperiled</w:t>
      </w:r>
      <w:r w:rsidR="00F15287" w:rsidRPr="006D37D6">
        <w:rPr>
          <w:rFonts w:ascii="Cambria" w:hAnsi="Cambria"/>
          <w:sz w:val="20"/>
          <w:szCs w:val="20"/>
        </w:rPr>
        <w:t xml:space="preserve">. </w:t>
      </w:r>
      <w:r w:rsidR="0073346E" w:rsidRPr="006D37D6">
        <w:rPr>
          <w:rFonts w:ascii="Cambria" w:hAnsi="Cambria"/>
          <w:sz w:val="20"/>
          <w:szCs w:val="20"/>
        </w:rPr>
        <w:t xml:space="preserve">In such </w:t>
      </w:r>
      <w:r w:rsidR="0044119F" w:rsidRPr="006D37D6">
        <w:rPr>
          <w:rFonts w:ascii="Cambria" w:hAnsi="Cambria"/>
          <w:sz w:val="20"/>
          <w:szCs w:val="20"/>
        </w:rPr>
        <w:t xml:space="preserve">a </w:t>
      </w:r>
      <w:r w:rsidR="0073346E" w:rsidRPr="006D37D6">
        <w:rPr>
          <w:rFonts w:ascii="Cambria" w:hAnsi="Cambria"/>
          <w:sz w:val="20"/>
          <w:szCs w:val="20"/>
        </w:rPr>
        <w:t>case, restrictions on entry or permanence in a country may be unreasonable or excessive in relation to the advantages obtained by forcing the individuals to leave the territory.</w:t>
      </w:r>
      <w:r w:rsidR="00DE66CE" w:rsidRPr="006D37D6">
        <w:rPr>
          <w:rStyle w:val="FootnoteReference"/>
          <w:rFonts w:ascii="Cambria" w:hAnsi="Cambria"/>
          <w:sz w:val="20"/>
          <w:szCs w:val="20"/>
        </w:rPr>
        <w:footnoteReference w:id="68"/>
      </w:r>
      <w:r w:rsidR="00DE66CE" w:rsidRPr="006D37D6">
        <w:rPr>
          <w:rFonts w:ascii="Cambria" w:hAnsi="Cambria"/>
          <w:sz w:val="20"/>
          <w:szCs w:val="20"/>
        </w:rPr>
        <w:t xml:space="preserve"> </w:t>
      </w:r>
    </w:p>
    <w:p w14:paraId="215B130D" w14:textId="77777777" w:rsidR="00010110" w:rsidRPr="006D37D6" w:rsidRDefault="00010110" w:rsidP="00FB24C5">
      <w:pPr>
        <w:pStyle w:val="ColorfulList-Accent11"/>
        <w:spacing w:after="0" w:line="240" w:lineRule="auto"/>
        <w:contextualSpacing/>
        <w:jc w:val="both"/>
        <w:rPr>
          <w:rFonts w:ascii="Cambria" w:hAnsi="Cambria"/>
          <w:sz w:val="20"/>
          <w:szCs w:val="20"/>
        </w:rPr>
      </w:pPr>
    </w:p>
    <w:p w14:paraId="3DF69CEF" w14:textId="77777777" w:rsidR="00EC2D93" w:rsidRPr="006D37D6" w:rsidRDefault="004C1A4B"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Given the possibility </w:t>
      </w:r>
      <w:r w:rsidR="00A91E48" w:rsidRPr="006D37D6">
        <w:rPr>
          <w:rFonts w:ascii="Cambria" w:hAnsi="Cambria"/>
          <w:sz w:val="20"/>
          <w:szCs w:val="20"/>
        </w:rPr>
        <w:t xml:space="preserve">that parents or </w:t>
      </w:r>
      <w:r w:rsidRPr="006D37D6">
        <w:rPr>
          <w:rFonts w:ascii="Cambria" w:hAnsi="Cambria"/>
          <w:sz w:val="20"/>
          <w:szCs w:val="20"/>
        </w:rPr>
        <w:t xml:space="preserve">relatives </w:t>
      </w:r>
      <w:r w:rsidR="00A91E48" w:rsidRPr="006D37D6">
        <w:rPr>
          <w:rFonts w:ascii="Cambria" w:hAnsi="Cambria"/>
          <w:sz w:val="20"/>
          <w:szCs w:val="20"/>
        </w:rPr>
        <w:t xml:space="preserve">of </w:t>
      </w:r>
      <w:r w:rsidRPr="006D37D6">
        <w:rPr>
          <w:rFonts w:ascii="Cambria" w:hAnsi="Cambria"/>
          <w:sz w:val="20"/>
          <w:szCs w:val="20"/>
        </w:rPr>
        <w:t xml:space="preserve">people who are </w:t>
      </w:r>
      <w:r w:rsidR="00A91E48" w:rsidRPr="006D37D6">
        <w:rPr>
          <w:rFonts w:ascii="Cambria" w:hAnsi="Cambria"/>
          <w:sz w:val="20"/>
          <w:szCs w:val="20"/>
        </w:rPr>
        <w:t xml:space="preserve">entitled to Dominican nationality may be deported, the IACHR </w:t>
      </w:r>
      <w:r w:rsidR="00E026E2" w:rsidRPr="006D37D6">
        <w:rPr>
          <w:rFonts w:ascii="Cambria" w:hAnsi="Cambria"/>
          <w:sz w:val="20"/>
          <w:szCs w:val="20"/>
        </w:rPr>
        <w:t xml:space="preserve">believes </w:t>
      </w:r>
      <w:r w:rsidR="00AA68C8" w:rsidRPr="006D37D6">
        <w:rPr>
          <w:rFonts w:ascii="Cambria" w:hAnsi="Cambria"/>
          <w:sz w:val="20"/>
          <w:szCs w:val="20"/>
        </w:rPr>
        <w:t>that any</w:t>
      </w:r>
      <w:r w:rsidR="00A91E48" w:rsidRPr="006D37D6">
        <w:rPr>
          <w:rFonts w:ascii="Cambria" w:hAnsi="Cambria"/>
          <w:sz w:val="20"/>
          <w:szCs w:val="20"/>
        </w:rPr>
        <w:t xml:space="preserve"> proceedings that </w:t>
      </w:r>
      <w:r w:rsidR="00AA68C8" w:rsidRPr="006D37D6">
        <w:rPr>
          <w:rFonts w:ascii="Cambria" w:hAnsi="Cambria"/>
          <w:sz w:val="20"/>
          <w:szCs w:val="20"/>
        </w:rPr>
        <w:t xml:space="preserve">could result in the </w:t>
      </w:r>
      <w:r w:rsidR="00A91E48" w:rsidRPr="006D37D6">
        <w:rPr>
          <w:rFonts w:ascii="Cambria" w:hAnsi="Cambria"/>
          <w:sz w:val="20"/>
          <w:szCs w:val="20"/>
        </w:rPr>
        <w:t xml:space="preserve">deportation of these individuals must take into </w:t>
      </w:r>
      <w:r w:rsidR="00AA68C8" w:rsidRPr="006D37D6">
        <w:rPr>
          <w:rFonts w:ascii="Cambria" w:hAnsi="Cambria"/>
          <w:sz w:val="20"/>
          <w:szCs w:val="20"/>
        </w:rPr>
        <w:t xml:space="preserve">consideration </w:t>
      </w:r>
      <w:r w:rsidR="00A91E48" w:rsidRPr="006D37D6">
        <w:rPr>
          <w:rFonts w:ascii="Cambria" w:hAnsi="Cambria"/>
          <w:sz w:val="20"/>
          <w:szCs w:val="20"/>
        </w:rPr>
        <w:t xml:space="preserve">the best interests of the </w:t>
      </w:r>
      <w:r w:rsidR="005838BD" w:rsidRPr="006D37D6">
        <w:rPr>
          <w:rFonts w:ascii="Cambria" w:hAnsi="Cambria"/>
          <w:sz w:val="20"/>
          <w:szCs w:val="20"/>
        </w:rPr>
        <w:t xml:space="preserve">immigrants’ </w:t>
      </w:r>
      <w:r w:rsidR="00A91E48" w:rsidRPr="006D37D6">
        <w:rPr>
          <w:rFonts w:ascii="Cambria" w:hAnsi="Cambria"/>
          <w:sz w:val="20"/>
          <w:szCs w:val="20"/>
        </w:rPr>
        <w:t xml:space="preserve">children and the </w:t>
      </w:r>
      <w:r w:rsidR="005838BD" w:rsidRPr="006D37D6">
        <w:rPr>
          <w:rFonts w:ascii="Cambria" w:hAnsi="Cambria"/>
          <w:sz w:val="20"/>
          <w:szCs w:val="20"/>
        </w:rPr>
        <w:t>potential deportee’s right to a family life, in keeping with human rights norms and standards.</w:t>
      </w:r>
      <w:r w:rsidR="00010110" w:rsidRPr="006D37D6">
        <w:rPr>
          <w:rStyle w:val="FootnoteReference"/>
          <w:rFonts w:ascii="Cambria" w:hAnsi="Cambria"/>
          <w:sz w:val="20"/>
          <w:szCs w:val="20"/>
        </w:rPr>
        <w:footnoteReference w:id="69"/>
      </w:r>
      <w:r w:rsidR="00EC2D93" w:rsidRPr="006D37D6">
        <w:rPr>
          <w:rFonts w:ascii="Cambria" w:hAnsi="Cambria"/>
          <w:sz w:val="20"/>
          <w:szCs w:val="20"/>
        </w:rPr>
        <w:t xml:space="preserve"> </w:t>
      </w:r>
    </w:p>
    <w:p w14:paraId="38EF540B" w14:textId="77777777" w:rsidR="00EC2D93" w:rsidRPr="006D37D6" w:rsidRDefault="00EC2D93" w:rsidP="00FB24C5">
      <w:pPr>
        <w:pStyle w:val="ColorfulList-Accent11"/>
        <w:spacing w:after="0" w:line="240" w:lineRule="auto"/>
        <w:ind w:left="0"/>
        <w:contextualSpacing/>
        <w:jc w:val="both"/>
        <w:rPr>
          <w:rFonts w:ascii="Cambria" w:hAnsi="Cambria"/>
          <w:sz w:val="20"/>
          <w:szCs w:val="20"/>
        </w:rPr>
      </w:pPr>
    </w:p>
    <w:p w14:paraId="5077EDF5" w14:textId="77777777" w:rsidR="00EC2D93" w:rsidRPr="006D37D6" w:rsidRDefault="00D86CB8" w:rsidP="00FB24C5">
      <w:pPr>
        <w:numPr>
          <w:ilvl w:val="0"/>
          <w:numId w:val="12"/>
        </w:numPr>
        <w:spacing w:after="0" w:line="240" w:lineRule="auto"/>
        <w:ind w:left="1440" w:hanging="720"/>
        <w:jc w:val="both"/>
        <w:rPr>
          <w:rFonts w:ascii="Cambria" w:hAnsi="Cambria"/>
          <w:b/>
          <w:sz w:val="20"/>
          <w:szCs w:val="20"/>
        </w:rPr>
      </w:pPr>
      <w:r w:rsidRPr="006D37D6">
        <w:rPr>
          <w:rFonts w:ascii="Cambria" w:hAnsi="Cambria"/>
          <w:b/>
          <w:sz w:val="20"/>
          <w:szCs w:val="20"/>
        </w:rPr>
        <w:t xml:space="preserve">Right to equality and non-discrimination: Intolerance, threats and incitement to violence against persons who defend the right to nationality of Dominicans of Haitian descent and non-discrimination </w:t>
      </w:r>
    </w:p>
    <w:p w14:paraId="23F0A02E" w14:textId="77777777" w:rsidR="00E57E81" w:rsidRPr="006D37D6" w:rsidRDefault="00E57E81" w:rsidP="00E57E81">
      <w:pPr>
        <w:spacing w:after="0" w:line="240" w:lineRule="auto"/>
        <w:jc w:val="both"/>
        <w:rPr>
          <w:rFonts w:ascii="Cambria" w:hAnsi="Cambria"/>
          <w:b/>
          <w:sz w:val="20"/>
          <w:szCs w:val="20"/>
        </w:rPr>
      </w:pPr>
    </w:p>
    <w:p w14:paraId="613DC5D2" w14:textId="77777777" w:rsidR="00375465" w:rsidRPr="006D37D6" w:rsidRDefault="00D86CB8" w:rsidP="00FB24C5">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 xml:space="preserve">Officially and publically recognize </w:t>
      </w:r>
      <w:r w:rsidR="002C375E" w:rsidRPr="006D37D6">
        <w:rPr>
          <w:rFonts w:ascii="Cambria" w:hAnsi="Cambria"/>
          <w:sz w:val="20"/>
          <w:szCs w:val="20"/>
        </w:rPr>
        <w:t xml:space="preserve">the existence of racism and racial discrimination in the Dominican Republic and its historic, social and cultural impact, and </w:t>
      </w:r>
      <w:r w:rsidR="00FF10EE" w:rsidRPr="006D37D6">
        <w:rPr>
          <w:rFonts w:ascii="Cambria" w:hAnsi="Cambria"/>
          <w:sz w:val="20"/>
          <w:szCs w:val="20"/>
        </w:rPr>
        <w:t xml:space="preserve">strongly </w:t>
      </w:r>
      <w:r w:rsidR="00FC436C" w:rsidRPr="006D37D6">
        <w:rPr>
          <w:rFonts w:ascii="Cambria" w:hAnsi="Cambria"/>
          <w:sz w:val="20"/>
          <w:szCs w:val="20"/>
        </w:rPr>
        <w:t>express its polit</w:t>
      </w:r>
      <w:r w:rsidR="002A1518" w:rsidRPr="006D37D6">
        <w:rPr>
          <w:rFonts w:ascii="Cambria" w:hAnsi="Cambria"/>
          <w:sz w:val="20"/>
          <w:szCs w:val="20"/>
        </w:rPr>
        <w:t>ical will to combat them. Policies</w:t>
      </w:r>
      <w:r w:rsidR="00FC436C" w:rsidRPr="006D37D6">
        <w:rPr>
          <w:rFonts w:ascii="Cambria" w:hAnsi="Cambria"/>
          <w:sz w:val="20"/>
          <w:szCs w:val="20"/>
        </w:rPr>
        <w:t xml:space="preserve"> and legal strategies should be adopted to end the manifestations and expressions of racism and structural racial discrimination. </w:t>
      </w:r>
    </w:p>
    <w:p w14:paraId="19DB0393" w14:textId="77777777" w:rsidR="00375465" w:rsidRPr="006D37D6" w:rsidRDefault="00C16FA4" w:rsidP="00FB24C5">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 xml:space="preserve">Urgently take measures aimed at </w:t>
      </w:r>
      <w:r w:rsidR="00E53FD7" w:rsidRPr="006D37D6">
        <w:rPr>
          <w:rFonts w:ascii="Cambria" w:hAnsi="Cambria"/>
          <w:sz w:val="20"/>
          <w:szCs w:val="20"/>
        </w:rPr>
        <w:t xml:space="preserve">overcoming </w:t>
      </w:r>
      <w:r w:rsidRPr="006D37D6">
        <w:rPr>
          <w:rFonts w:ascii="Cambria" w:hAnsi="Cambria"/>
          <w:sz w:val="20"/>
          <w:szCs w:val="20"/>
        </w:rPr>
        <w:t xml:space="preserve">the situation of structural discrimination affecting the population of African descent, in particular, of Haitian origin. </w:t>
      </w:r>
    </w:p>
    <w:p w14:paraId="0224E2AB" w14:textId="77777777" w:rsidR="002362AA" w:rsidRPr="006D37D6" w:rsidRDefault="00A955B3" w:rsidP="00FB24C5">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Take affirmative actions to er</w:t>
      </w:r>
      <w:r w:rsidR="009B50DF" w:rsidRPr="006D37D6">
        <w:rPr>
          <w:rFonts w:ascii="Cambria" w:hAnsi="Cambria"/>
          <w:sz w:val="20"/>
          <w:szCs w:val="20"/>
        </w:rPr>
        <w:t xml:space="preserve">adicate </w:t>
      </w:r>
      <w:r w:rsidR="00234044" w:rsidRPr="006D37D6">
        <w:rPr>
          <w:rFonts w:ascii="Cambria" w:hAnsi="Cambria"/>
          <w:sz w:val="20"/>
          <w:szCs w:val="20"/>
        </w:rPr>
        <w:t xml:space="preserve">racial and ethnic discrimination and effectively ensure the human rights of Dominicans of African descent, especially the Dominican population of Haitian descent. </w:t>
      </w:r>
      <w:r w:rsidR="00AD3BCB" w:rsidRPr="006D37D6">
        <w:rPr>
          <w:rFonts w:ascii="Cambria" w:hAnsi="Cambria"/>
          <w:sz w:val="20"/>
          <w:szCs w:val="20"/>
        </w:rPr>
        <w:t xml:space="preserve">For this purpose, </w:t>
      </w:r>
      <w:r w:rsidR="002600CF" w:rsidRPr="006D37D6">
        <w:rPr>
          <w:rFonts w:ascii="Cambria" w:hAnsi="Cambria"/>
          <w:sz w:val="20"/>
          <w:szCs w:val="20"/>
        </w:rPr>
        <w:t xml:space="preserve">there must be </w:t>
      </w:r>
      <w:r w:rsidR="00F73716" w:rsidRPr="006D37D6">
        <w:rPr>
          <w:rFonts w:ascii="Cambria" w:hAnsi="Cambria"/>
          <w:sz w:val="20"/>
          <w:szCs w:val="20"/>
        </w:rPr>
        <w:t xml:space="preserve">adequate and disaggregated information </w:t>
      </w:r>
      <w:r w:rsidR="002600CF" w:rsidRPr="006D37D6">
        <w:rPr>
          <w:rFonts w:ascii="Cambria" w:hAnsi="Cambria"/>
          <w:sz w:val="20"/>
          <w:szCs w:val="20"/>
        </w:rPr>
        <w:t>and sufficient</w:t>
      </w:r>
      <w:r w:rsidR="00175093" w:rsidRPr="006D37D6">
        <w:rPr>
          <w:rFonts w:ascii="Cambria" w:hAnsi="Cambria"/>
          <w:sz w:val="20"/>
          <w:szCs w:val="20"/>
        </w:rPr>
        <w:t xml:space="preserve"> and specific</w:t>
      </w:r>
      <w:r w:rsidR="002600CF" w:rsidRPr="006D37D6">
        <w:rPr>
          <w:rFonts w:ascii="Cambria" w:hAnsi="Cambria"/>
          <w:sz w:val="20"/>
          <w:szCs w:val="20"/>
        </w:rPr>
        <w:t xml:space="preserve"> human and financial resources </w:t>
      </w:r>
      <w:r w:rsidR="00175093" w:rsidRPr="006D37D6">
        <w:rPr>
          <w:rFonts w:ascii="Cambria" w:hAnsi="Cambria"/>
          <w:sz w:val="20"/>
          <w:szCs w:val="20"/>
        </w:rPr>
        <w:t xml:space="preserve">must be targeted </w:t>
      </w:r>
      <w:r w:rsidR="00D8710E" w:rsidRPr="006D37D6">
        <w:rPr>
          <w:rFonts w:ascii="Cambria" w:hAnsi="Cambria"/>
          <w:sz w:val="20"/>
          <w:szCs w:val="20"/>
        </w:rPr>
        <w:t xml:space="preserve">not only </w:t>
      </w:r>
      <w:r w:rsidR="00D76263" w:rsidRPr="006D37D6">
        <w:rPr>
          <w:rFonts w:ascii="Cambria" w:hAnsi="Cambria"/>
          <w:sz w:val="20"/>
          <w:szCs w:val="20"/>
        </w:rPr>
        <w:t xml:space="preserve">to </w:t>
      </w:r>
      <w:r w:rsidR="00D8710E" w:rsidRPr="006D37D6">
        <w:rPr>
          <w:rFonts w:ascii="Cambria" w:hAnsi="Cambria"/>
          <w:sz w:val="20"/>
          <w:szCs w:val="20"/>
        </w:rPr>
        <w:t xml:space="preserve">help to breakdown racial prejudice and stereotypes but also to improve </w:t>
      </w:r>
      <w:r w:rsidR="00034D16" w:rsidRPr="006D37D6">
        <w:rPr>
          <w:rFonts w:ascii="Cambria" w:hAnsi="Cambria"/>
          <w:sz w:val="20"/>
          <w:szCs w:val="20"/>
        </w:rPr>
        <w:t>the living conditions of Afro-descendants in terms of health, housing, education and</w:t>
      </w:r>
      <w:r w:rsidR="009A75B6" w:rsidRPr="006D37D6">
        <w:rPr>
          <w:rFonts w:ascii="Cambria" w:hAnsi="Cambria"/>
          <w:sz w:val="20"/>
          <w:szCs w:val="20"/>
        </w:rPr>
        <w:t xml:space="preserve"> employment</w:t>
      </w:r>
      <w:r w:rsidR="00034D16" w:rsidRPr="006D37D6">
        <w:rPr>
          <w:rFonts w:ascii="Cambria" w:hAnsi="Cambria"/>
          <w:sz w:val="20"/>
          <w:szCs w:val="20"/>
        </w:rPr>
        <w:t>, placing particular emphasis on the</w:t>
      </w:r>
      <w:r w:rsidR="009C5843" w:rsidRPr="006D37D6">
        <w:rPr>
          <w:rFonts w:ascii="Cambria" w:hAnsi="Cambria"/>
          <w:sz w:val="20"/>
          <w:szCs w:val="20"/>
        </w:rPr>
        <w:t xml:space="preserve"> situation of inter-sectorial discrimination endured by women of African descent. </w:t>
      </w:r>
    </w:p>
    <w:p w14:paraId="5C185971" w14:textId="77777777" w:rsidR="00375465" w:rsidRPr="006D37D6" w:rsidRDefault="00C4283D" w:rsidP="00FB24C5">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lastRenderedPageBreak/>
        <w:t>Approve comprehensive laws to combat racism, racial discrimination and xenophobia and to protect and promote the rights of minor</w:t>
      </w:r>
      <w:r w:rsidR="00513D70" w:rsidRPr="006D37D6">
        <w:rPr>
          <w:rFonts w:ascii="Cambria" w:hAnsi="Cambria"/>
          <w:sz w:val="20"/>
          <w:szCs w:val="20"/>
        </w:rPr>
        <w:t>ities</w:t>
      </w:r>
      <w:r w:rsidR="00375465" w:rsidRPr="006D37D6">
        <w:rPr>
          <w:rFonts w:ascii="Cambria" w:hAnsi="Cambria"/>
          <w:sz w:val="20"/>
          <w:szCs w:val="20"/>
        </w:rPr>
        <w:t>.</w:t>
      </w:r>
      <w:r w:rsidR="00513D70" w:rsidRPr="006D37D6">
        <w:rPr>
          <w:rFonts w:ascii="Cambria" w:hAnsi="Cambria"/>
          <w:sz w:val="20"/>
          <w:szCs w:val="20"/>
        </w:rPr>
        <w:t xml:space="preserve"> The government should rigorously enforce these laws and take </w:t>
      </w:r>
      <w:r w:rsidR="001F085E" w:rsidRPr="006D37D6">
        <w:rPr>
          <w:rFonts w:ascii="Cambria" w:hAnsi="Cambria"/>
          <w:sz w:val="20"/>
          <w:szCs w:val="20"/>
        </w:rPr>
        <w:t xml:space="preserve">stern measures to prevent discriminatory practices. </w:t>
      </w:r>
    </w:p>
    <w:p w14:paraId="2D2C1B0C" w14:textId="77777777" w:rsidR="00375465" w:rsidRPr="006D37D6" w:rsidRDefault="00FF595E" w:rsidP="00FB24C5">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 xml:space="preserve">Take all measures necessary to ensure that its policies and laws on the subject of nationality and migration identify and eradicate the use of racial profiling as grounds for denial of Dominican nationality to persons born in the </w:t>
      </w:r>
      <w:r w:rsidR="00A71AD9" w:rsidRPr="006D37D6">
        <w:rPr>
          <w:rFonts w:ascii="Cambria" w:hAnsi="Cambria"/>
          <w:sz w:val="20"/>
          <w:szCs w:val="20"/>
        </w:rPr>
        <w:t>territory of the Dominican Repub</w:t>
      </w:r>
      <w:r w:rsidRPr="006D37D6">
        <w:rPr>
          <w:rFonts w:ascii="Cambria" w:hAnsi="Cambria"/>
          <w:sz w:val="20"/>
          <w:szCs w:val="20"/>
        </w:rPr>
        <w:t xml:space="preserve">lic, or grounds for detention </w:t>
      </w:r>
      <w:r w:rsidR="00774EFC" w:rsidRPr="006D37D6">
        <w:rPr>
          <w:rFonts w:ascii="Cambria" w:hAnsi="Cambria"/>
          <w:sz w:val="20"/>
          <w:szCs w:val="20"/>
        </w:rPr>
        <w:t xml:space="preserve">or arbitrary expulsion. </w:t>
      </w:r>
    </w:p>
    <w:p w14:paraId="1016616C" w14:textId="77777777" w:rsidR="00375465" w:rsidRPr="006D37D6" w:rsidRDefault="00F711B4" w:rsidP="00FB24C5">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 xml:space="preserve">Take positive measures to eliminate racial discrimination and ensure that Dominicans of Haitian descent, Afro-Dominicans and Haitian migrants have </w:t>
      </w:r>
      <w:r w:rsidR="005B73C0" w:rsidRPr="006D37D6">
        <w:rPr>
          <w:rFonts w:ascii="Cambria" w:hAnsi="Cambria"/>
          <w:sz w:val="20"/>
          <w:szCs w:val="20"/>
        </w:rPr>
        <w:t xml:space="preserve">equal </w:t>
      </w:r>
      <w:r w:rsidRPr="006D37D6">
        <w:rPr>
          <w:rFonts w:ascii="Cambria" w:hAnsi="Cambria"/>
          <w:sz w:val="20"/>
          <w:szCs w:val="20"/>
        </w:rPr>
        <w:t>access to basic services</w:t>
      </w:r>
      <w:r w:rsidR="005B73C0" w:rsidRPr="006D37D6">
        <w:rPr>
          <w:rFonts w:ascii="Cambria" w:hAnsi="Cambria"/>
          <w:sz w:val="20"/>
          <w:szCs w:val="20"/>
        </w:rPr>
        <w:t xml:space="preserve"> as compared to </w:t>
      </w:r>
      <w:r w:rsidRPr="006D37D6">
        <w:rPr>
          <w:rFonts w:ascii="Cambria" w:hAnsi="Cambria"/>
          <w:sz w:val="20"/>
          <w:szCs w:val="20"/>
        </w:rPr>
        <w:t xml:space="preserve">the rest of the population. </w:t>
      </w:r>
      <w:r w:rsidR="005B73C0" w:rsidRPr="006D37D6">
        <w:rPr>
          <w:rFonts w:ascii="Cambria" w:hAnsi="Cambria"/>
          <w:sz w:val="20"/>
          <w:szCs w:val="20"/>
        </w:rPr>
        <w:t xml:space="preserve">In particular, take positive steps toward guaranteeing </w:t>
      </w:r>
      <w:r w:rsidR="00EB289F" w:rsidRPr="006D37D6">
        <w:rPr>
          <w:rFonts w:ascii="Cambria" w:hAnsi="Cambria"/>
          <w:sz w:val="20"/>
          <w:szCs w:val="20"/>
        </w:rPr>
        <w:t xml:space="preserve">effective access to </w:t>
      </w:r>
      <w:r w:rsidR="000D262A" w:rsidRPr="006D37D6">
        <w:rPr>
          <w:rFonts w:ascii="Cambria" w:hAnsi="Cambria"/>
          <w:sz w:val="20"/>
          <w:szCs w:val="20"/>
        </w:rPr>
        <w:t>services of health, maternal and reproductive health, housing, education and</w:t>
      </w:r>
      <w:r w:rsidR="0060363F" w:rsidRPr="006D37D6">
        <w:rPr>
          <w:rFonts w:ascii="Cambria" w:hAnsi="Cambria"/>
          <w:sz w:val="20"/>
          <w:szCs w:val="20"/>
        </w:rPr>
        <w:t xml:space="preserve"> employment</w:t>
      </w:r>
      <w:r w:rsidR="000D262A" w:rsidRPr="006D37D6">
        <w:rPr>
          <w:rFonts w:ascii="Cambria" w:hAnsi="Cambria"/>
          <w:sz w:val="20"/>
          <w:szCs w:val="20"/>
        </w:rPr>
        <w:t xml:space="preserve">. </w:t>
      </w:r>
    </w:p>
    <w:p w14:paraId="45A41957" w14:textId="77777777" w:rsidR="00375465" w:rsidRPr="006D37D6" w:rsidRDefault="00AA595F" w:rsidP="00FB24C5">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 xml:space="preserve">Empower the Ombudsman to act in accordance with the Principles </w:t>
      </w:r>
      <w:r w:rsidR="005B4802" w:rsidRPr="006D37D6">
        <w:rPr>
          <w:rFonts w:ascii="Cambria" w:hAnsi="Cambria"/>
          <w:sz w:val="20"/>
          <w:szCs w:val="20"/>
        </w:rPr>
        <w:t xml:space="preserve">relating to the Status of National Institutions for the Promotion and Protection of Human Rights (“Paris Principles”), and thus </w:t>
      </w:r>
      <w:r w:rsidR="008A799D" w:rsidRPr="006D37D6">
        <w:rPr>
          <w:rFonts w:ascii="Cambria" w:hAnsi="Cambria"/>
          <w:sz w:val="20"/>
          <w:szCs w:val="20"/>
        </w:rPr>
        <w:t>have the authority and independence to fully combat all forms of discrimination based on race, ethnicity, nationality, sex, age, disability, migration status, sexual orientation and ge</w:t>
      </w:r>
      <w:r w:rsidR="004D4FB6" w:rsidRPr="006D37D6">
        <w:rPr>
          <w:rFonts w:ascii="Cambria" w:hAnsi="Cambria"/>
          <w:sz w:val="20"/>
          <w:szCs w:val="20"/>
        </w:rPr>
        <w:t>nder ident</w:t>
      </w:r>
      <w:r w:rsidR="00792890" w:rsidRPr="006D37D6">
        <w:rPr>
          <w:rFonts w:ascii="Cambria" w:hAnsi="Cambria"/>
          <w:sz w:val="20"/>
          <w:szCs w:val="20"/>
        </w:rPr>
        <w:t>it</w:t>
      </w:r>
      <w:r w:rsidR="004D4FB6" w:rsidRPr="006D37D6">
        <w:rPr>
          <w:rFonts w:ascii="Cambria" w:hAnsi="Cambria"/>
          <w:sz w:val="20"/>
          <w:szCs w:val="20"/>
        </w:rPr>
        <w:t>y and any other condi</w:t>
      </w:r>
      <w:r w:rsidR="009A0CE1" w:rsidRPr="006D37D6">
        <w:rPr>
          <w:rFonts w:ascii="Cambria" w:hAnsi="Cambria"/>
          <w:sz w:val="20"/>
          <w:szCs w:val="20"/>
        </w:rPr>
        <w:t>tion</w:t>
      </w:r>
      <w:r w:rsidR="00375465" w:rsidRPr="006D37D6">
        <w:rPr>
          <w:rFonts w:ascii="Cambria" w:hAnsi="Cambria"/>
          <w:sz w:val="20"/>
          <w:szCs w:val="20"/>
        </w:rPr>
        <w:t xml:space="preserve">. </w:t>
      </w:r>
    </w:p>
    <w:p w14:paraId="436D05C8" w14:textId="77777777" w:rsidR="00375465" w:rsidRPr="006D37D6" w:rsidRDefault="00F422DF" w:rsidP="00FB24C5">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 xml:space="preserve">Urge the communication media to launch a wide-ranging and institutional process to evaluate its function in shaping perceptions, image and prejudices and promote its important role in combating racism and xenophobia and </w:t>
      </w:r>
      <w:r w:rsidR="0054223B" w:rsidRPr="006D37D6">
        <w:rPr>
          <w:rFonts w:ascii="Cambria" w:hAnsi="Cambria"/>
          <w:sz w:val="20"/>
          <w:szCs w:val="20"/>
        </w:rPr>
        <w:t xml:space="preserve">in promoting </w:t>
      </w:r>
      <w:r w:rsidR="00415B03" w:rsidRPr="006D37D6">
        <w:rPr>
          <w:rFonts w:ascii="Cambria" w:hAnsi="Cambria"/>
          <w:sz w:val="20"/>
          <w:szCs w:val="20"/>
        </w:rPr>
        <w:t xml:space="preserve">tolerance and peaceful coexistence. </w:t>
      </w:r>
    </w:p>
    <w:p w14:paraId="4883A811" w14:textId="77777777" w:rsidR="002362AA" w:rsidRPr="006D37D6" w:rsidRDefault="005206CD" w:rsidP="00FB24C5">
      <w:pPr>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Adopt and implement every appropriate measure to combat racial prejudice in society and promote under</w:t>
      </w:r>
      <w:r w:rsidR="001B4B6B" w:rsidRPr="006D37D6">
        <w:rPr>
          <w:rFonts w:ascii="Cambria" w:hAnsi="Cambria"/>
          <w:sz w:val="20"/>
          <w:szCs w:val="20"/>
        </w:rPr>
        <w:t>standing and tolerance between</w:t>
      </w:r>
      <w:r w:rsidRPr="006D37D6">
        <w:rPr>
          <w:rFonts w:ascii="Cambria" w:hAnsi="Cambria"/>
          <w:sz w:val="20"/>
          <w:szCs w:val="20"/>
        </w:rPr>
        <w:t xml:space="preserve"> individuals and groups who have </w:t>
      </w:r>
      <w:r w:rsidR="001B4B6B" w:rsidRPr="006D37D6">
        <w:rPr>
          <w:rFonts w:ascii="Cambria" w:hAnsi="Cambria"/>
          <w:sz w:val="20"/>
          <w:szCs w:val="20"/>
        </w:rPr>
        <w:t xml:space="preserve">different traits from each other, either because of their race, color, descent or national or ethnic origin; </w:t>
      </w:r>
      <w:r w:rsidR="00B0089C" w:rsidRPr="006D37D6">
        <w:rPr>
          <w:rFonts w:ascii="Cambria" w:hAnsi="Cambria"/>
          <w:sz w:val="20"/>
          <w:szCs w:val="20"/>
        </w:rPr>
        <w:t xml:space="preserve">including, but not limited to, training programs and ongoing and permanent education campaigns </w:t>
      </w:r>
      <w:r w:rsidR="00E5708A" w:rsidRPr="006D37D6">
        <w:rPr>
          <w:rFonts w:ascii="Cambria" w:hAnsi="Cambria"/>
          <w:sz w:val="20"/>
          <w:szCs w:val="20"/>
        </w:rPr>
        <w:t xml:space="preserve">to promote equality and non-discrimination. </w:t>
      </w:r>
    </w:p>
    <w:p w14:paraId="7DD368EB" w14:textId="77777777" w:rsidR="002362AA" w:rsidRPr="006D37D6" w:rsidRDefault="00CD20BD" w:rsidP="00FB24C5">
      <w:pPr>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Take measures to prevent violence against journalists and human rights defenders, and other persons, who have voice</w:t>
      </w:r>
      <w:r w:rsidR="003213E3" w:rsidRPr="006D37D6">
        <w:rPr>
          <w:rFonts w:ascii="Cambria" w:hAnsi="Cambria"/>
          <w:sz w:val="20"/>
          <w:szCs w:val="20"/>
        </w:rPr>
        <w:t>d</w:t>
      </w:r>
      <w:r w:rsidRPr="006D37D6">
        <w:rPr>
          <w:rFonts w:ascii="Cambria" w:hAnsi="Cambria"/>
          <w:sz w:val="20"/>
          <w:szCs w:val="20"/>
        </w:rPr>
        <w:t xml:space="preserve"> their opposition to Judgment </w:t>
      </w:r>
      <w:r w:rsidR="002362AA" w:rsidRPr="006D37D6">
        <w:rPr>
          <w:rFonts w:ascii="Cambria" w:hAnsi="Cambria"/>
          <w:sz w:val="20"/>
          <w:szCs w:val="20"/>
        </w:rPr>
        <w:t xml:space="preserve">TC/0168/13 </w:t>
      </w:r>
      <w:r w:rsidRPr="006D37D6">
        <w:rPr>
          <w:rFonts w:ascii="Cambria" w:hAnsi="Cambria"/>
          <w:sz w:val="20"/>
          <w:szCs w:val="20"/>
        </w:rPr>
        <w:t xml:space="preserve">of the Constitutional Court, including public condemnation of all acts of threats and intimidation. </w:t>
      </w:r>
    </w:p>
    <w:p w14:paraId="326CE9EC" w14:textId="77777777" w:rsidR="002362AA" w:rsidRPr="006D37D6" w:rsidRDefault="008A729B" w:rsidP="00FB24C5">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 xml:space="preserve">Urge authorities to refrain from making public statements or public campaigns that could incite violence against persons based on their </w:t>
      </w:r>
      <w:r w:rsidR="00056430" w:rsidRPr="006D37D6">
        <w:rPr>
          <w:rFonts w:ascii="Cambria" w:hAnsi="Cambria"/>
          <w:sz w:val="20"/>
          <w:szCs w:val="20"/>
        </w:rPr>
        <w:t xml:space="preserve">opinions. </w:t>
      </w:r>
      <w:r w:rsidR="00266242" w:rsidRPr="006D37D6">
        <w:rPr>
          <w:rFonts w:ascii="Cambria" w:hAnsi="Cambria"/>
          <w:sz w:val="20"/>
          <w:szCs w:val="20"/>
        </w:rPr>
        <w:t xml:space="preserve">In particular, avoid statements that could stigmatize or place at higher risk journalists, media outlets, human rights defenders and persons in </w:t>
      </w:r>
      <w:r w:rsidR="00FC1158" w:rsidRPr="006D37D6">
        <w:rPr>
          <w:rFonts w:ascii="Cambria" w:hAnsi="Cambria"/>
          <w:sz w:val="20"/>
          <w:szCs w:val="20"/>
        </w:rPr>
        <w:t xml:space="preserve">a </w:t>
      </w:r>
      <w:r w:rsidR="00266242" w:rsidRPr="006D37D6">
        <w:rPr>
          <w:rFonts w:ascii="Cambria" w:hAnsi="Cambria"/>
          <w:sz w:val="20"/>
          <w:szCs w:val="20"/>
        </w:rPr>
        <w:t xml:space="preserve">situation of vulnerability. </w:t>
      </w:r>
    </w:p>
    <w:p w14:paraId="1756C19A" w14:textId="77777777" w:rsidR="002362AA" w:rsidRPr="006D37D6" w:rsidRDefault="002362AA" w:rsidP="00FB24C5">
      <w:pPr>
        <w:pStyle w:val="ColorfulList-Accent11"/>
        <w:spacing w:after="0" w:line="240" w:lineRule="auto"/>
        <w:contextualSpacing/>
        <w:jc w:val="both"/>
        <w:rPr>
          <w:rFonts w:ascii="Cambria" w:hAnsi="Cambria"/>
          <w:sz w:val="20"/>
          <w:szCs w:val="20"/>
        </w:rPr>
      </w:pPr>
    </w:p>
    <w:p w14:paraId="764DF3A1" w14:textId="2F699A1E" w:rsidR="00150717" w:rsidRPr="006D37D6" w:rsidRDefault="00507E1E"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eastAsia="Times New Roman" w:hAnsi="Cambria"/>
          <w:color w:val="000000"/>
          <w:sz w:val="20"/>
          <w:szCs w:val="20"/>
        </w:rPr>
        <w:t>In its</w:t>
      </w:r>
      <w:r w:rsidR="00C97C15" w:rsidRPr="006D37D6">
        <w:rPr>
          <w:rFonts w:ascii="Cambria" w:eastAsia="Times New Roman" w:hAnsi="Cambria"/>
          <w:color w:val="000000"/>
          <w:sz w:val="20"/>
          <w:szCs w:val="20"/>
        </w:rPr>
        <w:t xml:space="preserve"> report on the Situation of Human Rights in the Dominican Republic</w:t>
      </w:r>
      <w:r w:rsidRPr="006D37D6">
        <w:rPr>
          <w:rFonts w:ascii="Cambria" w:eastAsia="Times New Roman" w:hAnsi="Cambria"/>
          <w:color w:val="000000"/>
          <w:sz w:val="20"/>
          <w:szCs w:val="20"/>
        </w:rPr>
        <w:t xml:space="preserve"> and subsequently in section B of Chapter IV of the 2016 Annual Report,</w:t>
      </w:r>
      <w:r w:rsidR="00150717" w:rsidRPr="006D37D6">
        <w:rPr>
          <w:rFonts w:ascii="Cambria" w:eastAsia="Times New Roman" w:hAnsi="Cambria"/>
          <w:color w:val="000000"/>
          <w:sz w:val="20"/>
          <w:szCs w:val="20"/>
          <w:vertAlign w:val="superscript"/>
        </w:rPr>
        <w:footnoteReference w:id="70"/>
      </w:r>
      <w:r w:rsidR="00150717" w:rsidRPr="006D37D6">
        <w:rPr>
          <w:rFonts w:ascii="Cambria" w:eastAsia="Times New Roman" w:hAnsi="Cambria"/>
          <w:color w:val="000000"/>
          <w:sz w:val="20"/>
          <w:szCs w:val="20"/>
        </w:rPr>
        <w:t xml:space="preserve"> </w:t>
      </w:r>
      <w:r w:rsidRPr="006D37D6">
        <w:rPr>
          <w:rFonts w:ascii="Cambria" w:eastAsia="Times New Roman" w:hAnsi="Cambria"/>
          <w:color w:val="000000"/>
          <w:sz w:val="20"/>
          <w:szCs w:val="20"/>
        </w:rPr>
        <w:t xml:space="preserve">the IACHR expressed deep concern over acts of intolerance, </w:t>
      </w:r>
      <w:r w:rsidR="00EF1D58" w:rsidRPr="006D37D6">
        <w:rPr>
          <w:rFonts w:ascii="Cambria" w:eastAsia="Times New Roman" w:hAnsi="Cambria"/>
          <w:color w:val="000000"/>
          <w:sz w:val="20"/>
          <w:szCs w:val="20"/>
        </w:rPr>
        <w:t>threats and incitement to violence against journalists, a</w:t>
      </w:r>
      <w:r w:rsidR="002238F5" w:rsidRPr="006D37D6">
        <w:rPr>
          <w:rFonts w:ascii="Cambria" w:eastAsia="Times New Roman" w:hAnsi="Cambria"/>
          <w:color w:val="000000"/>
          <w:sz w:val="20"/>
          <w:szCs w:val="20"/>
        </w:rPr>
        <w:t xml:space="preserve">cademicians, attorneys, politicians, legislators, human rights defenders, public figures and even high-level public servants, who </w:t>
      </w:r>
      <w:r w:rsidR="00716582" w:rsidRPr="006D37D6">
        <w:rPr>
          <w:rFonts w:ascii="Cambria" w:eastAsia="Times New Roman" w:hAnsi="Cambria"/>
          <w:color w:val="000000"/>
          <w:sz w:val="20"/>
          <w:szCs w:val="20"/>
        </w:rPr>
        <w:t xml:space="preserve">took </w:t>
      </w:r>
      <w:r w:rsidR="002238F5" w:rsidRPr="006D37D6">
        <w:rPr>
          <w:rFonts w:ascii="Cambria" w:eastAsia="Times New Roman" w:hAnsi="Cambria"/>
          <w:color w:val="000000"/>
          <w:sz w:val="20"/>
          <w:szCs w:val="20"/>
        </w:rPr>
        <w:t xml:space="preserve">a critical </w:t>
      </w:r>
      <w:r w:rsidR="00257CF6" w:rsidRPr="006D37D6">
        <w:rPr>
          <w:rFonts w:ascii="Cambria" w:eastAsia="Times New Roman" w:hAnsi="Cambria"/>
          <w:color w:val="000000"/>
          <w:sz w:val="20"/>
          <w:szCs w:val="20"/>
        </w:rPr>
        <w:t xml:space="preserve">stand </w:t>
      </w:r>
      <w:r w:rsidR="00AE6420" w:rsidRPr="006D37D6">
        <w:rPr>
          <w:rFonts w:ascii="Cambria" w:eastAsia="Times New Roman" w:hAnsi="Cambria"/>
          <w:color w:val="000000"/>
          <w:sz w:val="20"/>
          <w:szCs w:val="20"/>
        </w:rPr>
        <w:t xml:space="preserve">against </w:t>
      </w:r>
      <w:r w:rsidR="002238F5" w:rsidRPr="006D37D6">
        <w:rPr>
          <w:rFonts w:ascii="Cambria" w:eastAsia="Times New Roman" w:hAnsi="Cambria"/>
          <w:color w:val="000000"/>
          <w:sz w:val="20"/>
          <w:szCs w:val="20"/>
        </w:rPr>
        <w:t xml:space="preserve">Judgment </w:t>
      </w:r>
      <w:r w:rsidR="00150717" w:rsidRPr="006D37D6">
        <w:rPr>
          <w:rFonts w:ascii="Cambria" w:eastAsia="Times New Roman" w:hAnsi="Cambria"/>
          <w:color w:val="000000"/>
          <w:sz w:val="20"/>
          <w:szCs w:val="20"/>
        </w:rPr>
        <w:t xml:space="preserve">TC/0168/13 </w:t>
      </w:r>
      <w:r w:rsidR="002238F5" w:rsidRPr="006D37D6">
        <w:rPr>
          <w:rFonts w:ascii="Cambria" w:eastAsia="Times New Roman" w:hAnsi="Cambria"/>
          <w:color w:val="000000"/>
          <w:sz w:val="20"/>
          <w:szCs w:val="20"/>
        </w:rPr>
        <w:t>of the Constitutional Court</w:t>
      </w:r>
      <w:r w:rsidR="00150717" w:rsidRPr="006D37D6">
        <w:rPr>
          <w:rFonts w:ascii="Cambria" w:eastAsia="Times New Roman" w:hAnsi="Cambria"/>
          <w:color w:val="000000"/>
          <w:sz w:val="20"/>
          <w:szCs w:val="20"/>
        </w:rPr>
        <w:t>.</w:t>
      </w:r>
      <w:r w:rsidR="00150717" w:rsidRPr="006D37D6">
        <w:rPr>
          <w:rFonts w:ascii="Cambria" w:eastAsia="Times New Roman" w:hAnsi="Cambria"/>
          <w:sz w:val="20"/>
          <w:szCs w:val="20"/>
        </w:rPr>
        <w:t xml:space="preserve"> </w:t>
      </w:r>
      <w:r w:rsidR="001B74F8" w:rsidRPr="006D37D6">
        <w:rPr>
          <w:rFonts w:ascii="Cambria" w:eastAsia="Times New Roman" w:hAnsi="Cambria"/>
          <w:sz w:val="20"/>
          <w:szCs w:val="20"/>
        </w:rPr>
        <w:t xml:space="preserve">These individuals </w:t>
      </w:r>
      <w:r w:rsidR="00384028" w:rsidRPr="006D37D6">
        <w:rPr>
          <w:rFonts w:ascii="Cambria" w:eastAsia="Times New Roman" w:hAnsi="Cambria"/>
          <w:sz w:val="20"/>
          <w:szCs w:val="20"/>
        </w:rPr>
        <w:t xml:space="preserve">were </w:t>
      </w:r>
      <w:r w:rsidR="001B74F8" w:rsidRPr="006D37D6">
        <w:rPr>
          <w:rFonts w:ascii="Cambria" w:eastAsia="Times New Roman" w:hAnsi="Cambria"/>
          <w:sz w:val="20"/>
          <w:szCs w:val="20"/>
        </w:rPr>
        <w:t xml:space="preserve">branded as “traitors against the nation,” they were threatened and public calls were issued to “kill the traitors.”  These acts took place </w:t>
      </w:r>
      <w:r w:rsidR="005770E2" w:rsidRPr="006D37D6">
        <w:rPr>
          <w:rFonts w:ascii="Cambria" w:eastAsia="Times New Roman" w:hAnsi="Cambria"/>
          <w:sz w:val="20"/>
          <w:szCs w:val="20"/>
        </w:rPr>
        <w:t xml:space="preserve">amidst </w:t>
      </w:r>
      <w:r w:rsidR="001B74F8" w:rsidRPr="006D37D6">
        <w:rPr>
          <w:rFonts w:ascii="Cambria" w:eastAsia="Times New Roman" w:hAnsi="Cambria"/>
          <w:sz w:val="20"/>
          <w:szCs w:val="20"/>
        </w:rPr>
        <w:t xml:space="preserve">an alarming racist </w:t>
      </w:r>
      <w:r w:rsidR="007E1A5E" w:rsidRPr="006D37D6">
        <w:rPr>
          <w:rFonts w:ascii="Cambria" w:eastAsia="Times New Roman" w:hAnsi="Cambria"/>
          <w:sz w:val="20"/>
          <w:szCs w:val="20"/>
        </w:rPr>
        <w:t xml:space="preserve">discourse and in the absence of clear rejection by the authorities of the country of such statements. </w:t>
      </w:r>
    </w:p>
    <w:p w14:paraId="27885AA8" w14:textId="77777777" w:rsidR="00150717" w:rsidRPr="006D37D6" w:rsidRDefault="00150717" w:rsidP="00FB24C5">
      <w:pPr>
        <w:pStyle w:val="ColorfulList-Accent11"/>
        <w:spacing w:after="0" w:line="240" w:lineRule="auto"/>
        <w:ind w:left="0"/>
        <w:contextualSpacing/>
        <w:jc w:val="both"/>
        <w:rPr>
          <w:rFonts w:ascii="Cambria" w:hAnsi="Cambria"/>
          <w:sz w:val="20"/>
          <w:szCs w:val="20"/>
        </w:rPr>
      </w:pPr>
    </w:p>
    <w:p w14:paraId="350A998D" w14:textId="77777777" w:rsidR="004D03DE" w:rsidRPr="006D37D6" w:rsidRDefault="005770E2"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On Saturday November </w:t>
      </w:r>
      <w:r w:rsidR="00150717" w:rsidRPr="006D37D6">
        <w:rPr>
          <w:rFonts w:ascii="Cambria" w:hAnsi="Cambria"/>
          <w:sz w:val="20"/>
          <w:szCs w:val="20"/>
        </w:rPr>
        <w:t>18</w:t>
      </w:r>
      <w:r w:rsidRPr="006D37D6">
        <w:rPr>
          <w:rFonts w:ascii="Cambria" w:hAnsi="Cambria"/>
          <w:sz w:val="20"/>
          <w:szCs w:val="20"/>
        </w:rPr>
        <w:t>,</w:t>
      </w:r>
      <w:r w:rsidR="00150717" w:rsidRPr="006D37D6">
        <w:rPr>
          <w:rFonts w:ascii="Cambria" w:hAnsi="Cambria"/>
          <w:sz w:val="20"/>
          <w:szCs w:val="20"/>
        </w:rPr>
        <w:t xml:space="preserve"> 2017, </w:t>
      </w:r>
      <w:r w:rsidR="001A1C8C" w:rsidRPr="006D37D6">
        <w:rPr>
          <w:rFonts w:ascii="Cambria" w:hAnsi="Cambria"/>
          <w:sz w:val="20"/>
          <w:szCs w:val="20"/>
        </w:rPr>
        <w:t xml:space="preserve">Dominicans of Haitian descent participated in a rally in front of the </w:t>
      </w:r>
      <w:r w:rsidR="00150717" w:rsidRPr="006D37D6">
        <w:rPr>
          <w:rFonts w:ascii="Cambria" w:hAnsi="Cambria"/>
          <w:sz w:val="20"/>
          <w:szCs w:val="20"/>
        </w:rPr>
        <w:t xml:space="preserve">Parque Independencia </w:t>
      </w:r>
      <w:r w:rsidR="001A1C8C" w:rsidRPr="006D37D6">
        <w:rPr>
          <w:rFonts w:ascii="Cambria" w:hAnsi="Cambria"/>
          <w:sz w:val="20"/>
          <w:szCs w:val="20"/>
        </w:rPr>
        <w:t xml:space="preserve">demanding restoration of the nationality, </w:t>
      </w:r>
      <w:r w:rsidR="006D5059" w:rsidRPr="006D37D6">
        <w:rPr>
          <w:rFonts w:ascii="Cambria" w:hAnsi="Cambria"/>
          <w:sz w:val="20"/>
          <w:szCs w:val="20"/>
        </w:rPr>
        <w:t xml:space="preserve">of </w:t>
      </w:r>
      <w:r w:rsidR="009946FA" w:rsidRPr="006D37D6">
        <w:rPr>
          <w:rFonts w:ascii="Cambria" w:hAnsi="Cambria"/>
          <w:sz w:val="20"/>
          <w:szCs w:val="20"/>
        </w:rPr>
        <w:t xml:space="preserve">which </w:t>
      </w:r>
      <w:r w:rsidR="006D5059" w:rsidRPr="006D37D6">
        <w:rPr>
          <w:rFonts w:ascii="Cambria" w:hAnsi="Cambria"/>
          <w:sz w:val="20"/>
          <w:szCs w:val="20"/>
        </w:rPr>
        <w:t xml:space="preserve">Judgment </w:t>
      </w:r>
      <w:r w:rsidR="001A1C8C" w:rsidRPr="006D37D6">
        <w:rPr>
          <w:rFonts w:ascii="Cambria" w:hAnsi="Cambria"/>
          <w:sz w:val="20"/>
          <w:szCs w:val="20"/>
        </w:rPr>
        <w:t>TC/0168/13 arbitrarily deprived</w:t>
      </w:r>
      <w:r w:rsidR="003B653B" w:rsidRPr="006D37D6">
        <w:rPr>
          <w:rFonts w:ascii="Cambria" w:hAnsi="Cambria"/>
          <w:sz w:val="20"/>
          <w:szCs w:val="20"/>
        </w:rPr>
        <w:t xml:space="preserve"> them</w:t>
      </w:r>
      <w:r w:rsidR="001A1C8C" w:rsidRPr="006D37D6">
        <w:rPr>
          <w:rFonts w:ascii="Cambria" w:hAnsi="Cambria"/>
          <w:sz w:val="20"/>
          <w:szCs w:val="20"/>
        </w:rPr>
        <w:t xml:space="preserve">. </w:t>
      </w:r>
      <w:r w:rsidR="00425A94" w:rsidRPr="006D37D6">
        <w:rPr>
          <w:rFonts w:ascii="Cambria" w:hAnsi="Cambria"/>
          <w:sz w:val="20"/>
          <w:szCs w:val="20"/>
        </w:rPr>
        <w:t xml:space="preserve">In videos circulating </w:t>
      </w:r>
      <w:r w:rsidR="009A04BE" w:rsidRPr="006D37D6">
        <w:rPr>
          <w:rFonts w:ascii="Cambria" w:hAnsi="Cambria"/>
          <w:sz w:val="20"/>
          <w:szCs w:val="20"/>
        </w:rPr>
        <w:t xml:space="preserve">via </w:t>
      </w:r>
      <w:r w:rsidR="00425A94" w:rsidRPr="006D37D6">
        <w:rPr>
          <w:rFonts w:ascii="Cambria" w:hAnsi="Cambria"/>
          <w:sz w:val="20"/>
          <w:szCs w:val="20"/>
        </w:rPr>
        <w:t xml:space="preserve">the media and social networks, cries were heard from nationalist groups </w:t>
      </w:r>
      <w:r w:rsidR="004370B4" w:rsidRPr="006D37D6">
        <w:rPr>
          <w:rFonts w:ascii="Cambria" w:hAnsi="Cambria"/>
          <w:sz w:val="20"/>
          <w:szCs w:val="20"/>
        </w:rPr>
        <w:t xml:space="preserve">in disapproval of </w:t>
      </w:r>
      <w:r w:rsidR="004E3B45" w:rsidRPr="006D37D6">
        <w:rPr>
          <w:rFonts w:ascii="Cambria" w:hAnsi="Cambria"/>
          <w:sz w:val="20"/>
          <w:szCs w:val="20"/>
        </w:rPr>
        <w:t>the demand</w:t>
      </w:r>
      <w:r w:rsidR="004370B4" w:rsidRPr="006D37D6">
        <w:rPr>
          <w:rFonts w:ascii="Cambria" w:hAnsi="Cambria"/>
          <w:sz w:val="20"/>
          <w:szCs w:val="20"/>
        </w:rPr>
        <w:t>s of the demonstrators, such as</w:t>
      </w:r>
      <w:r w:rsidR="00150717" w:rsidRPr="006D37D6">
        <w:rPr>
          <w:rFonts w:ascii="Cambria" w:hAnsi="Cambria"/>
          <w:sz w:val="20"/>
          <w:szCs w:val="20"/>
        </w:rPr>
        <w:t>: “</w:t>
      </w:r>
      <w:r w:rsidR="004370B4" w:rsidRPr="006D37D6">
        <w:rPr>
          <w:rFonts w:ascii="Cambria" w:hAnsi="Cambria"/>
          <w:sz w:val="20"/>
          <w:szCs w:val="20"/>
        </w:rPr>
        <w:t xml:space="preserve">go back to </w:t>
      </w:r>
      <w:r w:rsidR="00150717" w:rsidRPr="006D37D6">
        <w:rPr>
          <w:rFonts w:ascii="Cambria" w:hAnsi="Cambria"/>
          <w:sz w:val="20"/>
          <w:szCs w:val="20"/>
        </w:rPr>
        <w:t>Ha</w:t>
      </w:r>
      <w:r w:rsidR="004370B4" w:rsidRPr="006D37D6">
        <w:rPr>
          <w:rFonts w:ascii="Cambria" w:hAnsi="Cambria"/>
          <w:sz w:val="20"/>
          <w:szCs w:val="20"/>
        </w:rPr>
        <w:t>iti,”</w:t>
      </w:r>
      <w:r w:rsidR="00150717" w:rsidRPr="006D37D6">
        <w:rPr>
          <w:rFonts w:ascii="Cambria" w:hAnsi="Cambria"/>
          <w:sz w:val="20"/>
          <w:szCs w:val="20"/>
        </w:rPr>
        <w:t xml:space="preserve"> “</w:t>
      </w:r>
      <w:r w:rsidR="004370B4" w:rsidRPr="006D37D6">
        <w:rPr>
          <w:rFonts w:ascii="Cambria" w:hAnsi="Cambria"/>
          <w:sz w:val="20"/>
          <w:szCs w:val="20"/>
        </w:rPr>
        <w:t>get out</w:t>
      </w:r>
      <w:r w:rsidR="00150717" w:rsidRPr="006D37D6">
        <w:rPr>
          <w:rFonts w:ascii="Cambria" w:hAnsi="Cambria"/>
          <w:sz w:val="20"/>
          <w:szCs w:val="20"/>
        </w:rPr>
        <w:t>”, “</w:t>
      </w:r>
      <w:r w:rsidR="004370B4" w:rsidRPr="006D37D6">
        <w:rPr>
          <w:rFonts w:ascii="Cambria" w:hAnsi="Cambria"/>
          <w:sz w:val="20"/>
          <w:szCs w:val="20"/>
        </w:rPr>
        <w:t xml:space="preserve">death to traitors.” The former head of the General Directorate of Migration, </w:t>
      </w:r>
      <w:r w:rsidR="00150717" w:rsidRPr="006D37D6">
        <w:rPr>
          <w:rFonts w:ascii="Cambria" w:hAnsi="Cambria"/>
          <w:sz w:val="20"/>
          <w:szCs w:val="20"/>
        </w:rPr>
        <w:t xml:space="preserve">José Ricardo Taveras, </w:t>
      </w:r>
      <w:r w:rsidR="008E2811" w:rsidRPr="006D37D6">
        <w:rPr>
          <w:rFonts w:ascii="Cambria" w:hAnsi="Cambria"/>
          <w:sz w:val="20"/>
          <w:szCs w:val="20"/>
        </w:rPr>
        <w:t xml:space="preserve">denounced that the recent marches were intended to pave the way for the arrival of the IACHR, and, therefore, asked the Dominican people to support </w:t>
      </w:r>
      <w:r w:rsidR="00C72392" w:rsidRPr="006D37D6">
        <w:rPr>
          <w:rFonts w:ascii="Cambria" w:hAnsi="Cambria"/>
          <w:sz w:val="20"/>
          <w:szCs w:val="20"/>
        </w:rPr>
        <w:t>the Constitutional Court and resist “not on</w:t>
      </w:r>
      <w:r w:rsidR="001B00CD" w:rsidRPr="006D37D6">
        <w:rPr>
          <w:rFonts w:ascii="Cambria" w:hAnsi="Cambria"/>
          <w:sz w:val="20"/>
          <w:szCs w:val="20"/>
        </w:rPr>
        <w:t>ly</w:t>
      </w:r>
      <w:r w:rsidR="00C72392" w:rsidRPr="006D37D6">
        <w:rPr>
          <w:rFonts w:ascii="Cambria" w:hAnsi="Cambria"/>
          <w:sz w:val="20"/>
          <w:szCs w:val="20"/>
        </w:rPr>
        <w:t xml:space="preserve"> the visit of the smug little men of the IACHR, but the local agents </w:t>
      </w:r>
      <w:r w:rsidR="001B00CD" w:rsidRPr="006D37D6">
        <w:rPr>
          <w:rFonts w:ascii="Cambria" w:hAnsi="Cambria"/>
          <w:sz w:val="20"/>
          <w:szCs w:val="20"/>
        </w:rPr>
        <w:t xml:space="preserve">that serve them as pawns of the international community in their purpose of washing their hands of the Haitian drama.” </w:t>
      </w:r>
    </w:p>
    <w:p w14:paraId="72B18ABD" w14:textId="77777777" w:rsidR="004D03DE" w:rsidRPr="006D37D6" w:rsidRDefault="004D03DE" w:rsidP="00FB24C5">
      <w:pPr>
        <w:pStyle w:val="ColorfulList-Accent11"/>
        <w:spacing w:after="0" w:line="240" w:lineRule="auto"/>
        <w:ind w:left="0"/>
        <w:contextualSpacing/>
        <w:jc w:val="both"/>
        <w:rPr>
          <w:rFonts w:ascii="Cambria" w:hAnsi="Cambria"/>
          <w:sz w:val="20"/>
          <w:szCs w:val="20"/>
        </w:rPr>
      </w:pPr>
    </w:p>
    <w:p w14:paraId="202470AB" w14:textId="77777777" w:rsidR="004D03DE" w:rsidRPr="006D37D6" w:rsidRDefault="00622358"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As for the measures taken to strengthen the mechanisms to ensure the lives and safety of human rights defenders, as well as the free exercise of their rights, the</w:t>
      </w:r>
      <w:r w:rsidR="00AD0205" w:rsidRPr="006D37D6">
        <w:rPr>
          <w:rFonts w:ascii="Cambria" w:hAnsi="Cambria"/>
          <w:sz w:val="20"/>
          <w:szCs w:val="20"/>
        </w:rPr>
        <w:t xml:space="preserve"> Dominican State reported that the Office of the Attorney General of the Republic has a Human Rights Unit in charge of following-up on cases of this nature. </w:t>
      </w:r>
      <w:r w:rsidR="000B0E5E" w:rsidRPr="006D37D6">
        <w:rPr>
          <w:rFonts w:ascii="Cambria" w:hAnsi="Cambria"/>
          <w:sz w:val="20"/>
          <w:szCs w:val="20"/>
        </w:rPr>
        <w:t>O</w:t>
      </w:r>
      <w:r w:rsidR="0033413D" w:rsidRPr="006D37D6">
        <w:rPr>
          <w:rFonts w:ascii="Cambria" w:hAnsi="Cambria"/>
          <w:sz w:val="20"/>
          <w:szCs w:val="20"/>
        </w:rPr>
        <w:t>nly three individuals, in their capacity as human rights defenders, have</w:t>
      </w:r>
      <w:r w:rsidR="000E2627" w:rsidRPr="006D37D6">
        <w:rPr>
          <w:rFonts w:ascii="Cambria" w:hAnsi="Cambria"/>
          <w:sz w:val="20"/>
          <w:szCs w:val="20"/>
        </w:rPr>
        <w:t xml:space="preserve"> formally</w:t>
      </w:r>
      <w:r w:rsidR="0033413D" w:rsidRPr="006D37D6">
        <w:rPr>
          <w:rFonts w:ascii="Cambria" w:hAnsi="Cambria"/>
          <w:sz w:val="20"/>
          <w:szCs w:val="20"/>
        </w:rPr>
        <w:t xml:space="preserve"> filed complaints with this office, which are currently under investigation, inasmuch as the complainants have not individually identified their respective assailants.</w:t>
      </w:r>
      <w:r w:rsidR="00CA3CCF" w:rsidRPr="006D37D6">
        <w:rPr>
          <w:rStyle w:val="FootnoteReference"/>
          <w:rFonts w:ascii="Cambria" w:hAnsi="Cambria"/>
          <w:sz w:val="20"/>
          <w:szCs w:val="20"/>
        </w:rPr>
        <w:footnoteReference w:id="71"/>
      </w:r>
      <w:r w:rsidR="004D03DE" w:rsidRPr="006D37D6">
        <w:rPr>
          <w:rFonts w:ascii="Cambria" w:hAnsi="Cambria"/>
          <w:sz w:val="20"/>
          <w:szCs w:val="20"/>
        </w:rPr>
        <w:t>.</w:t>
      </w:r>
    </w:p>
    <w:p w14:paraId="31031B47" w14:textId="77777777" w:rsidR="00150717" w:rsidRPr="006D37D6" w:rsidRDefault="00150717" w:rsidP="00FB24C5">
      <w:pPr>
        <w:pStyle w:val="ColorfulList-Accent11"/>
        <w:spacing w:after="0" w:line="240" w:lineRule="auto"/>
        <w:ind w:left="0"/>
        <w:contextualSpacing/>
        <w:jc w:val="both"/>
        <w:rPr>
          <w:rFonts w:ascii="Cambria" w:hAnsi="Cambria"/>
          <w:sz w:val="20"/>
          <w:szCs w:val="20"/>
        </w:rPr>
      </w:pPr>
    </w:p>
    <w:p w14:paraId="5F3A2D63" w14:textId="77777777" w:rsidR="00150717" w:rsidRPr="006D37D6" w:rsidRDefault="00E7795A"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eastAsia="Calibri" w:hAnsi="Cambria"/>
          <w:sz w:val="20"/>
          <w:szCs w:val="20"/>
        </w:rPr>
        <w:t>With respect to non-discrimination and the right to equality, the Dominican State reported on the measures taken to raise awareness of the Dominican population through the education system</w:t>
      </w:r>
      <w:r w:rsidR="00165012" w:rsidRPr="006D37D6">
        <w:rPr>
          <w:rFonts w:ascii="Cambria" w:eastAsia="Calibri" w:hAnsi="Cambria"/>
          <w:sz w:val="20"/>
          <w:szCs w:val="20"/>
        </w:rPr>
        <w:t xml:space="preserve"> to promote equality, non-discrimination and multiculturalism, including raising the awareness </w:t>
      </w:r>
      <w:r w:rsidR="00455669" w:rsidRPr="006D37D6">
        <w:rPr>
          <w:rFonts w:ascii="Cambria" w:eastAsia="Calibri" w:hAnsi="Cambria"/>
          <w:sz w:val="20"/>
          <w:szCs w:val="20"/>
        </w:rPr>
        <w:t xml:space="preserve">of institutions and the population. The first </w:t>
      </w:r>
      <w:r w:rsidR="000F02D6" w:rsidRPr="006D37D6">
        <w:rPr>
          <w:rFonts w:ascii="Cambria" w:eastAsia="Calibri" w:hAnsi="Cambria"/>
          <w:sz w:val="20"/>
          <w:szCs w:val="20"/>
        </w:rPr>
        <w:t>measure covers protection of the right to education of all persons without discrimination based on race, sex, creed, economic and social situation</w:t>
      </w:r>
      <w:r w:rsidR="00FF72F9" w:rsidRPr="006D37D6">
        <w:rPr>
          <w:rFonts w:ascii="Cambria" w:eastAsia="Calibri" w:hAnsi="Cambria"/>
          <w:sz w:val="20"/>
          <w:szCs w:val="20"/>
        </w:rPr>
        <w:t xml:space="preserve"> or any other type, as provided for in Article 4 of the Constitution and Law </w:t>
      </w:r>
      <w:r w:rsidR="00150717" w:rsidRPr="006D37D6">
        <w:rPr>
          <w:rFonts w:ascii="Cambria" w:eastAsia="Calibri" w:hAnsi="Cambria"/>
          <w:sz w:val="20"/>
          <w:szCs w:val="20"/>
        </w:rPr>
        <w:t>66-97</w:t>
      </w:r>
      <w:r w:rsidR="007F147B" w:rsidRPr="006D37D6">
        <w:rPr>
          <w:rFonts w:ascii="Cambria" w:eastAsia="Calibri" w:hAnsi="Cambria"/>
          <w:sz w:val="20"/>
          <w:szCs w:val="20"/>
        </w:rPr>
        <w:t>.</w:t>
      </w:r>
      <w:r w:rsidR="00150717" w:rsidRPr="006D37D6">
        <w:rPr>
          <w:rStyle w:val="FootnoteReference"/>
          <w:rFonts w:ascii="Cambria" w:eastAsia="Calibri" w:hAnsi="Cambria"/>
          <w:sz w:val="20"/>
          <w:szCs w:val="20"/>
        </w:rPr>
        <w:footnoteReference w:id="72"/>
      </w:r>
      <w:r w:rsidR="007F147B" w:rsidRPr="006D37D6">
        <w:rPr>
          <w:rFonts w:ascii="Cambria" w:eastAsia="Calibri" w:hAnsi="Cambria"/>
          <w:sz w:val="20"/>
          <w:szCs w:val="20"/>
        </w:rPr>
        <w:t xml:space="preserve"> According to information provided by the State, the 2014 – 2030 National Pact for Reform of Dominican Education and the Multiannual Plan are public policies that have been designed to reach these goals. </w:t>
      </w:r>
      <w:r w:rsidR="00542FBC" w:rsidRPr="006D37D6">
        <w:rPr>
          <w:rFonts w:ascii="Cambria" w:eastAsia="Calibri" w:hAnsi="Cambria"/>
          <w:sz w:val="20"/>
          <w:szCs w:val="20"/>
        </w:rPr>
        <w:t xml:space="preserve">Institutional sensitivity training also includes ongoing education of teachers </w:t>
      </w:r>
      <w:r w:rsidR="00D56AD8" w:rsidRPr="006D37D6">
        <w:rPr>
          <w:rFonts w:ascii="Cambria" w:eastAsia="Calibri" w:hAnsi="Cambria"/>
          <w:sz w:val="20"/>
          <w:szCs w:val="20"/>
        </w:rPr>
        <w:t>from a perspective of gender, inclusive education, adult and youth education</w:t>
      </w:r>
      <w:r w:rsidR="00150717" w:rsidRPr="006D37D6">
        <w:rPr>
          <w:rFonts w:ascii="Cambria" w:eastAsia="Calibri" w:hAnsi="Cambria"/>
          <w:sz w:val="20"/>
          <w:szCs w:val="20"/>
        </w:rPr>
        <w:t xml:space="preserve">, </w:t>
      </w:r>
      <w:r w:rsidR="005F3EC3" w:rsidRPr="006D37D6">
        <w:rPr>
          <w:rFonts w:ascii="Cambria" w:eastAsia="Calibri" w:hAnsi="Cambria"/>
          <w:sz w:val="20"/>
          <w:szCs w:val="20"/>
        </w:rPr>
        <w:t>among other approaches.</w:t>
      </w:r>
      <w:r w:rsidR="006839D0" w:rsidRPr="006D37D6">
        <w:rPr>
          <w:rFonts w:ascii="Cambria" w:eastAsia="Calibri" w:hAnsi="Cambria"/>
          <w:sz w:val="20"/>
          <w:szCs w:val="20"/>
        </w:rPr>
        <w:t xml:space="preserve"> The Dominican State reported </w:t>
      </w:r>
      <w:r w:rsidR="00C4728B" w:rsidRPr="006D37D6">
        <w:rPr>
          <w:rFonts w:ascii="Cambria" w:eastAsia="Calibri" w:hAnsi="Cambria"/>
          <w:sz w:val="20"/>
          <w:szCs w:val="20"/>
        </w:rPr>
        <w:t>on eight diploma, college degree, masters degree programs it offers in order to ensure training of the teachers and technical experts of the public education system.</w:t>
      </w:r>
      <w:r w:rsidR="00150717" w:rsidRPr="006D37D6">
        <w:rPr>
          <w:rStyle w:val="FootnoteReference"/>
          <w:rFonts w:ascii="Cambria" w:eastAsia="Calibri" w:hAnsi="Cambria"/>
          <w:sz w:val="20"/>
          <w:szCs w:val="20"/>
        </w:rPr>
        <w:footnoteReference w:id="73"/>
      </w:r>
      <w:r w:rsidR="00C4728B" w:rsidRPr="006D37D6">
        <w:rPr>
          <w:rFonts w:ascii="Cambria" w:eastAsia="Calibri" w:hAnsi="Cambria"/>
          <w:sz w:val="20"/>
          <w:szCs w:val="20"/>
        </w:rPr>
        <w:t xml:space="preserve"> </w:t>
      </w:r>
      <w:r w:rsidR="00150717" w:rsidRPr="006D37D6">
        <w:rPr>
          <w:rFonts w:ascii="Cambria" w:eastAsia="Calibri" w:hAnsi="Cambria"/>
          <w:sz w:val="20"/>
          <w:szCs w:val="20"/>
        </w:rPr>
        <w:t xml:space="preserve"> </w:t>
      </w:r>
      <w:r w:rsidR="008550BC" w:rsidRPr="006D37D6">
        <w:rPr>
          <w:rFonts w:ascii="Cambria" w:eastAsia="Calibri" w:hAnsi="Cambria"/>
          <w:sz w:val="20"/>
          <w:szCs w:val="20"/>
        </w:rPr>
        <w:t xml:space="preserve">The efforts of sensitivity training of the population encompasses the general population and </w:t>
      </w:r>
      <w:r w:rsidR="00D27287" w:rsidRPr="006D37D6">
        <w:rPr>
          <w:rFonts w:ascii="Cambria" w:eastAsia="Calibri" w:hAnsi="Cambria"/>
          <w:sz w:val="20"/>
          <w:szCs w:val="20"/>
        </w:rPr>
        <w:t xml:space="preserve">offers a curriculum covering civil and political rights, economic, social, cultural and environmental rights and human rights, as well as </w:t>
      </w:r>
      <w:r w:rsidR="001E3118" w:rsidRPr="006D37D6">
        <w:rPr>
          <w:rFonts w:ascii="Cambria" w:eastAsia="Calibri" w:hAnsi="Cambria"/>
          <w:sz w:val="20"/>
          <w:szCs w:val="20"/>
        </w:rPr>
        <w:t>the topics of citizen ethics and democracy-building.</w:t>
      </w:r>
      <w:r w:rsidR="00150717" w:rsidRPr="006D37D6">
        <w:rPr>
          <w:rStyle w:val="FootnoteReference"/>
          <w:rFonts w:ascii="Cambria" w:eastAsia="Calibri" w:hAnsi="Cambria"/>
          <w:sz w:val="20"/>
          <w:szCs w:val="20"/>
        </w:rPr>
        <w:footnoteReference w:id="74"/>
      </w:r>
      <w:r w:rsidR="00150717" w:rsidRPr="006D37D6">
        <w:rPr>
          <w:rFonts w:ascii="Cambria" w:hAnsi="Cambria"/>
          <w:sz w:val="20"/>
          <w:szCs w:val="20"/>
        </w:rPr>
        <w:t xml:space="preserve"> </w:t>
      </w:r>
    </w:p>
    <w:p w14:paraId="55EC0A74" w14:textId="77777777" w:rsidR="00150717" w:rsidRPr="006D37D6" w:rsidRDefault="00150717" w:rsidP="00FB24C5">
      <w:pPr>
        <w:pStyle w:val="ColorfulList-Accent11"/>
        <w:spacing w:after="0" w:line="240" w:lineRule="auto"/>
        <w:contextualSpacing/>
        <w:jc w:val="both"/>
        <w:rPr>
          <w:rFonts w:ascii="Cambria" w:hAnsi="Cambria"/>
          <w:sz w:val="20"/>
          <w:szCs w:val="20"/>
        </w:rPr>
      </w:pPr>
    </w:p>
    <w:p w14:paraId="5B59D5A9" w14:textId="77777777" w:rsidR="00150717" w:rsidRPr="006D37D6" w:rsidRDefault="00F6153C"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eastAsia="Calibri" w:hAnsi="Cambria"/>
          <w:sz w:val="20"/>
          <w:szCs w:val="20"/>
        </w:rPr>
        <w:t xml:space="preserve">Furthermore, the Dominican State reported that under Decree Number </w:t>
      </w:r>
      <w:r w:rsidR="00150717" w:rsidRPr="006D37D6">
        <w:rPr>
          <w:rFonts w:ascii="Cambria" w:eastAsia="Calibri" w:hAnsi="Cambria"/>
          <w:sz w:val="20"/>
          <w:szCs w:val="20"/>
        </w:rPr>
        <w:t xml:space="preserve">408-04, </w:t>
      </w:r>
      <w:r w:rsidRPr="006D37D6">
        <w:rPr>
          <w:rFonts w:ascii="Cambria" w:eastAsia="Calibri" w:hAnsi="Cambria"/>
          <w:sz w:val="20"/>
          <w:szCs w:val="20"/>
        </w:rPr>
        <w:t>of May 5, 2004, the Inter-Institutional Commission for Human Rights was created, which encompasses most of the institutions of the Executive Branch of government and is in charge of ongoing training of public officials on the subject of human rights, including the topic of equality and non-discrimination.</w:t>
      </w:r>
      <w:r w:rsidR="00150717" w:rsidRPr="006D37D6">
        <w:rPr>
          <w:rStyle w:val="FootnoteReference"/>
          <w:rFonts w:ascii="Cambria" w:eastAsia="Calibri" w:hAnsi="Cambria"/>
          <w:sz w:val="20"/>
          <w:szCs w:val="20"/>
        </w:rPr>
        <w:footnoteReference w:id="75"/>
      </w:r>
      <w:r w:rsidR="00150717" w:rsidRPr="006D37D6">
        <w:rPr>
          <w:rFonts w:ascii="Cambria" w:eastAsia="Calibri" w:hAnsi="Cambria"/>
          <w:sz w:val="20"/>
          <w:szCs w:val="20"/>
        </w:rPr>
        <w:t xml:space="preserve">  </w:t>
      </w:r>
    </w:p>
    <w:p w14:paraId="2066A636" w14:textId="77777777" w:rsidR="00150717" w:rsidRPr="006D37D6" w:rsidRDefault="00150717" w:rsidP="00FB24C5">
      <w:pPr>
        <w:pStyle w:val="ColorfulList-Accent11"/>
        <w:spacing w:after="0" w:line="240" w:lineRule="auto"/>
        <w:ind w:left="0"/>
        <w:contextualSpacing/>
        <w:jc w:val="both"/>
        <w:rPr>
          <w:rFonts w:ascii="Cambria" w:hAnsi="Cambria"/>
          <w:sz w:val="20"/>
          <w:szCs w:val="20"/>
        </w:rPr>
      </w:pPr>
    </w:p>
    <w:p w14:paraId="1D033C16" w14:textId="77777777" w:rsidR="00EC2D93" w:rsidRPr="006D37D6" w:rsidRDefault="00D33F71"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eastAsia="Calibri" w:hAnsi="Cambria"/>
          <w:sz w:val="20"/>
          <w:szCs w:val="20"/>
        </w:rPr>
        <w:t xml:space="preserve">Concerning the approval of the General Law of Equality and Non-Discrimination, the Dominican State reported that, with the coordination of the National Council for HIV and AIDS </w:t>
      </w:r>
      <w:r w:rsidR="004D03DE" w:rsidRPr="006D37D6">
        <w:rPr>
          <w:rFonts w:ascii="Cambria" w:eastAsia="Calibri" w:hAnsi="Cambria"/>
          <w:sz w:val="20"/>
          <w:szCs w:val="20"/>
        </w:rPr>
        <w:t xml:space="preserve">(CONAVIHSIDA), </w:t>
      </w:r>
      <w:r w:rsidRPr="006D37D6">
        <w:rPr>
          <w:rFonts w:ascii="Cambria" w:eastAsia="Calibri" w:hAnsi="Cambria"/>
          <w:sz w:val="20"/>
          <w:szCs w:val="20"/>
        </w:rPr>
        <w:t xml:space="preserve">a </w:t>
      </w:r>
      <w:r w:rsidR="00E40C02" w:rsidRPr="006D37D6">
        <w:rPr>
          <w:rFonts w:ascii="Cambria" w:eastAsia="Calibri" w:hAnsi="Cambria"/>
          <w:sz w:val="20"/>
          <w:szCs w:val="20"/>
        </w:rPr>
        <w:t xml:space="preserve">proposed </w:t>
      </w:r>
      <w:r w:rsidR="00972792" w:rsidRPr="006D37D6">
        <w:rPr>
          <w:rFonts w:ascii="Cambria" w:eastAsia="Calibri" w:hAnsi="Cambria"/>
          <w:sz w:val="20"/>
          <w:szCs w:val="20"/>
        </w:rPr>
        <w:t xml:space="preserve">General Law of Equality and Non-Discrimination </w:t>
      </w:r>
      <w:r w:rsidR="00E47DF3" w:rsidRPr="006D37D6">
        <w:rPr>
          <w:rFonts w:ascii="Cambria" w:eastAsia="Calibri" w:hAnsi="Cambria"/>
          <w:sz w:val="20"/>
          <w:szCs w:val="20"/>
        </w:rPr>
        <w:t xml:space="preserve">is in the process of being </w:t>
      </w:r>
      <w:r w:rsidR="00CB40C9" w:rsidRPr="006D37D6">
        <w:rPr>
          <w:rFonts w:ascii="Cambria" w:eastAsia="Calibri" w:hAnsi="Cambria"/>
          <w:sz w:val="20"/>
          <w:szCs w:val="20"/>
        </w:rPr>
        <w:t xml:space="preserve">drafted </w:t>
      </w:r>
      <w:r w:rsidR="00E47DF3" w:rsidRPr="006D37D6">
        <w:rPr>
          <w:rFonts w:ascii="Cambria" w:eastAsia="Calibri" w:hAnsi="Cambria"/>
          <w:sz w:val="20"/>
          <w:szCs w:val="20"/>
        </w:rPr>
        <w:t xml:space="preserve">and is currently </w:t>
      </w:r>
      <w:r w:rsidR="00CB40C9" w:rsidRPr="006D37D6">
        <w:rPr>
          <w:rFonts w:ascii="Cambria" w:eastAsia="Calibri" w:hAnsi="Cambria"/>
          <w:sz w:val="20"/>
          <w:szCs w:val="20"/>
        </w:rPr>
        <w:t>in the phase of review to ensure consistency with the Constitution and the rest of the Dominican body of law, before it is formally introduced before the Congress of the Republic.</w:t>
      </w:r>
      <w:r w:rsidR="00703373" w:rsidRPr="006D37D6">
        <w:rPr>
          <w:rStyle w:val="FootnoteReference"/>
          <w:rFonts w:ascii="Cambria" w:eastAsia="Calibri" w:hAnsi="Cambria"/>
          <w:sz w:val="20"/>
          <w:szCs w:val="20"/>
        </w:rPr>
        <w:footnoteReference w:id="76"/>
      </w:r>
      <w:r w:rsidR="00703373" w:rsidRPr="006D37D6">
        <w:rPr>
          <w:rFonts w:ascii="Cambria" w:eastAsia="Calibri" w:hAnsi="Cambria"/>
          <w:sz w:val="20"/>
          <w:szCs w:val="20"/>
        </w:rPr>
        <w:t xml:space="preserve"> </w:t>
      </w:r>
    </w:p>
    <w:p w14:paraId="2024E2FF" w14:textId="77777777" w:rsidR="00E57E81" w:rsidRPr="006D37D6" w:rsidRDefault="00E57E81" w:rsidP="00E57E81">
      <w:pPr>
        <w:pStyle w:val="ListParagraph"/>
        <w:spacing w:after="0" w:line="240" w:lineRule="auto"/>
        <w:rPr>
          <w:rFonts w:ascii="Cambria" w:hAnsi="Cambria"/>
          <w:sz w:val="20"/>
          <w:szCs w:val="20"/>
        </w:rPr>
      </w:pPr>
    </w:p>
    <w:p w14:paraId="422523A8" w14:textId="77777777" w:rsidR="00E57E81" w:rsidRPr="006D37D6" w:rsidRDefault="00654805" w:rsidP="00E57E81">
      <w:pPr>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As </w:t>
      </w:r>
      <w:r w:rsidR="00BD4B64" w:rsidRPr="006D37D6">
        <w:rPr>
          <w:rFonts w:ascii="Cambria" w:hAnsi="Cambria"/>
          <w:sz w:val="20"/>
          <w:szCs w:val="20"/>
        </w:rPr>
        <w:t>to the foregoing, in its observations on the instant Report, the Dominican State reiterated its “commitment to confront discrimination in all its fo</w:t>
      </w:r>
      <w:r w:rsidR="0083356C" w:rsidRPr="006D37D6">
        <w:rPr>
          <w:rFonts w:ascii="Cambria" w:hAnsi="Cambria"/>
          <w:sz w:val="20"/>
          <w:szCs w:val="20"/>
        </w:rPr>
        <w:t>rms and, for this purpose, it has</w:t>
      </w:r>
      <w:r w:rsidR="00BD4B64" w:rsidRPr="006D37D6">
        <w:rPr>
          <w:rFonts w:ascii="Cambria" w:hAnsi="Cambria"/>
          <w:sz w:val="20"/>
          <w:szCs w:val="20"/>
        </w:rPr>
        <w:t xml:space="preserve"> </w:t>
      </w:r>
      <w:r w:rsidR="0007649D" w:rsidRPr="006D37D6">
        <w:rPr>
          <w:rFonts w:ascii="Cambria" w:hAnsi="Cambria"/>
          <w:sz w:val="20"/>
          <w:szCs w:val="20"/>
        </w:rPr>
        <w:t xml:space="preserve">engaged in </w:t>
      </w:r>
      <w:r w:rsidR="00BD4B64" w:rsidRPr="006D37D6">
        <w:rPr>
          <w:rFonts w:ascii="Cambria" w:hAnsi="Cambria"/>
          <w:sz w:val="20"/>
          <w:szCs w:val="20"/>
        </w:rPr>
        <w:t>an inter</w:t>
      </w:r>
      <w:r w:rsidR="007A745F" w:rsidRPr="006D37D6">
        <w:rPr>
          <w:rFonts w:ascii="Cambria" w:hAnsi="Cambria"/>
          <w:sz w:val="20"/>
          <w:szCs w:val="20"/>
        </w:rPr>
        <w:t>-</w:t>
      </w:r>
      <w:r w:rsidR="00425E6B" w:rsidRPr="006D37D6">
        <w:rPr>
          <w:rFonts w:ascii="Cambria" w:hAnsi="Cambria"/>
          <w:sz w:val="20"/>
          <w:szCs w:val="20"/>
        </w:rPr>
        <w:t>sectorial discussion about</w:t>
      </w:r>
      <w:r w:rsidR="00BD4B64" w:rsidRPr="006D37D6">
        <w:rPr>
          <w:rFonts w:ascii="Cambria" w:hAnsi="Cambria"/>
          <w:sz w:val="20"/>
          <w:szCs w:val="20"/>
        </w:rPr>
        <w:t xml:space="preserve"> special legislation </w:t>
      </w:r>
      <w:r w:rsidR="007B4983" w:rsidRPr="006D37D6">
        <w:rPr>
          <w:rFonts w:ascii="Cambria" w:hAnsi="Cambria"/>
          <w:sz w:val="20"/>
          <w:szCs w:val="20"/>
        </w:rPr>
        <w:t>to frame and operationalize</w:t>
      </w:r>
      <w:r w:rsidR="00BD4B64" w:rsidRPr="006D37D6">
        <w:rPr>
          <w:rFonts w:ascii="Cambria" w:hAnsi="Cambria"/>
          <w:sz w:val="20"/>
          <w:szCs w:val="20"/>
        </w:rPr>
        <w:t xml:space="preserve"> the safeguard of equality</w:t>
      </w:r>
      <w:r w:rsidR="008B6EA8" w:rsidRPr="006D37D6">
        <w:rPr>
          <w:rFonts w:ascii="Cambria" w:hAnsi="Cambria"/>
          <w:sz w:val="20"/>
          <w:szCs w:val="20"/>
        </w:rPr>
        <w:t xml:space="preserve"> in general and gender equality</w:t>
      </w:r>
      <w:r w:rsidR="00703ED2" w:rsidRPr="006D37D6">
        <w:rPr>
          <w:rFonts w:ascii="Cambria" w:hAnsi="Cambria"/>
          <w:sz w:val="20"/>
          <w:szCs w:val="20"/>
        </w:rPr>
        <w:t xml:space="preserve"> in particular.</w:t>
      </w:r>
      <w:r w:rsidR="00C549EB" w:rsidRPr="006D37D6">
        <w:rPr>
          <w:rFonts w:ascii="Cambria" w:hAnsi="Cambria"/>
          <w:sz w:val="20"/>
          <w:szCs w:val="20"/>
        </w:rPr>
        <w:t>” It also noted, “that the public policies of the Dominican State must be and are informed by the principles of equality and non-discrimination, which the Dominican Constitution clearly and categorically establishes, on a foundation of respect for human dignity.”</w:t>
      </w:r>
      <w:r w:rsidR="00E57E81" w:rsidRPr="006D37D6">
        <w:rPr>
          <w:rFonts w:ascii="Cambria" w:hAnsi="Cambria"/>
          <w:sz w:val="20"/>
          <w:szCs w:val="20"/>
          <w:vertAlign w:val="superscript"/>
        </w:rPr>
        <w:footnoteReference w:id="77"/>
      </w:r>
    </w:p>
    <w:p w14:paraId="25D5C7C3" w14:textId="77777777" w:rsidR="00EC2D93" w:rsidRPr="006D37D6" w:rsidRDefault="00EC2D93" w:rsidP="00FB24C5">
      <w:pPr>
        <w:pStyle w:val="ColorfulList-Accent11"/>
        <w:spacing w:after="0" w:line="240" w:lineRule="auto"/>
        <w:contextualSpacing/>
        <w:jc w:val="both"/>
        <w:rPr>
          <w:rFonts w:ascii="Cambria" w:hAnsi="Cambria"/>
          <w:sz w:val="20"/>
          <w:szCs w:val="20"/>
        </w:rPr>
      </w:pPr>
    </w:p>
    <w:p w14:paraId="155D549E" w14:textId="77777777" w:rsidR="00E42B98" w:rsidRPr="006D37D6" w:rsidRDefault="00371D84"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On</w:t>
      </w:r>
      <w:r w:rsidR="009051B0" w:rsidRPr="006D37D6">
        <w:rPr>
          <w:rFonts w:ascii="Cambria" w:hAnsi="Cambria"/>
          <w:sz w:val="20"/>
          <w:szCs w:val="20"/>
        </w:rPr>
        <w:t xml:space="preserve"> this</w:t>
      </w:r>
      <w:r w:rsidRPr="006D37D6">
        <w:rPr>
          <w:rFonts w:ascii="Cambria" w:hAnsi="Cambria"/>
          <w:sz w:val="20"/>
          <w:szCs w:val="20"/>
        </w:rPr>
        <w:t xml:space="preserve"> topic</w:t>
      </w:r>
      <w:r w:rsidR="009051B0" w:rsidRPr="006D37D6">
        <w:rPr>
          <w:rFonts w:ascii="Cambria" w:hAnsi="Cambria"/>
          <w:sz w:val="20"/>
          <w:szCs w:val="20"/>
        </w:rPr>
        <w:t>, the IACHR underscores the</w:t>
      </w:r>
      <w:r w:rsidR="00101384" w:rsidRPr="006D37D6">
        <w:rPr>
          <w:rFonts w:ascii="Cambria" w:hAnsi="Cambria"/>
          <w:sz w:val="20"/>
          <w:szCs w:val="20"/>
        </w:rPr>
        <w:t xml:space="preserve"> importance of having legal frameworks in place to ensure the right to equality and non-discrimination, especially in contexts </w:t>
      </w:r>
      <w:r w:rsidR="005C0CA4" w:rsidRPr="006D37D6">
        <w:rPr>
          <w:rFonts w:ascii="Cambria" w:hAnsi="Cambria"/>
          <w:sz w:val="20"/>
          <w:szCs w:val="20"/>
        </w:rPr>
        <w:t xml:space="preserve">where structural discrimination </w:t>
      </w:r>
      <w:r w:rsidR="005C0CA4" w:rsidRPr="006D37D6">
        <w:rPr>
          <w:rFonts w:ascii="Cambria" w:hAnsi="Cambria"/>
          <w:sz w:val="20"/>
          <w:szCs w:val="20"/>
        </w:rPr>
        <w:lastRenderedPageBreak/>
        <w:t xml:space="preserve">affects persons </w:t>
      </w:r>
      <w:r w:rsidR="00F639B0" w:rsidRPr="006D37D6">
        <w:rPr>
          <w:rFonts w:ascii="Cambria" w:hAnsi="Cambria"/>
          <w:sz w:val="20"/>
          <w:szCs w:val="20"/>
        </w:rPr>
        <w:t xml:space="preserve">because of </w:t>
      </w:r>
      <w:r w:rsidR="005C0CA4" w:rsidRPr="006D37D6">
        <w:rPr>
          <w:rFonts w:ascii="Cambria" w:hAnsi="Cambria"/>
          <w:sz w:val="20"/>
          <w:szCs w:val="20"/>
        </w:rPr>
        <w:t>their race and ethnic origin.</w:t>
      </w:r>
      <w:r w:rsidR="00221DBB" w:rsidRPr="006D37D6">
        <w:rPr>
          <w:rFonts w:ascii="Cambria" w:hAnsi="Cambria"/>
          <w:sz w:val="20"/>
          <w:szCs w:val="20"/>
          <w:vertAlign w:val="superscript"/>
        </w:rPr>
        <w:footnoteReference w:id="78"/>
      </w:r>
      <w:r w:rsidR="00221DBB" w:rsidRPr="006D37D6">
        <w:rPr>
          <w:rFonts w:ascii="Cambria" w:hAnsi="Cambria"/>
          <w:sz w:val="20"/>
          <w:szCs w:val="20"/>
        </w:rPr>
        <w:t xml:space="preserve"> </w:t>
      </w:r>
      <w:r w:rsidR="008C7D52" w:rsidRPr="006D37D6">
        <w:rPr>
          <w:rFonts w:ascii="Cambria" w:hAnsi="Cambria"/>
          <w:sz w:val="20"/>
          <w:szCs w:val="20"/>
        </w:rPr>
        <w:t>In line with its recommendations, the IACHR reiterates its interest in the Dominican State having a General Law o</w:t>
      </w:r>
      <w:r w:rsidR="00F41AC0" w:rsidRPr="006D37D6">
        <w:rPr>
          <w:rFonts w:ascii="Cambria" w:hAnsi="Cambria"/>
          <w:sz w:val="20"/>
          <w:szCs w:val="20"/>
        </w:rPr>
        <w:t>f Equality and Non-Discrimination</w:t>
      </w:r>
      <w:r w:rsidR="008C7D52" w:rsidRPr="006D37D6">
        <w:rPr>
          <w:rFonts w:ascii="Cambria" w:hAnsi="Cambria"/>
          <w:sz w:val="20"/>
          <w:szCs w:val="20"/>
        </w:rPr>
        <w:t xml:space="preserve"> and </w:t>
      </w:r>
      <w:r w:rsidR="009657E5" w:rsidRPr="006D37D6">
        <w:rPr>
          <w:rFonts w:ascii="Cambria" w:hAnsi="Cambria"/>
          <w:sz w:val="20"/>
          <w:szCs w:val="20"/>
        </w:rPr>
        <w:t xml:space="preserve">issues </w:t>
      </w:r>
      <w:r w:rsidR="008C7D52" w:rsidRPr="006D37D6">
        <w:rPr>
          <w:rFonts w:ascii="Cambria" w:hAnsi="Cambria"/>
          <w:sz w:val="20"/>
          <w:szCs w:val="20"/>
        </w:rPr>
        <w:t>an appeal to promote the discussion and approval t</w:t>
      </w:r>
      <w:r w:rsidR="00724BD7" w:rsidRPr="006D37D6">
        <w:rPr>
          <w:rFonts w:ascii="Cambria" w:hAnsi="Cambria"/>
          <w:sz w:val="20"/>
          <w:szCs w:val="20"/>
        </w:rPr>
        <w:t>hereof in the short term.</w:t>
      </w:r>
      <w:r w:rsidR="00221DBB" w:rsidRPr="006D37D6">
        <w:rPr>
          <w:rFonts w:ascii="Cambria" w:hAnsi="Cambria"/>
          <w:sz w:val="20"/>
          <w:szCs w:val="20"/>
          <w:vertAlign w:val="superscript"/>
        </w:rPr>
        <w:footnoteReference w:id="79"/>
      </w:r>
      <w:r w:rsidR="00583975" w:rsidRPr="006D37D6">
        <w:rPr>
          <w:rFonts w:ascii="Cambria" w:hAnsi="Cambria"/>
          <w:sz w:val="20"/>
          <w:szCs w:val="20"/>
        </w:rPr>
        <w:t xml:space="preserve"> The IACHR welcomes </w:t>
      </w:r>
      <w:r w:rsidR="00151A03" w:rsidRPr="006D37D6">
        <w:rPr>
          <w:rFonts w:ascii="Cambria" w:hAnsi="Cambria"/>
          <w:sz w:val="20"/>
          <w:szCs w:val="20"/>
        </w:rPr>
        <w:t>the efforts undertaken in the process of consultation on a draft law of equality and non-discrimination</w:t>
      </w:r>
      <w:r w:rsidR="00CD330D" w:rsidRPr="006D37D6">
        <w:rPr>
          <w:rFonts w:ascii="Cambria" w:hAnsi="Cambria"/>
          <w:sz w:val="20"/>
          <w:szCs w:val="20"/>
        </w:rPr>
        <w:t>, which was</w:t>
      </w:r>
      <w:r w:rsidR="00221DBB" w:rsidRPr="006D37D6">
        <w:rPr>
          <w:rFonts w:ascii="Cambria" w:hAnsi="Cambria"/>
          <w:sz w:val="20"/>
          <w:szCs w:val="20"/>
        </w:rPr>
        <w:t xml:space="preserve"> </w:t>
      </w:r>
      <w:r w:rsidR="009D7BE9" w:rsidRPr="006D37D6">
        <w:rPr>
          <w:rFonts w:ascii="Cambria" w:hAnsi="Cambria"/>
          <w:sz w:val="20"/>
          <w:szCs w:val="20"/>
        </w:rPr>
        <w:t xml:space="preserve">underway </w:t>
      </w:r>
      <w:r w:rsidR="00151A03" w:rsidRPr="006D37D6">
        <w:rPr>
          <w:rFonts w:ascii="Cambria" w:hAnsi="Cambria"/>
          <w:sz w:val="20"/>
          <w:szCs w:val="20"/>
        </w:rPr>
        <w:t>last year.</w:t>
      </w:r>
      <w:r w:rsidR="00221DBB" w:rsidRPr="006D37D6">
        <w:rPr>
          <w:rFonts w:ascii="Cambria" w:hAnsi="Cambria"/>
          <w:sz w:val="20"/>
          <w:szCs w:val="20"/>
          <w:vertAlign w:val="superscript"/>
        </w:rPr>
        <w:footnoteReference w:id="80"/>
      </w:r>
      <w:r w:rsidR="001C5220" w:rsidRPr="006D37D6">
        <w:rPr>
          <w:rFonts w:ascii="Cambria" w:hAnsi="Cambria"/>
          <w:sz w:val="20"/>
          <w:szCs w:val="20"/>
        </w:rPr>
        <w:t xml:space="preserve"> </w:t>
      </w:r>
      <w:r w:rsidR="00221DBB" w:rsidRPr="006D37D6">
        <w:rPr>
          <w:rFonts w:ascii="Cambria" w:hAnsi="Cambria"/>
          <w:sz w:val="20"/>
          <w:szCs w:val="20"/>
        </w:rPr>
        <w:t xml:space="preserve"> </w:t>
      </w:r>
      <w:r w:rsidR="00187705" w:rsidRPr="006D37D6">
        <w:rPr>
          <w:rFonts w:ascii="Cambria" w:hAnsi="Cambria"/>
          <w:sz w:val="20"/>
          <w:szCs w:val="20"/>
        </w:rPr>
        <w:t>In this regard, the Commission reiterates its appeal to prioritize discussion on the draft law and places itself at the disposal of the authorities of the State to provide any specialized technical assistance</w:t>
      </w:r>
      <w:r w:rsidR="00C66120" w:rsidRPr="006D37D6">
        <w:rPr>
          <w:rFonts w:ascii="Cambria" w:hAnsi="Cambria"/>
          <w:sz w:val="20"/>
          <w:szCs w:val="20"/>
        </w:rPr>
        <w:t xml:space="preserve"> that may be required </w:t>
      </w:r>
      <w:r w:rsidR="00B90D53" w:rsidRPr="006D37D6">
        <w:rPr>
          <w:rFonts w:ascii="Cambria" w:hAnsi="Cambria"/>
          <w:sz w:val="20"/>
          <w:szCs w:val="20"/>
        </w:rPr>
        <w:t>to enact and effectively implement this law.</w:t>
      </w:r>
      <w:r w:rsidR="00221DBB" w:rsidRPr="006D37D6">
        <w:rPr>
          <w:rFonts w:ascii="Cambria" w:hAnsi="Cambria"/>
          <w:sz w:val="20"/>
          <w:szCs w:val="20"/>
          <w:vertAlign w:val="superscript"/>
        </w:rPr>
        <w:footnoteReference w:id="81"/>
      </w:r>
      <w:r w:rsidR="00E42B98" w:rsidRPr="006D37D6">
        <w:rPr>
          <w:rFonts w:ascii="Cambria" w:hAnsi="Cambria"/>
          <w:sz w:val="20"/>
          <w:szCs w:val="20"/>
        </w:rPr>
        <w:t xml:space="preserve"> </w:t>
      </w:r>
    </w:p>
    <w:p w14:paraId="3883DD88" w14:textId="77777777" w:rsidR="00E42B98" w:rsidRPr="006D37D6" w:rsidRDefault="00E42B98" w:rsidP="00FB24C5">
      <w:pPr>
        <w:pStyle w:val="ColorfulList-Accent11"/>
        <w:spacing w:after="0" w:line="240" w:lineRule="auto"/>
        <w:ind w:left="0"/>
        <w:contextualSpacing/>
        <w:jc w:val="both"/>
        <w:rPr>
          <w:rFonts w:ascii="Cambria" w:hAnsi="Cambria"/>
          <w:sz w:val="20"/>
          <w:szCs w:val="20"/>
        </w:rPr>
      </w:pPr>
    </w:p>
    <w:p w14:paraId="35D683B9" w14:textId="77777777" w:rsidR="00221DBB" w:rsidRPr="006D37D6" w:rsidRDefault="00F37D6F" w:rsidP="00FB24C5">
      <w:pPr>
        <w:pStyle w:val="ColorfulList-Accent11"/>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The Commission recalls that on prior occasions, it has stressed the importance </w:t>
      </w:r>
      <w:r w:rsidR="0075474D" w:rsidRPr="006D37D6">
        <w:rPr>
          <w:rFonts w:ascii="Cambria" w:hAnsi="Cambria"/>
          <w:sz w:val="20"/>
          <w:szCs w:val="20"/>
        </w:rPr>
        <w:t xml:space="preserve">for </w:t>
      </w:r>
      <w:r w:rsidRPr="006D37D6">
        <w:rPr>
          <w:rFonts w:ascii="Cambria" w:hAnsi="Cambria"/>
          <w:sz w:val="20"/>
          <w:szCs w:val="20"/>
        </w:rPr>
        <w:t xml:space="preserve">the Dominican Republic </w:t>
      </w:r>
      <w:r w:rsidR="0075474D" w:rsidRPr="006D37D6">
        <w:rPr>
          <w:rFonts w:ascii="Cambria" w:hAnsi="Cambria"/>
          <w:sz w:val="20"/>
          <w:szCs w:val="20"/>
        </w:rPr>
        <w:t>to enact</w:t>
      </w:r>
      <w:r w:rsidRPr="006D37D6">
        <w:rPr>
          <w:rFonts w:ascii="Cambria" w:hAnsi="Cambria"/>
          <w:sz w:val="20"/>
          <w:szCs w:val="20"/>
        </w:rPr>
        <w:t xml:space="preserve"> comprehensive legislation to prohibit discrimination based on race, color, national or ethnic lineage or origin</w:t>
      </w:r>
      <w:r w:rsidR="008E2867" w:rsidRPr="006D37D6">
        <w:rPr>
          <w:rFonts w:ascii="Cambria" w:hAnsi="Cambria"/>
          <w:sz w:val="20"/>
          <w:szCs w:val="20"/>
        </w:rPr>
        <w:t>, and that</w:t>
      </w:r>
      <w:r w:rsidR="00380E9A" w:rsidRPr="006D37D6">
        <w:rPr>
          <w:rFonts w:ascii="Cambria" w:hAnsi="Cambria"/>
          <w:sz w:val="20"/>
          <w:szCs w:val="20"/>
        </w:rPr>
        <w:t xml:space="preserve"> to ensure</w:t>
      </w:r>
      <w:r w:rsidR="00437450" w:rsidRPr="006D37D6">
        <w:rPr>
          <w:rFonts w:ascii="Cambria" w:hAnsi="Cambria"/>
          <w:sz w:val="20"/>
          <w:szCs w:val="20"/>
        </w:rPr>
        <w:t xml:space="preserve"> that legal and policy measures</w:t>
      </w:r>
      <w:r w:rsidR="007950CD" w:rsidRPr="006D37D6">
        <w:rPr>
          <w:rFonts w:ascii="Cambria" w:hAnsi="Cambria"/>
          <w:sz w:val="20"/>
          <w:szCs w:val="20"/>
        </w:rPr>
        <w:t xml:space="preserve"> regarding migration do not discriminate for reasons of race, color, national origin or language.</w:t>
      </w:r>
      <w:r w:rsidR="00221DBB" w:rsidRPr="006D37D6">
        <w:rPr>
          <w:rFonts w:ascii="Cambria" w:hAnsi="Cambria"/>
          <w:sz w:val="20"/>
          <w:szCs w:val="20"/>
          <w:vertAlign w:val="superscript"/>
        </w:rPr>
        <w:footnoteReference w:id="82"/>
      </w:r>
      <w:r w:rsidR="003257A0" w:rsidRPr="006D37D6">
        <w:rPr>
          <w:rFonts w:ascii="Cambria" w:hAnsi="Cambria"/>
          <w:sz w:val="20"/>
          <w:szCs w:val="20"/>
        </w:rPr>
        <w:t xml:space="preserve"> In this regard, it recalls that the mere enactment of laws without any effect does not ensure the full enjoyment and exercise of rights, but laws must be effective,</w:t>
      </w:r>
      <w:r w:rsidR="001C4555" w:rsidRPr="006D37D6">
        <w:rPr>
          <w:rFonts w:ascii="Cambria" w:hAnsi="Cambria"/>
          <w:sz w:val="20"/>
          <w:szCs w:val="20"/>
        </w:rPr>
        <w:t xml:space="preserve"> that is, they must yield results or responses required to protect the rights enshrined in the American Convention on Human Rights and other Inter-American </w:t>
      </w:r>
      <w:r w:rsidR="006B45A3" w:rsidRPr="006D37D6">
        <w:rPr>
          <w:rFonts w:ascii="Cambria" w:hAnsi="Cambria"/>
          <w:sz w:val="20"/>
          <w:szCs w:val="20"/>
        </w:rPr>
        <w:t xml:space="preserve">human rights </w:t>
      </w:r>
      <w:r w:rsidR="001C4555" w:rsidRPr="006D37D6">
        <w:rPr>
          <w:rFonts w:ascii="Cambria" w:hAnsi="Cambria"/>
          <w:sz w:val="20"/>
          <w:szCs w:val="20"/>
        </w:rPr>
        <w:t xml:space="preserve">instruments </w:t>
      </w:r>
      <w:r w:rsidR="006B45A3" w:rsidRPr="006D37D6">
        <w:rPr>
          <w:rFonts w:ascii="Cambria" w:hAnsi="Cambria"/>
          <w:sz w:val="20"/>
          <w:szCs w:val="20"/>
        </w:rPr>
        <w:t>ratified by the Dominican State.</w:t>
      </w:r>
      <w:r w:rsidR="00221DBB" w:rsidRPr="006D37D6">
        <w:rPr>
          <w:rFonts w:ascii="Cambria" w:hAnsi="Cambria"/>
          <w:sz w:val="20"/>
          <w:szCs w:val="20"/>
          <w:vertAlign w:val="superscript"/>
        </w:rPr>
        <w:footnoteReference w:id="83"/>
      </w:r>
    </w:p>
    <w:p w14:paraId="01881778" w14:textId="77777777" w:rsidR="004436A0" w:rsidRPr="006D37D6" w:rsidRDefault="004436A0" w:rsidP="00FB24C5">
      <w:pPr>
        <w:pStyle w:val="ColorfulList-Accent11"/>
        <w:spacing w:after="0" w:line="240" w:lineRule="auto"/>
        <w:ind w:left="0"/>
        <w:contextualSpacing/>
        <w:jc w:val="both"/>
        <w:rPr>
          <w:rFonts w:ascii="Cambria" w:hAnsi="Cambria"/>
          <w:sz w:val="20"/>
          <w:szCs w:val="20"/>
        </w:rPr>
      </w:pPr>
    </w:p>
    <w:p w14:paraId="5CF9001A" w14:textId="77777777" w:rsidR="00122806" w:rsidRPr="006D37D6" w:rsidRDefault="00A52212" w:rsidP="00FB24C5">
      <w:pPr>
        <w:numPr>
          <w:ilvl w:val="0"/>
          <w:numId w:val="12"/>
        </w:numPr>
        <w:spacing w:after="0" w:line="240" w:lineRule="auto"/>
        <w:ind w:left="1440" w:hanging="720"/>
        <w:jc w:val="both"/>
        <w:rPr>
          <w:rFonts w:ascii="Cambria" w:hAnsi="Cambria"/>
          <w:b/>
          <w:sz w:val="20"/>
          <w:szCs w:val="20"/>
        </w:rPr>
      </w:pPr>
      <w:r w:rsidRPr="006D37D6">
        <w:rPr>
          <w:rFonts w:ascii="Cambria" w:hAnsi="Cambria"/>
          <w:b/>
          <w:sz w:val="20"/>
          <w:szCs w:val="20"/>
        </w:rPr>
        <w:t>Gender equality, women’s sexual and reproductive rights, ado</w:t>
      </w:r>
      <w:r w:rsidR="0083428E" w:rsidRPr="006D37D6">
        <w:rPr>
          <w:rFonts w:ascii="Cambria" w:hAnsi="Cambria"/>
          <w:b/>
          <w:sz w:val="20"/>
          <w:szCs w:val="20"/>
        </w:rPr>
        <w:t>le</w:t>
      </w:r>
      <w:r w:rsidRPr="006D37D6">
        <w:rPr>
          <w:rFonts w:ascii="Cambria" w:hAnsi="Cambria"/>
          <w:b/>
          <w:sz w:val="20"/>
          <w:szCs w:val="20"/>
        </w:rPr>
        <w:t xml:space="preserve">scents and children  </w:t>
      </w:r>
    </w:p>
    <w:p w14:paraId="5785D769" w14:textId="77777777" w:rsidR="00E57E81" w:rsidRPr="006D37D6" w:rsidRDefault="00E57E81" w:rsidP="00E57E81">
      <w:pPr>
        <w:spacing w:after="0" w:line="240" w:lineRule="auto"/>
        <w:jc w:val="both"/>
        <w:rPr>
          <w:rFonts w:ascii="Cambria" w:hAnsi="Cambria"/>
          <w:b/>
          <w:sz w:val="20"/>
          <w:szCs w:val="20"/>
        </w:rPr>
      </w:pPr>
    </w:p>
    <w:p w14:paraId="44A5C703" w14:textId="77777777" w:rsidR="002362AA" w:rsidRPr="006D37D6" w:rsidRDefault="00C64426" w:rsidP="00FB24C5">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Align the new Criminal Code with its Inter-American and international human rights obligations</w:t>
      </w:r>
      <w:r w:rsidR="004F1277" w:rsidRPr="006D37D6">
        <w:rPr>
          <w:rFonts w:ascii="Cambria" w:hAnsi="Cambria"/>
          <w:sz w:val="20"/>
          <w:szCs w:val="20"/>
        </w:rPr>
        <w:t xml:space="preserve"> with respect to women and girls and, in particular, their right to life, personal integrity, to non-discrimination and to </w:t>
      </w:r>
      <w:r w:rsidR="00692E61" w:rsidRPr="006D37D6">
        <w:rPr>
          <w:rFonts w:ascii="Cambria" w:hAnsi="Cambria"/>
          <w:sz w:val="20"/>
          <w:szCs w:val="20"/>
        </w:rPr>
        <w:t xml:space="preserve">a life </w:t>
      </w:r>
      <w:r w:rsidR="004F1277" w:rsidRPr="006D37D6">
        <w:rPr>
          <w:rFonts w:ascii="Cambria" w:hAnsi="Cambria"/>
          <w:sz w:val="20"/>
          <w:szCs w:val="20"/>
        </w:rPr>
        <w:t xml:space="preserve">free of every kind of violence. </w:t>
      </w:r>
      <w:r w:rsidRPr="006D37D6">
        <w:rPr>
          <w:rFonts w:ascii="Cambria" w:hAnsi="Cambria"/>
          <w:sz w:val="20"/>
          <w:szCs w:val="20"/>
        </w:rPr>
        <w:t xml:space="preserve"> </w:t>
      </w:r>
    </w:p>
    <w:p w14:paraId="26D09F33" w14:textId="77777777" w:rsidR="002362AA" w:rsidRPr="006D37D6" w:rsidRDefault="005F3366" w:rsidP="00FB24C5">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rPr>
      </w:pPr>
      <w:r w:rsidRPr="006D37D6">
        <w:rPr>
          <w:rFonts w:ascii="Cambria" w:hAnsi="Cambria"/>
          <w:sz w:val="20"/>
          <w:szCs w:val="20"/>
        </w:rPr>
        <w:t xml:space="preserve">Approve legislation aimed at ensuring </w:t>
      </w:r>
      <w:r w:rsidR="00B03F51" w:rsidRPr="006D37D6">
        <w:rPr>
          <w:rFonts w:ascii="Cambria" w:hAnsi="Cambria"/>
          <w:sz w:val="20"/>
          <w:szCs w:val="20"/>
        </w:rPr>
        <w:t>the</w:t>
      </w:r>
      <w:r w:rsidR="00974E6A" w:rsidRPr="006D37D6">
        <w:rPr>
          <w:rFonts w:ascii="Cambria" w:hAnsi="Cambria"/>
          <w:sz w:val="20"/>
          <w:szCs w:val="20"/>
        </w:rPr>
        <w:t xml:space="preserve"> effective exercise of </w:t>
      </w:r>
      <w:r w:rsidR="00B03F51" w:rsidRPr="006D37D6">
        <w:rPr>
          <w:rFonts w:ascii="Cambria" w:hAnsi="Cambria"/>
          <w:sz w:val="20"/>
          <w:szCs w:val="20"/>
        </w:rPr>
        <w:t xml:space="preserve">women’s </w:t>
      </w:r>
      <w:r w:rsidR="00E75027" w:rsidRPr="006D37D6">
        <w:rPr>
          <w:rFonts w:ascii="Cambria" w:hAnsi="Cambria"/>
          <w:sz w:val="20"/>
          <w:szCs w:val="20"/>
        </w:rPr>
        <w:t>sexual and reproductive rights</w:t>
      </w:r>
      <w:r w:rsidR="002362AA" w:rsidRPr="006D37D6">
        <w:rPr>
          <w:rFonts w:ascii="Cambria" w:hAnsi="Cambria"/>
          <w:sz w:val="20"/>
          <w:szCs w:val="20"/>
        </w:rPr>
        <w:t>,</w:t>
      </w:r>
      <w:r w:rsidR="00E75027" w:rsidRPr="006D37D6">
        <w:rPr>
          <w:rFonts w:ascii="Cambria" w:hAnsi="Cambria"/>
          <w:sz w:val="20"/>
          <w:szCs w:val="20"/>
        </w:rPr>
        <w:t xml:space="preserve"> under the premise that denial of voluntary interruption of pregna</w:t>
      </w:r>
      <w:r w:rsidR="006D74B8" w:rsidRPr="006D37D6">
        <w:rPr>
          <w:rFonts w:ascii="Cambria" w:hAnsi="Cambria"/>
          <w:sz w:val="20"/>
          <w:szCs w:val="20"/>
        </w:rPr>
        <w:t>ncy</w:t>
      </w:r>
      <w:r w:rsidR="00204D8C" w:rsidRPr="006D37D6">
        <w:rPr>
          <w:rFonts w:ascii="Cambria" w:hAnsi="Cambria"/>
          <w:sz w:val="20"/>
          <w:szCs w:val="20"/>
        </w:rPr>
        <w:t>,</w:t>
      </w:r>
      <w:r w:rsidR="006D74B8" w:rsidRPr="006D37D6">
        <w:rPr>
          <w:rFonts w:ascii="Cambria" w:hAnsi="Cambria"/>
          <w:sz w:val="20"/>
          <w:szCs w:val="20"/>
        </w:rPr>
        <w:t xml:space="preserve"> in particular circumstances</w:t>
      </w:r>
      <w:r w:rsidR="00204D8C" w:rsidRPr="006D37D6">
        <w:rPr>
          <w:rFonts w:ascii="Cambria" w:hAnsi="Cambria"/>
          <w:sz w:val="20"/>
          <w:szCs w:val="20"/>
        </w:rPr>
        <w:t>,</w:t>
      </w:r>
      <w:r w:rsidR="006D74B8" w:rsidRPr="006D37D6">
        <w:rPr>
          <w:rFonts w:ascii="Cambria" w:hAnsi="Cambria"/>
          <w:sz w:val="20"/>
          <w:szCs w:val="20"/>
        </w:rPr>
        <w:t xml:space="preserve"> </w:t>
      </w:r>
      <w:r w:rsidR="00E75027" w:rsidRPr="006D37D6">
        <w:rPr>
          <w:rFonts w:ascii="Cambria" w:hAnsi="Cambria"/>
          <w:sz w:val="20"/>
          <w:szCs w:val="20"/>
        </w:rPr>
        <w:t xml:space="preserve">constitutes a violation of </w:t>
      </w:r>
      <w:r w:rsidR="006D74B8" w:rsidRPr="006D37D6">
        <w:rPr>
          <w:rFonts w:ascii="Cambria" w:hAnsi="Cambria"/>
          <w:sz w:val="20"/>
          <w:szCs w:val="20"/>
        </w:rPr>
        <w:t xml:space="preserve">the </w:t>
      </w:r>
      <w:r w:rsidR="00E75027" w:rsidRPr="006D37D6">
        <w:rPr>
          <w:rFonts w:ascii="Cambria" w:hAnsi="Cambria"/>
          <w:sz w:val="20"/>
          <w:szCs w:val="20"/>
        </w:rPr>
        <w:t xml:space="preserve">fundamental rights of women, </w:t>
      </w:r>
      <w:r w:rsidR="00204D8C" w:rsidRPr="006D37D6">
        <w:rPr>
          <w:rFonts w:ascii="Cambria" w:hAnsi="Cambria"/>
          <w:sz w:val="20"/>
          <w:szCs w:val="20"/>
        </w:rPr>
        <w:t>female adolescents and girls</w:t>
      </w:r>
      <w:r w:rsidR="00E75027" w:rsidRPr="006D37D6">
        <w:rPr>
          <w:rFonts w:ascii="Cambria" w:hAnsi="Cambria"/>
          <w:sz w:val="20"/>
          <w:szCs w:val="20"/>
        </w:rPr>
        <w:t xml:space="preserve">. </w:t>
      </w:r>
      <w:r w:rsidR="002362AA" w:rsidRPr="006D37D6">
        <w:rPr>
          <w:rFonts w:ascii="Cambria" w:hAnsi="Cambria"/>
          <w:sz w:val="20"/>
          <w:szCs w:val="20"/>
        </w:rPr>
        <w:t xml:space="preserve"> </w:t>
      </w:r>
    </w:p>
    <w:p w14:paraId="2C782A97" w14:textId="77777777" w:rsidR="00E57E81" w:rsidRPr="006D37D6" w:rsidRDefault="00E57E81" w:rsidP="00E57E81">
      <w:pPr>
        <w:spacing w:after="0" w:line="240" w:lineRule="auto"/>
        <w:ind w:left="720"/>
        <w:contextualSpacing/>
        <w:jc w:val="both"/>
        <w:rPr>
          <w:rFonts w:ascii="Cambria" w:hAnsi="Cambria" w:cs="Arial"/>
          <w:sz w:val="20"/>
          <w:szCs w:val="20"/>
        </w:rPr>
      </w:pPr>
    </w:p>
    <w:p w14:paraId="1906AC23" w14:textId="77777777" w:rsidR="006C3EC2" w:rsidRPr="006D37D6" w:rsidRDefault="00AC6811" w:rsidP="00FB24C5">
      <w:pPr>
        <w:numPr>
          <w:ilvl w:val="0"/>
          <w:numId w:val="11"/>
        </w:numPr>
        <w:spacing w:after="0" w:line="240" w:lineRule="auto"/>
        <w:ind w:left="0" w:firstLine="720"/>
        <w:contextualSpacing/>
        <w:jc w:val="both"/>
        <w:rPr>
          <w:rFonts w:ascii="Cambria" w:hAnsi="Cambria" w:cs="Arial"/>
          <w:sz w:val="20"/>
          <w:szCs w:val="20"/>
        </w:rPr>
      </w:pPr>
      <w:r w:rsidRPr="006D37D6">
        <w:rPr>
          <w:rFonts w:ascii="Cambria" w:hAnsi="Cambria"/>
          <w:sz w:val="20"/>
          <w:szCs w:val="20"/>
        </w:rPr>
        <w:t xml:space="preserve">As for the rights of women, for some years the Inter-American Commission has been closely monitoring </w:t>
      </w:r>
      <w:r w:rsidR="00751F37" w:rsidRPr="006D37D6">
        <w:rPr>
          <w:rFonts w:ascii="Cambria" w:hAnsi="Cambria"/>
          <w:sz w:val="20"/>
          <w:szCs w:val="20"/>
        </w:rPr>
        <w:t>the development of provisions relating to the regulation of voluntary interruption of pregnancy in the Dominican Republic.</w:t>
      </w:r>
      <w:r w:rsidR="006C3EC2" w:rsidRPr="006D37D6">
        <w:rPr>
          <w:rFonts w:ascii="Cambria" w:hAnsi="Cambria"/>
          <w:sz w:val="20"/>
          <w:szCs w:val="20"/>
          <w:vertAlign w:val="superscript"/>
        </w:rPr>
        <w:footnoteReference w:id="84"/>
      </w:r>
      <w:r w:rsidR="00C94571" w:rsidRPr="006D37D6">
        <w:rPr>
          <w:rFonts w:ascii="Cambria" w:hAnsi="Cambria"/>
          <w:sz w:val="20"/>
          <w:szCs w:val="20"/>
        </w:rPr>
        <w:t xml:space="preserve"> </w:t>
      </w:r>
      <w:r w:rsidR="007C0A5E" w:rsidRPr="006D37D6">
        <w:rPr>
          <w:rFonts w:ascii="Cambria" w:hAnsi="Cambria"/>
          <w:sz w:val="20"/>
          <w:szCs w:val="20"/>
        </w:rPr>
        <w:t>The Commission learned that on May 31, 2017, the Senate approved in a single reading the Dominican Criminal Code, which maintains criminalization of abortion</w:t>
      </w:r>
      <w:r w:rsidR="00D46B41" w:rsidRPr="006D37D6">
        <w:rPr>
          <w:rFonts w:ascii="Cambria" w:hAnsi="Cambria"/>
          <w:sz w:val="20"/>
          <w:szCs w:val="20"/>
        </w:rPr>
        <w:t xml:space="preserve"> in all circumstances</w:t>
      </w:r>
      <w:r w:rsidR="007C0A5E" w:rsidRPr="006D37D6">
        <w:rPr>
          <w:rFonts w:ascii="Cambria" w:hAnsi="Cambria"/>
          <w:sz w:val="20"/>
          <w:szCs w:val="20"/>
        </w:rPr>
        <w:t xml:space="preserve">. </w:t>
      </w:r>
      <w:r w:rsidR="00993CCE" w:rsidRPr="006D37D6">
        <w:rPr>
          <w:rFonts w:ascii="Cambria" w:hAnsi="Cambria"/>
          <w:bCs/>
          <w:sz w:val="20"/>
          <w:szCs w:val="20"/>
        </w:rPr>
        <w:t>The context of this</w:t>
      </w:r>
      <w:r w:rsidR="008C3161" w:rsidRPr="006D37D6">
        <w:rPr>
          <w:rFonts w:ascii="Cambria" w:hAnsi="Cambria"/>
          <w:bCs/>
          <w:sz w:val="20"/>
          <w:szCs w:val="20"/>
        </w:rPr>
        <w:t xml:space="preserve"> decision</w:t>
      </w:r>
      <w:r w:rsidR="00993CCE" w:rsidRPr="006D37D6">
        <w:rPr>
          <w:rFonts w:ascii="Cambria" w:hAnsi="Cambria"/>
          <w:bCs/>
          <w:sz w:val="20"/>
          <w:szCs w:val="20"/>
        </w:rPr>
        <w:t xml:space="preserve"> dates back to the overhaul of the 1884 Criminal Code (revised in 2010). </w:t>
      </w:r>
      <w:r w:rsidR="00993CCE" w:rsidRPr="006D37D6">
        <w:rPr>
          <w:rFonts w:ascii="Cambria" w:hAnsi="Cambria" w:cs="Arial"/>
          <w:sz w:val="20"/>
          <w:szCs w:val="20"/>
        </w:rPr>
        <w:t xml:space="preserve">The new Criminal Code, approved in 2014, made abortion legal when the life of the woman was in jeopardy, when the pregnancy was the result of rape or incest, and fetal deformities </w:t>
      </w:r>
      <w:r w:rsidR="00865700" w:rsidRPr="006D37D6">
        <w:rPr>
          <w:rFonts w:ascii="Cambria" w:hAnsi="Cambria" w:cs="Arial"/>
          <w:sz w:val="20"/>
          <w:szCs w:val="20"/>
        </w:rPr>
        <w:t xml:space="preserve">incompatible with </w:t>
      </w:r>
      <w:r w:rsidR="00993CCE" w:rsidRPr="006D37D6">
        <w:rPr>
          <w:rFonts w:ascii="Cambria" w:hAnsi="Cambria" w:cs="Arial"/>
          <w:sz w:val="20"/>
          <w:szCs w:val="20"/>
        </w:rPr>
        <w:t>extra-uterine life</w:t>
      </w:r>
      <w:r w:rsidR="006F0A5B" w:rsidRPr="006D37D6">
        <w:rPr>
          <w:rFonts w:ascii="Cambria" w:hAnsi="Cambria" w:cs="Arial"/>
          <w:sz w:val="20"/>
          <w:szCs w:val="20"/>
        </w:rPr>
        <w:t>.</w:t>
      </w:r>
      <w:r w:rsidR="006C3EC2" w:rsidRPr="006D37D6">
        <w:rPr>
          <w:rFonts w:ascii="Cambria" w:hAnsi="Cambria"/>
          <w:sz w:val="20"/>
          <w:szCs w:val="20"/>
          <w:vertAlign w:val="superscript"/>
        </w:rPr>
        <w:footnoteReference w:id="85"/>
      </w:r>
      <w:r w:rsidR="00C65149" w:rsidRPr="006D37D6">
        <w:rPr>
          <w:rFonts w:ascii="Cambria" w:hAnsi="Cambria"/>
          <w:bCs/>
          <w:sz w:val="20"/>
          <w:szCs w:val="20"/>
        </w:rPr>
        <w:t xml:space="preserve"> </w:t>
      </w:r>
      <w:r w:rsidR="00C65149" w:rsidRPr="006D37D6">
        <w:rPr>
          <w:rFonts w:ascii="Cambria" w:hAnsi="Cambria"/>
          <w:bCs/>
          <w:sz w:val="20"/>
          <w:szCs w:val="20"/>
        </w:rPr>
        <w:lastRenderedPageBreak/>
        <w:t>However, in 2015, the Constitutional Court</w:t>
      </w:r>
      <w:r w:rsidR="006C3EC2" w:rsidRPr="006D37D6">
        <w:rPr>
          <w:rFonts w:ascii="Cambria" w:hAnsi="Cambria"/>
          <w:sz w:val="20"/>
          <w:szCs w:val="20"/>
          <w:vertAlign w:val="superscript"/>
        </w:rPr>
        <w:footnoteReference w:id="86"/>
      </w:r>
      <w:r w:rsidR="006C3EC2" w:rsidRPr="006D37D6">
        <w:rPr>
          <w:rFonts w:ascii="Cambria" w:hAnsi="Cambria" w:cs="Arial"/>
          <w:sz w:val="20"/>
          <w:szCs w:val="20"/>
        </w:rPr>
        <w:t xml:space="preserve"> </w:t>
      </w:r>
      <w:r w:rsidR="00841FC3" w:rsidRPr="006D37D6">
        <w:rPr>
          <w:rFonts w:ascii="Cambria" w:hAnsi="Cambria" w:cs="Arial"/>
          <w:sz w:val="20"/>
          <w:szCs w:val="20"/>
        </w:rPr>
        <w:t xml:space="preserve">granted appeals filed against the articles regulating abortion, on the grounds that their nature runs counter to the right to life, and </w:t>
      </w:r>
      <w:r w:rsidR="00CE5234" w:rsidRPr="006D37D6">
        <w:rPr>
          <w:rFonts w:ascii="Cambria" w:hAnsi="Cambria" w:cs="Arial"/>
          <w:sz w:val="20"/>
          <w:szCs w:val="20"/>
        </w:rPr>
        <w:t xml:space="preserve">found </w:t>
      </w:r>
      <w:r w:rsidR="001C0B76" w:rsidRPr="006D37D6">
        <w:rPr>
          <w:rFonts w:ascii="Cambria" w:hAnsi="Cambria" w:cs="Arial"/>
          <w:sz w:val="20"/>
          <w:szCs w:val="20"/>
        </w:rPr>
        <w:t xml:space="preserve">unconstitutional </w:t>
      </w:r>
      <w:r w:rsidR="00CE5234" w:rsidRPr="006D37D6">
        <w:rPr>
          <w:rFonts w:ascii="Cambria" w:hAnsi="Cambria" w:cs="Arial"/>
          <w:sz w:val="20"/>
          <w:szCs w:val="20"/>
        </w:rPr>
        <w:t>the Crimina</w:t>
      </w:r>
      <w:r w:rsidR="004B4A3E" w:rsidRPr="006D37D6">
        <w:rPr>
          <w:rFonts w:ascii="Cambria" w:hAnsi="Cambria" w:cs="Arial"/>
          <w:sz w:val="20"/>
          <w:szCs w:val="20"/>
        </w:rPr>
        <w:t>l Code enacted under Law 550-14.</w:t>
      </w:r>
    </w:p>
    <w:p w14:paraId="300686EB" w14:textId="77777777" w:rsidR="006C3EC2" w:rsidRPr="006D37D6" w:rsidRDefault="006C3EC2" w:rsidP="00FB24C5">
      <w:pPr>
        <w:spacing w:after="0" w:line="240" w:lineRule="auto"/>
        <w:contextualSpacing/>
        <w:jc w:val="both"/>
        <w:rPr>
          <w:rFonts w:ascii="Cambria" w:hAnsi="Cambria"/>
          <w:bCs/>
          <w:sz w:val="20"/>
          <w:szCs w:val="20"/>
        </w:rPr>
      </w:pPr>
    </w:p>
    <w:p w14:paraId="0572B4CD" w14:textId="77777777" w:rsidR="006C3EC2" w:rsidRPr="006D37D6" w:rsidRDefault="003016BE" w:rsidP="00FB24C5">
      <w:pPr>
        <w:numPr>
          <w:ilvl w:val="0"/>
          <w:numId w:val="11"/>
        </w:numPr>
        <w:spacing w:after="0" w:line="240" w:lineRule="auto"/>
        <w:ind w:left="0" w:firstLine="720"/>
        <w:contextualSpacing/>
        <w:jc w:val="both"/>
        <w:rPr>
          <w:rFonts w:ascii="Cambria" w:hAnsi="Cambria"/>
          <w:bCs/>
          <w:sz w:val="20"/>
          <w:szCs w:val="20"/>
        </w:rPr>
      </w:pPr>
      <w:r w:rsidRPr="006D37D6">
        <w:rPr>
          <w:rFonts w:ascii="Cambria" w:hAnsi="Cambria" w:cs="Arial"/>
          <w:sz w:val="20"/>
          <w:szCs w:val="20"/>
        </w:rPr>
        <w:t>The new proposed Criminal Code was approved in December 2016 by both Chambers, maintaining criminalization of abortion</w:t>
      </w:r>
      <w:r w:rsidR="00DF7A68" w:rsidRPr="006D37D6">
        <w:rPr>
          <w:rFonts w:ascii="Cambria" w:hAnsi="Cambria" w:cs="Arial"/>
          <w:sz w:val="20"/>
          <w:szCs w:val="20"/>
        </w:rPr>
        <w:t xml:space="preserve"> in every circumstance</w:t>
      </w:r>
      <w:r w:rsidRPr="006D37D6">
        <w:rPr>
          <w:rFonts w:ascii="Cambria" w:hAnsi="Cambria" w:cs="Arial"/>
          <w:sz w:val="20"/>
          <w:szCs w:val="20"/>
        </w:rPr>
        <w:t>. On December 19, 2016, the President of the</w:t>
      </w:r>
      <w:r w:rsidR="00AD1C37" w:rsidRPr="006D37D6">
        <w:rPr>
          <w:rFonts w:ascii="Cambria" w:hAnsi="Cambria" w:cs="Arial"/>
          <w:sz w:val="20"/>
          <w:szCs w:val="20"/>
        </w:rPr>
        <w:t xml:space="preserve"> Republic, Danilo Medina, made an observation to the text and returned it to the Senate for revision of the provisions relating to abortion and recommended </w:t>
      </w:r>
      <w:r w:rsidR="0048614B" w:rsidRPr="006D37D6">
        <w:rPr>
          <w:rFonts w:ascii="Cambria" w:hAnsi="Cambria" w:cs="Arial"/>
          <w:sz w:val="20"/>
          <w:szCs w:val="20"/>
        </w:rPr>
        <w:t xml:space="preserve">introducing </w:t>
      </w:r>
      <w:r w:rsidR="006A28D9" w:rsidRPr="006D37D6">
        <w:rPr>
          <w:rFonts w:ascii="Cambria" w:hAnsi="Cambria" w:cs="Arial"/>
          <w:sz w:val="20"/>
          <w:szCs w:val="20"/>
        </w:rPr>
        <w:t xml:space="preserve">the three </w:t>
      </w:r>
      <w:r w:rsidR="008F5C81" w:rsidRPr="006D37D6">
        <w:rPr>
          <w:rFonts w:ascii="Cambria" w:hAnsi="Cambria" w:cs="Arial"/>
          <w:sz w:val="20"/>
          <w:szCs w:val="20"/>
        </w:rPr>
        <w:t xml:space="preserve">previously approved </w:t>
      </w:r>
      <w:r w:rsidR="00AD7423" w:rsidRPr="006D37D6">
        <w:rPr>
          <w:rFonts w:ascii="Cambria" w:hAnsi="Cambria" w:cs="Arial"/>
          <w:sz w:val="20"/>
          <w:szCs w:val="20"/>
        </w:rPr>
        <w:t xml:space="preserve">mitigating </w:t>
      </w:r>
      <w:r w:rsidR="00DD200C" w:rsidRPr="006D37D6">
        <w:rPr>
          <w:rFonts w:ascii="Cambria" w:hAnsi="Cambria" w:cs="Arial"/>
          <w:sz w:val="20"/>
          <w:szCs w:val="20"/>
        </w:rPr>
        <w:t>circumstances</w:t>
      </w:r>
      <w:r w:rsidR="00AD7423" w:rsidRPr="006D37D6">
        <w:rPr>
          <w:rFonts w:ascii="Cambria" w:hAnsi="Cambria" w:cs="Arial"/>
          <w:sz w:val="20"/>
          <w:szCs w:val="20"/>
        </w:rPr>
        <w:t>.</w:t>
      </w:r>
      <w:r w:rsidR="00D30A27" w:rsidRPr="006D37D6">
        <w:rPr>
          <w:rFonts w:ascii="Cambria" w:hAnsi="Cambria" w:cs="Arial"/>
          <w:sz w:val="20"/>
          <w:szCs w:val="20"/>
          <w:vertAlign w:val="superscript"/>
        </w:rPr>
        <w:footnoteReference w:id="87"/>
      </w:r>
      <w:r w:rsidR="00B04D57" w:rsidRPr="006D37D6">
        <w:rPr>
          <w:rFonts w:ascii="Cambria" w:hAnsi="Cambria" w:cs="Arial"/>
          <w:sz w:val="20"/>
          <w:szCs w:val="20"/>
        </w:rPr>
        <w:t xml:space="preserve"> </w:t>
      </w:r>
      <w:r w:rsidR="008223D9" w:rsidRPr="006D37D6">
        <w:rPr>
          <w:rFonts w:ascii="Cambria" w:hAnsi="Cambria" w:cs="Arial"/>
          <w:sz w:val="20"/>
          <w:szCs w:val="20"/>
        </w:rPr>
        <w:t>Likewise, civil society organizations</w:t>
      </w:r>
      <w:r w:rsidR="006C3EC2" w:rsidRPr="006D37D6">
        <w:rPr>
          <w:rFonts w:ascii="Cambria" w:hAnsi="Cambria" w:cs="Arial"/>
          <w:sz w:val="20"/>
          <w:szCs w:val="20"/>
          <w:vertAlign w:val="superscript"/>
        </w:rPr>
        <w:footnoteReference w:id="88"/>
      </w:r>
      <w:r w:rsidR="008223D9" w:rsidRPr="006D37D6">
        <w:rPr>
          <w:rFonts w:ascii="Cambria" w:hAnsi="Cambria" w:cs="Arial"/>
          <w:sz w:val="20"/>
          <w:szCs w:val="20"/>
        </w:rPr>
        <w:t xml:space="preserve"> and United Nations mechanisms</w:t>
      </w:r>
      <w:r w:rsidR="006C3EC2" w:rsidRPr="006D37D6">
        <w:rPr>
          <w:rFonts w:ascii="Cambria" w:hAnsi="Cambria" w:cs="Arial"/>
          <w:sz w:val="20"/>
          <w:szCs w:val="20"/>
          <w:vertAlign w:val="superscript"/>
        </w:rPr>
        <w:footnoteReference w:id="89"/>
      </w:r>
      <w:r w:rsidR="006C3EC2" w:rsidRPr="006D37D6">
        <w:rPr>
          <w:rFonts w:ascii="Cambria" w:hAnsi="Cambria" w:cs="Arial"/>
          <w:sz w:val="20"/>
          <w:szCs w:val="20"/>
          <w:vertAlign w:val="superscript"/>
        </w:rPr>
        <w:t xml:space="preserve"> </w:t>
      </w:r>
      <w:r w:rsidR="008223D9" w:rsidRPr="006D37D6">
        <w:rPr>
          <w:rFonts w:ascii="Cambria" w:hAnsi="Cambria" w:cs="Arial"/>
          <w:sz w:val="20"/>
          <w:szCs w:val="20"/>
        </w:rPr>
        <w:t>expressed their concern over the criminalization of</w:t>
      </w:r>
      <w:r w:rsidR="004D0ADE" w:rsidRPr="006D37D6">
        <w:rPr>
          <w:rFonts w:ascii="Cambria" w:hAnsi="Cambria" w:cs="Arial"/>
          <w:sz w:val="20"/>
          <w:szCs w:val="20"/>
        </w:rPr>
        <w:t xml:space="preserve"> abortion in all circumstances, calling upon the Senate to approve the three mitigating circumstances. </w:t>
      </w:r>
      <w:r w:rsidR="00D81BD3" w:rsidRPr="006D37D6">
        <w:rPr>
          <w:rFonts w:ascii="Cambria" w:hAnsi="Cambria" w:cs="Arial"/>
          <w:sz w:val="20"/>
          <w:szCs w:val="20"/>
        </w:rPr>
        <w:t xml:space="preserve">After rejecting the recommendations of the Executive Branch, the Senate </w:t>
      </w:r>
      <w:r w:rsidR="00040A52" w:rsidRPr="006D37D6">
        <w:rPr>
          <w:rFonts w:ascii="Cambria" w:hAnsi="Cambria" w:cs="Arial"/>
          <w:sz w:val="20"/>
          <w:szCs w:val="20"/>
        </w:rPr>
        <w:t xml:space="preserve">definitively </w:t>
      </w:r>
      <w:r w:rsidR="00D81BD3" w:rsidRPr="006D37D6">
        <w:rPr>
          <w:rFonts w:ascii="Cambria" w:hAnsi="Cambria" w:cs="Arial"/>
          <w:sz w:val="20"/>
          <w:szCs w:val="20"/>
        </w:rPr>
        <w:t>approved</w:t>
      </w:r>
      <w:r w:rsidR="00B804C0" w:rsidRPr="006D37D6">
        <w:rPr>
          <w:rFonts w:ascii="Cambria" w:hAnsi="Cambria" w:cs="Arial"/>
          <w:sz w:val="20"/>
          <w:szCs w:val="20"/>
        </w:rPr>
        <w:t xml:space="preserve"> the New Criminal Code, keeping in place the criminalization of abortion in all circumstances</w:t>
      </w:r>
      <w:r w:rsidR="00FF113A" w:rsidRPr="006D37D6">
        <w:rPr>
          <w:rFonts w:ascii="Cambria" w:hAnsi="Cambria" w:cs="Arial"/>
          <w:sz w:val="20"/>
          <w:szCs w:val="20"/>
        </w:rPr>
        <w:t>.</w:t>
      </w:r>
      <w:r w:rsidR="006C3EC2" w:rsidRPr="006D37D6">
        <w:rPr>
          <w:rFonts w:ascii="Cambria" w:hAnsi="Cambria" w:cs="Arial"/>
          <w:sz w:val="20"/>
          <w:szCs w:val="20"/>
          <w:vertAlign w:val="superscript"/>
        </w:rPr>
        <w:footnoteReference w:id="90"/>
      </w:r>
      <w:r w:rsidR="00FF113A" w:rsidRPr="006D37D6">
        <w:rPr>
          <w:rFonts w:ascii="Cambria" w:hAnsi="Cambria" w:cs="Arial"/>
          <w:sz w:val="20"/>
          <w:szCs w:val="20"/>
        </w:rPr>
        <w:t xml:space="preserve"> The Dominican Criminal Code criminalizes abortion wi</w:t>
      </w:r>
      <w:r w:rsidR="001542BC" w:rsidRPr="006D37D6">
        <w:rPr>
          <w:rFonts w:ascii="Cambria" w:hAnsi="Cambria" w:cs="Arial"/>
          <w:sz w:val="20"/>
          <w:szCs w:val="20"/>
        </w:rPr>
        <w:t>th a punishment of up to a 3-</w:t>
      </w:r>
      <w:r w:rsidR="00FF113A" w:rsidRPr="006D37D6">
        <w:rPr>
          <w:rFonts w:ascii="Cambria" w:hAnsi="Cambria" w:cs="Arial"/>
          <w:sz w:val="20"/>
          <w:szCs w:val="20"/>
        </w:rPr>
        <w:t xml:space="preserve">year prison term </w:t>
      </w:r>
      <w:r w:rsidR="001542BC" w:rsidRPr="006D37D6">
        <w:rPr>
          <w:rFonts w:ascii="Cambria" w:hAnsi="Cambria" w:cs="Arial"/>
          <w:sz w:val="20"/>
          <w:szCs w:val="20"/>
        </w:rPr>
        <w:t xml:space="preserve">for the woman, </w:t>
      </w:r>
      <w:r w:rsidR="00004E0B" w:rsidRPr="006D37D6">
        <w:rPr>
          <w:rFonts w:ascii="Cambria" w:hAnsi="Cambria" w:cs="Arial"/>
          <w:sz w:val="20"/>
          <w:szCs w:val="20"/>
        </w:rPr>
        <w:t xml:space="preserve">only </w:t>
      </w:r>
      <w:r w:rsidR="00177F4A" w:rsidRPr="006D37D6">
        <w:rPr>
          <w:rFonts w:ascii="Cambria" w:hAnsi="Cambria" w:cs="Arial"/>
          <w:sz w:val="20"/>
          <w:szCs w:val="20"/>
        </w:rPr>
        <w:t xml:space="preserve">exonerating </w:t>
      </w:r>
      <w:r w:rsidR="001542BC" w:rsidRPr="006D37D6">
        <w:rPr>
          <w:rFonts w:ascii="Cambria" w:hAnsi="Cambria" w:cs="Arial"/>
          <w:sz w:val="20"/>
          <w:szCs w:val="20"/>
        </w:rPr>
        <w:t xml:space="preserve">her of responsibility when all technical and scientific means have been exhausted to save both lives. </w:t>
      </w:r>
      <w:r w:rsidR="001B3F30" w:rsidRPr="006D37D6">
        <w:rPr>
          <w:rFonts w:ascii="Cambria" w:hAnsi="Cambria" w:cs="Arial"/>
          <w:sz w:val="20"/>
          <w:szCs w:val="20"/>
        </w:rPr>
        <w:t xml:space="preserve">This code also </w:t>
      </w:r>
      <w:r w:rsidR="008E3521" w:rsidRPr="006D37D6">
        <w:rPr>
          <w:rFonts w:ascii="Cambria" w:hAnsi="Cambria" w:cs="Arial"/>
          <w:sz w:val="20"/>
          <w:szCs w:val="20"/>
        </w:rPr>
        <w:t xml:space="preserve">establishes </w:t>
      </w:r>
      <w:r w:rsidR="0002527C" w:rsidRPr="006D37D6">
        <w:rPr>
          <w:rFonts w:ascii="Cambria" w:hAnsi="Cambria" w:cs="Arial"/>
          <w:sz w:val="20"/>
          <w:szCs w:val="20"/>
        </w:rPr>
        <w:t>prison terms of 4 to 10 years for</w:t>
      </w:r>
      <w:r w:rsidR="001B3F30" w:rsidRPr="006D37D6">
        <w:rPr>
          <w:rFonts w:ascii="Cambria" w:hAnsi="Cambria" w:cs="Arial"/>
          <w:sz w:val="20"/>
          <w:szCs w:val="20"/>
        </w:rPr>
        <w:t xml:space="preserve"> any doctor, nurse, pharmacists, or other professional</w:t>
      </w:r>
      <w:r w:rsidR="00872D80" w:rsidRPr="006D37D6">
        <w:rPr>
          <w:rFonts w:ascii="Cambria" w:hAnsi="Cambria" w:cs="Arial"/>
          <w:sz w:val="20"/>
          <w:szCs w:val="20"/>
        </w:rPr>
        <w:t>s</w:t>
      </w:r>
      <w:r w:rsidR="001B3F30" w:rsidRPr="006D37D6">
        <w:rPr>
          <w:rFonts w:ascii="Cambria" w:hAnsi="Cambria" w:cs="Arial"/>
          <w:sz w:val="20"/>
          <w:szCs w:val="20"/>
        </w:rPr>
        <w:t xml:space="preserve">, who performs or assists in an abortion. </w:t>
      </w:r>
    </w:p>
    <w:p w14:paraId="1C8EBE45" w14:textId="77777777" w:rsidR="006C3EC2" w:rsidRPr="006D37D6" w:rsidRDefault="006C3EC2" w:rsidP="00FB24C5">
      <w:pPr>
        <w:spacing w:after="0" w:line="240" w:lineRule="auto"/>
        <w:ind w:left="720"/>
        <w:contextualSpacing/>
        <w:jc w:val="both"/>
        <w:rPr>
          <w:rFonts w:ascii="Cambria" w:hAnsi="Cambria"/>
          <w:bCs/>
          <w:sz w:val="20"/>
          <w:szCs w:val="20"/>
        </w:rPr>
      </w:pPr>
    </w:p>
    <w:p w14:paraId="2B260D79" w14:textId="77777777" w:rsidR="006C3EC2" w:rsidRPr="006D37D6" w:rsidRDefault="00DC293F" w:rsidP="00FB24C5">
      <w:pPr>
        <w:numPr>
          <w:ilvl w:val="0"/>
          <w:numId w:val="11"/>
        </w:numPr>
        <w:spacing w:after="0" w:line="240" w:lineRule="auto"/>
        <w:ind w:left="0" w:firstLine="720"/>
        <w:contextualSpacing/>
        <w:jc w:val="both"/>
        <w:rPr>
          <w:rFonts w:ascii="Cambria" w:hAnsi="Cambria"/>
          <w:bCs/>
          <w:sz w:val="20"/>
          <w:szCs w:val="20"/>
        </w:rPr>
      </w:pPr>
      <w:r w:rsidRPr="006D37D6">
        <w:rPr>
          <w:rFonts w:ascii="Cambria" w:hAnsi="Cambria" w:cs="Arial"/>
          <w:sz w:val="20"/>
          <w:szCs w:val="20"/>
        </w:rPr>
        <w:t>In following up on</w:t>
      </w:r>
      <w:r w:rsidR="004E6DE5" w:rsidRPr="006D37D6">
        <w:rPr>
          <w:rFonts w:ascii="Cambria" w:hAnsi="Cambria" w:cs="Arial"/>
          <w:sz w:val="20"/>
          <w:szCs w:val="20"/>
        </w:rPr>
        <w:t xml:space="preserve"> its recommendations regarding women’s sexual and reproductive rights in the Dominican Republic, the IACHR requested information from the State as to the </w:t>
      </w:r>
      <w:r w:rsidRPr="006D37D6">
        <w:rPr>
          <w:rFonts w:ascii="Cambria" w:hAnsi="Cambria" w:cs="Arial"/>
          <w:sz w:val="20"/>
          <w:szCs w:val="20"/>
        </w:rPr>
        <w:t xml:space="preserve">legal </w:t>
      </w:r>
      <w:r w:rsidR="004E6DE5" w:rsidRPr="006D37D6">
        <w:rPr>
          <w:rFonts w:ascii="Cambria" w:hAnsi="Cambria" w:cs="Arial"/>
          <w:sz w:val="20"/>
          <w:szCs w:val="20"/>
        </w:rPr>
        <w:t>provisions it adopted to align the new Criminal Code and, in particular, provisions pertaining to abortion, with its Inter-American and international obligations on the right to personal integrity, health and women’s and girls’ right to life. In response, the State reported to the Commission that the Executive Branch and its offices have made it a priority since 2014 to amend the Criminal Code in order to introduce the decriminalization of abortion, specifica</w:t>
      </w:r>
      <w:r w:rsidR="00CA0207" w:rsidRPr="006D37D6">
        <w:rPr>
          <w:rFonts w:ascii="Cambria" w:hAnsi="Cambria" w:cs="Arial"/>
          <w:sz w:val="20"/>
          <w:szCs w:val="20"/>
        </w:rPr>
        <w:t>lly, in the three circumstances of</w:t>
      </w:r>
      <w:r w:rsidR="004E6DE5" w:rsidRPr="006D37D6">
        <w:rPr>
          <w:rFonts w:ascii="Cambria" w:hAnsi="Cambria" w:cs="Arial"/>
          <w:sz w:val="20"/>
          <w:szCs w:val="20"/>
        </w:rPr>
        <w:t xml:space="preserve"> rape or incest, danger to the life of the mother and </w:t>
      </w:r>
      <w:r w:rsidR="004C7C3E" w:rsidRPr="006D37D6">
        <w:rPr>
          <w:rFonts w:ascii="Cambria" w:hAnsi="Cambria" w:cs="Arial"/>
          <w:sz w:val="20"/>
          <w:szCs w:val="20"/>
        </w:rPr>
        <w:t xml:space="preserve">a </w:t>
      </w:r>
      <w:r w:rsidR="004E6DE5" w:rsidRPr="006D37D6">
        <w:rPr>
          <w:rFonts w:ascii="Cambria" w:hAnsi="Cambria" w:cs="Arial"/>
          <w:sz w:val="20"/>
          <w:szCs w:val="20"/>
        </w:rPr>
        <w:t xml:space="preserve">congenital </w:t>
      </w:r>
      <w:r w:rsidR="005F1BDF" w:rsidRPr="006D37D6">
        <w:rPr>
          <w:rFonts w:ascii="Cambria" w:hAnsi="Cambria" w:cs="Arial"/>
          <w:sz w:val="20"/>
          <w:szCs w:val="20"/>
        </w:rPr>
        <w:t xml:space="preserve">fetal </w:t>
      </w:r>
      <w:r w:rsidR="004E6DE5" w:rsidRPr="006D37D6">
        <w:rPr>
          <w:rFonts w:ascii="Cambria" w:hAnsi="Cambria" w:cs="Arial"/>
          <w:sz w:val="20"/>
          <w:szCs w:val="20"/>
        </w:rPr>
        <w:t>anomaly</w:t>
      </w:r>
      <w:r w:rsidR="00BE60EA" w:rsidRPr="006D37D6">
        <w:rPr>
          <w:rFonts w:ascii="Cambria" w:hAnsi="Cambria" w:cs="Arial"/>
          <w:sz w:val="20"/>
          <w:szCs w:val="20"/>
        </w:rPr>
        <w:t>, that is</w:t>
      </w:r>
      <w:r w:rsidR="005F1BDF" w:rsidRPr="006D37D6">
        <w:rPr>
          <w:rFonts w:ascii="Cambria" w:hAnsi="Cambria" w:cs="Arial"/>
          <w:sz w:val="20"/>
          <w:szCs w:val="20"/>
        </w:rPr>
        <w:t xml:space="preserve"> incompatible with life.</w:t>
      </w:r>
      <w:r w:rsidR="00BF6F44" w:rsidRPr="006D37D6">
        <w:rPr>
          <w:rFonts w:ascii="Cambria" w:hAnsi="Cambria" w:cs="Arial"/>
          <w:sz w:val="20"/>
          <w:szCs w:val="20"/>
          <w:vertAlign w:val="superscript"/>
        </w:rPr>
        <w:footnoteReference w:id="91"/>
      </w:r>
      <w:r w:rsidR="00AA556A" w:rsidRPr="006D37D6">
        <w:rPr>
          <w:rFonts w:ascii="Cambria" w:hAnsi="Cambria" w:cs="Arial"/>
          <w:sz w:val="20"/>
          <w:szCs w:val="20"/>
        </w:rPr>
        <w:t xml:space="preserve"> </w:t>
      </w:r>
      <w:r w:rsidR="00E57E81" w:rsidRPr="006D37D6">
        <w:rPr>
          <w:rFonts w:ascii="Cambria" w:hAnsi="Cambria" w:cs="Arial"/>
          <w:sz w:val="20"/>
          <w:szCs w:val="20"/>
        </w:rPr>
        <w:t xml:space="preserve"> </w:t>
      </w:r>
      <w:r w:rsidR="009B3E95" w:rsidRPr="006D37D6">
        <w:rPr>
          <w:rFonts w:ascii="Cambria" w:hAnsi="Cambria" w:cs="Arial"/>
          <w:sz w:val="20"/>
          <w:szCs w:val="20"/>
        </w:rPr>
        <w:t>In addition to this, in its observations on the instant Report, the State noted that the executive branch has vetoed on two occasions the new Criminal Code approved by the Legislative Chambers, so that the three grounds for interruption of pregnancy are</w:t>
      </w:r>
      <w:r w:rsidR="00FE4183" w:rsidRPr="006D37D6">
        <w:rPr>
          <w:rFonts w:ascii="Cambria" w:hAnsi="Cambria" w:cs="Arial"/>
          <w:sz w:val="20"/>
          <w:szCs w:val="20"/>
        </w:rPr>
        <w:t xml:space="preserve"> written into </w:t>
      </w:r>
      <w:r w:rsidR="00A106B1" w:rsidRPr="006D37D6">
        <w:rPr>
          <w:rFonts w:ascii="Cambria" w:hAnsi="Cambria" w:cs="Arial"/>
          <w:sz w:val="20"/>
          <w:szCs w:val="20"/>
        </w:rPr>
        <w:t>it, which has given rise to a broad discussion between different segments of Dominican society from their own points of view on this issue.</w:t>
      </w:r>
      <w:r w:rsidR="00E57E81" w:rsidRPr="006D37D6">
        <w:rPr>
          <w:rStyle w:val="FootnoteReference"/>
          <w:rFonts w:ascii="Cambria" w:hAnsi="Cambria" w:cs="Arial"/>
          <w:sz w:val="20"/>
          <w:szCs w:val="20"/>
        </w:rPr>
        <w:footnoteReference w:id="92"/>
      </w:r>
      <w:r w:rsidR="00E57E81" w:rsidRPr="006D37D6">
        <w:rPr>
          <w:rFonts w:ascii="Cambria" w:hAnsi="Cambria" w:cs="Arial"/>
          <w:sz w:val="20"/>
          <w:szCs w:val="20"/>
        </w:rPr>
        <w:t xml:space="preserve"> </w:t>
      </w:r>
      <w:r w:rsidR="006C3EC2" w:rsidRPr="006D37D6">
        <w:rPr>
          <w:rFonts w:ascii="Cambria" w:hAnsi="Cambria" w:cs="Arial"/>
          <w:sz w:val="20"/>
          <w:szCs w:val="20"/>
        </w:rPr>
        <w:t xml:space="preserve"> </w:t>
      </w:r>
      <w:r w:rsidR="0022209E" w:rsidRPr="006D37D6">
        <w:rPr>
          <w:rFonts w:ascii="Cambria" w:hAnsi="Cambria" w:cs="Arial"/>
          <w:sz w:val="20"/>
          <w:szCs w:val="20"/>
        </w:rPr>
        <w:t xml:space="preserve">Accordingly, the State reported </w:t>
      </w:r>
      <w:r w:rsidR="001E628C" w:rsidRPr="006D37D6">
        <w:rPr>
          <w:rFonts w:ascii="Cambria" w:hAnsi="Cambria" w:cs="Arial"/>
          <w:sz w:val="20"/>
          <w:szCs w:val="20"/>
        </w:rPr>
        <w:t xml:space="preserve">that it had approved laws </w:t>
      </w:r>
      <w:r w:rsidR="0022209E" w:rsidRPr="006D37D6">
        <w:rPr>
          <w:rFonts w:ascii="Cambria" w:hAnsi="Cambria" w:cs="Arial"/>
          <w:sz w:val="20"/>
          <w:szCs w:val="20"/>
        </w:rPr>
        <w:t xml:space="preserve">in the national sphere, </w:t>
      </w:r>
      <w:r w:rsidR="004B6DDB" w:rsidRPr="006D37D6">
        <w:rPr>
          <w:rFonts w:ascii="Cambria" w:hAnsi="Cambria" w:cs="Arial"/>
          <w:sz w:val="20"/>
          <w:szCs w:val="20"/>
        </w:rPr>
        <w:t xml:space="preserve">which are </w:t>
      </w:r>
      <w:r w:rsidR="0022209E" w:rsidRPr="006D37D6">
        <w:rPr>
          <w:rFonts w:ascii="Cambria" w:hAnsi="Cambria" w:cs="Arial"/>
          <w:sz w:val="20"/>
          <w:szCs w:val="20"/>
        </w:rPr>
        <w:t xml:space="preserve">consistent with Inter-American and international obligations on the right to personal integrity, health, the life </w:t>
      </w:r>
      <w:r w:rsidR="002832DD" w:rsidRPr="006D37D6">
        <w:rPr>
          <w:rFonts w:ascii="Cambria" w:hAnsi="Cambria" w:cs="Arial"/>
          <w:sz w:val="20"/>
          <w:szCs w:val="20"/>
        </w:rPr>
        <w:t xml:space="preserve">of </w:t>
      </w:r>
      <w:r w:rsidR="0022209E" w:rsidRPr="006D37D6">
        <w:rPr>
          <w:rFonts w:ascii="Cambria" w:hAnsi="Cambria" w:cs="Arial"/>
          <w:sz w:val="20"/>
          <w:szCs w:val="20"/>
        </w:rPr>
        <w:t>women and girls, such as Law 24-27, which makes violence against women and intra</w:t>
      </w:r>
      <w:r w:rsidR="0099200C" w:rsidRPr="006D37D6">
        <w:rPr>
          <w:rFonts w:ascii="Cambria" w:hAnsi="Cambria" w:cs="Arial"/>
          <w:sz w:val="20"/>
          <w:szCs w:val="20"/>
        </w:rPr>
        <w:t>-</w:t>
      </w:r>
      <w:r w:rsidR="0022209E" w:rsidRPr="006D37D6">
        <w:rPr>
          <w:rFonts w:ascii="Cambria" w:hAnsi="Cambria" w:cs="Arial"/>
          <w:sz w:val="20"/>
          <w:szCs w:val="20"/>
        </w:rPr>
        <w:t>family violence crimes;</w:t>
      </w:r>
      <w:r w:rsidR="006C3EC2" w:rsidRPr="006D37D6">
        <w:rPr>
          <w:rFonts w:ascii="Cambria" w:hAnsi="Cambria"/>
          <w:sz w:val="20"/>
          <w:szCs w:val="20"/>
          <w:vertAlign w:val="superscript"/>
        </w:rPr>
        <w:footnoteReference w:id="93"/>
      </w:r>
      <w:r w:rsidR="0022209E" w:rsidRPr="006D37D6">
        <w:rPr>
          <w:rFonts w:ascii="Cambria" w:hAnsi="Cambria"/>
          <w:sz w:val="20"/>
          <w:szCs w:val="20"/>
        </w:rPr>
        <w:t xml:space="preserve"> Law</w:t>
      </w:r>
      <w:r w:rsidR="006C3EC2" w:rsidRPr="006D37D6">
        <w:rPr>
          <w:rFonts w:ascii="Cambria" w:hAnsi="Cambria"/>
          <w:sz w:val="20"/>
          <w:szCs w:val="20"/>
        </w:rPr>
        <w:t xml:space="preserve"> 137-03 </w:t>
      </w:r>
      <w:r w:rsidR="0022209E" w:rsidRPr="006D37D6">
        <w:rPr>
          <w:rFonts w:ascii="Cambria" w:hAnsi="Cambria"/>
          <w:sz w:val="20"/>
          <w:szCs w:val="20"/>
        </w:rPr>
        <w:t>on Migrant Smuggling and Human Trafficking,</w:t>
      </w:r>
      <w:r w:rsidR="006C3EC2" w:rsidRPr="006D37D6">
        <w:rPr>
          <w:rFonts w:ascii="Cambria" w:hAnsi="Cambria"/>
          <w:sz w:val="20"/>
          <w:szCs w:val="20"/>
          <w:vertAlign w:val="superscript"/>
        </w:rPr>
        <w:footnoteReference w:id="94"/>
      </w:r>
      <w:r w:rsidR="00C3239C" w:rsidRPr="006D37D6">
        <w:rPr>
          <w:rFonts w:ascii="Cambria" w:hAnsi="Cambria"/>
          <w:sz w:val="20"/>
          <w:szCs w:val="20"/>
        </w:rPr>
        <w:t xml:space="preserve"> Law</w:t>
      </w:r>
      <w:r w:rsidR="006C3EC2" w:rsidRPr="006D37D6">
        <w:rPr>
          <w:rFonts w:ascii="Cambria" w:hAnsi="Cambria"/>
          <w:sz w:val="20"/>
          <w:szCs w:val="20"/>
        </w:rPr>
        <w:t xml:space="preserve"> 136-03</w:t>
      </w:r>
      <w:r w:rsidR="00E90026" w:rsidRPr="006D37D6">
        <w:rPr>
          <w:rFonts w:ascii="Cambria" w:hAnsi="Cambria"/>
          <w:sz w:val="20"/>
          <w:szCs w:val="20"/>
        </w:rPr>
        <w:t xml:space="preserve"> creating the Code for the Protection of Children and Adolescents</w:t>
      </w:r>
      <w:r w:rsidR="006C3EC2" w:rsidRPr="006D37D6">
        <w:rPr>
          <w:rFonts w:ascii="Cambria" w:hAnsi="Cambria"/>
          <w:sz w:val="20"/>
          <w:szCs w:val="20"/>
          <w:vertAlign w:val="superscript"/>
        </w:rPr>
        <w:footnoteReference w:id="95"/>
      </w:r>
      <w:r w:rsidR="00FE2A32" w:rsidRPr="006D37D6">
        <w:rPr>
          <w:rFonts w:ascii="Cambria" w:hAnsi="Cambria"/>
          <w:sz w:val="20"/>
          <w:szCs w:val="20"/>
        </w:rPr>
        <w:t xml:space="preserve"> and Law</w:t>
      </w:r>
      <w:r w:rsidR="006C3EC2" w:rsidRPr="006D37D6">
        <w:rPr>
          <w:rFonts w:ascii="Cambria" w:hAnsi="Cambria"/>
          <w:sz w:val="20"/>
          <w:szCs w:val="20"/>
        </w:rPr>
        <w:t xml:space="preserve"> 88-03 </w:t>
      </w:r>
      <w:r w:rsidR="002A5518" w:rsidRPr="006D37D6">
        <w:rPr>
          <w:rFonts w:ascii="Cambria" w:hAnsi="Cambria"/>
          <w:sz w:val="20"/>
          <w:szCs w:val="20"/>
        </w:rPr>
        <w:t>creating Residential Care Facilities and Shelters.</w:t>
      </w:r>
      <w:r w:rsidR="006C3EC2" w:rsidRPr="006D37D6">
        <w:rPr>
          <w:rFonts w:ascii="Cambria" w:hAnsi="Cambria"/>
          <w:sz w:val="20"/>
          <w:szCs w:val="20"/>
          <w:vertAlign w:val="superscript"/>
        </w:rPr>
        <w:footnoteReference w:id="96"/>
      </w:r>
      <w:r w:rsidR="006C3EC2" w:rsidRPr="006D37D6">
        <w:rPr>
          <w:rFonts w:ascii="Cambria" w:hAnsi="Cambria"/>
          <w:sz w:val="20"/>
          <w:szCs w:val="20"/>
        </w:rPr>
        <w:t xml:space="preserve"> </w:t>
      </w:r>
    </w:p>
    <w:p w14:paraId="6DDF9B78" w14:textId="77777777" w:rsidR="006C3EC2" w:rsidRPr="006D37D6" w:rsidRDefault="006C3EC2" w:rsidP="00FB24C5">
      <w:pPr>
        <w:spacing w:after="0" w:line="240" w:lineRule="auto"/>
        <w:ind w:left="720"/>
        <w:contextualSpacing/>
        <w:jc w:val="both"/>
        <w:rPr>
          <w:rFonts w:ascii="Cambria" w:hAnsi="Cambria"/>
          <w:bCs/>
          <w:sz w:val="20"/>
          <w:szCs w:val="20"/>
        </w:rPr>
      </w:pPr>
    </w:p>
    <w:p w14:paraId="365C337F" w14:textId="77777777" w:rsidR="006C3EC2" w:rsidRPr="006D37D6" w:rsidRDefault="00AD039E" w:rsidP="00FB24C5">
      <w:pPr>
        <w:numPr>
          <w:ilvl w:val="0"/>
          <w:numId w:val="11"/>
        </w:numPr>
        <w:spacing w:after="0" w:line="240" w:lineRule="auto"/>
        <w:ind w:left="0" w:firstLine="720"/>
        <w:contextualSpacing/>
        <w:jc w:val="both"/>
        <w:rPr>
          <w:rFonts w:ascii="Cambria" w:hAnsi="Cambria"/>
          <w:bCs/>
          <w:sz w:val="20"/>
          <w:szCs w:val="20"/>
        </w:rPr>
      </w:pPr>
      <w:r w:rsidRPr="006D37D6">
        <w:rPr>
          <w:rFonts w:ascii="Cambria" w:hAnsi="Cambria" w:cs="Arial"/>
          <w:sz w:val="20"/>
          <w:szCs w:val="20"/>
        </w:rPr>
        <w:t xml:space="preserve">In the context of the working visit, the IACHR received information on the topic of women’s sexual and reproductive rights in the country. </w:t>
      </w:r>
      <w:r w:rsidR="0099200C" w:rsidRPr="006D37D6">
        <w:rPr>
          <w:rFonts w:ascii="Cambria" w:hAnsi="Cambria" w:cs="Arial"/>
          <w:sz w:val="20"/>
          <w:szCs w:val="20"/>
        </w:rPr>
        <w:t>At a meeting with the Minister of Health, the Commission was apprised of the efforts made by the Executive Branch to promote decriminalization in the three circumstances.</w:t>
      </w:r>
      <w:r w:rsidR="004A61FC" w:rsidRPr="006D37D6">
        <w:rPr>
          <w:rFonts w:ascii="Cambria" w:hAnsi="Cambria" w:cs="Arial"/>
          <w:sz w:val="20"/>
          <w:szCs w:val="20"/>
          <w:vertAlign w:val="superscript"/>
        </w:rPr>
        <w:footnoteReference w:id="97"/>
      </w:r>
      <w:r w:rsidR="000D73D2" w:rsidRPr="006D37D6">
        <w:rPr>
          <w:rFonts w:ascii="Cambria" w:hAnsi="Cambria" w:cs="Arial"/>
          <w:sz w:val="20"/>
          <w:szCs w:val="20"/>
        </w:rPr>
        <w:t xml:space="preserve"> Likewise, the Minister of Health reported on several programs aimed at improving access for women to sexual and reproductive rights in the country, such as the creation of specialized health care facilities for young and adolescent girls</w:t>
      </w:r>
      <w:r w:rsidR="001C0BEF" w:rsidRPr="006D37D6">
        <w:rPr>
          <w:rFonts w:ascii="Cambria" w:hAnsi="Cambria" w:cs="Arial"/>
          <w:sz w:val="20"/>
          <w:szCs w:val="20"/>
        </w:rPr>
        <w:t xml:space="preserve">; strengthening </w:t>
      </w:r>
      <w:r w:rsidR="009A744A" w:rsidRPr="006D37D6">
        <w:rPr>
          <w:rFonts w:ascii="Cambria" w:hAnsi="Cambria" w:cs="Arial"/>
          <w:sz w:val="20"/>
          <w:szCs w:val="20"/>
        </w:rPr>
        <w:t>of sexual education programs starting in 2018</w:t>
      </w:r>
      <w:r w:rsidR="008F65FB" w:rsidRPr="006D37D6">
        <w:rPr>
          <w:rFonts w:ascii="Cambria" w:hAnsi="Cambria" w:cs="Arial"/>
          <w:sz w:val="20"/>
          <w:szCs w:val="20"/>
        </w:rPr>
        <w:t>; actions to make different contraception methods more widely available; and distribution programs of emergency oral contraception.</w:t>
      </w:r>
      <w:r w:rsidR="006C3EC2" w:rsidRPr="006D37D6">
        <w:rPr>
          <w:rFonts w:ascii="Cambria" w:hAnsi="Cambria" w:cs="Arial"/>
          <w:sz w:val="20"/>
          <w:szCs w:val="20"/>
          <w:vertAlign w:val="superscript"/>
        </w:rPr>
        <w:footnoteReference w:id="98"/>
      </w:r>
      <w:r w:rsidR="006C3EC2" w:rsidRPr="006D37D6">
        <w:rPr>
          <w:rFonts w:ascii="Cambria" w:hAnsi="Cambria"/>
          <w:bCs/>
          <w:sz w:val="20"/>
          <w:szCs w:val="20"/>
        </w:rPr>
        <w:t xml:space="preserve"> </w:t>
      </w:r>
    </w:p>
    <w:p w14:paraId="0A304E01" w14:textId="77777777" w:rsidR="006C3EC2" w:rsidRPr="006D37D6" w:rsidRDefault="006C3EC2" w:rsidP="00FB24C5">
      <w:pPr>
        <w:spacing w:after="0" w:line="240" w:lineRule="auto"/>
        <w:contextualSpacing/>
        <w:jc w:val="both"/>
        <w:rPr>
          <w:rFonts w:ascii="Cambria" w:hAnsi="Cambria"/>
          <w:bCs/>
          <w:sz w:val="20"/>
          <w:szCs w:val="20"/>
        </w:rPr>
      </w:pPr>
    </w:p>
    <w:p w14:paraId="7A2D3F0C" w14:textId="77777777" w:rsidR="006C3EC2" w:rsidRPr="006D37D6" w:rsidRDefault="00133CFC" w:rsidP="00FB24C5">
      <w:pPr>
        <w:numPr>
          <w:ilvl w:val="0"/>
          <w:numId w:val="11"/>
        </w:numPr>
        <w:spacing w:after="0" w:line="240" w:lineRule="auto"/>
        <w:ind w:left="0" w:firstLine="720"/>
        <w:contextualSpacing/>
        <w:jc w:val="both"/>
        <w:rPr>
          <w:rFonts w:ascii="Cambria" w:hAnsi="Cambria"/>
          <w:bCs/>
          <w:sz w:val="20"/>
          <w:szCs w:val="20"/>
        </w:rPr>
      </w:pPr>
      <w:r w:rsidRPr="006D37D6">
        <w:rPr>
          <w:rFonts w:ascii="Cambria" w:hAnsi="Cambria" w:cs="Arial"/>
          <w:sz w:val="20"/>
          <w:szCs w:val="20"/>
        </w:rPr>
        <w:t xml:space="preserve">For their part, during the IACHR visit, civil society organizations reported on the differential impact that the persistent prohibition of abortion has in the Dominican Republic. </w:t>
      </w:r>
      <w:r w:rsidR="00B61C41" w:rsidRPr="006D37D6">
        <w:rPr>
          <w:rFonts w:ascii="Cambria" w:hAnsi="Cambria" w:cs="Arial"/>
          <w:sz w:val="20"/>
          <w:szCs w:val="20"/>
        </w:rPr>
        <w:t xml:space="preserve">The Commission heard the worrisome testimony of Rosa </w:t>
      </w:r>
      <w:r w:rsidR="006C3EC2" w:rsidRPr="006D37D6">
        <w:rPr>
          <w:rFonts w:ascii="Cambria" w:hAnsi="Cambria" w:cs="Arial"/>
          <w:sz w:val="20"/>
          <w:szCs w:val="20"/>
        </w:rPr>
        <w:t xml:space="preserve">Hernández, </w:t>
      </w:r>
      <w:r w:rsidR="00946391" w:rsidRPr="006D37D6">
        <w:rPr>
          <w:rFonts w:ascii="Cambria" w:hAnsi="Cambria" w:cs="Arial"/>
          <w:sz w:val="20"/>
          <w:szCs w:val="20"/>
        </w:rPr>
        <w:t xml:space="preserve">mother of </w:t>
      </w:r>
      <w:r w:rsidR="006C3EC2" w:rsidRPr="006D37D6">
        <w:rPr>
          <w:rFonts w:ascii="Cambria" w:hAnsi="Cambria" w:cs="Arial"/>
          <w:sz w:val="20"/>
          <w:szCs w:val="20"/>
        </w:rPr>
        <w:t xml:space="preserve">Rosaura Almonte Hernández, </w:t>
      </w:r>
      <w:r w:rsidR="00946391" w:rsidRPr="006D37D6">
        <w:rPr>
          <w:rFonts w:ascii="Cambria" w:hAnsi="Cambria" w:cs="Arial"/>
          <w:sz w:val="20"/>
          <w:szCs w:val="20"/>
        </w:rPr>
        <w:t>also known as “</w:t>
      </w:r>
      <w:r w:rsidR="006C3EC2" w:rsidRPr="006D37D6">
        <w:rPr>
          <w:rFonts w:ascii="Cambria" w:hAnsi="Cambria" w:cs="Arial"/>
          <w:sz w:val="20"/>
          <w:szCs w:val="20"/>
        </w:rPr>
        <w:t>Esperancita</w:t>
      </w:r>
      <w:r w:rsidR="00946391" w:rsidRPr="006D37D6">
        <w:rPr>
          <w:rFonts w:ascii="Cambria" w:hAnsi="Cambria" w:cs="Arial"/>
          <w:sz w:val="20"/>
          <w:szCs w:val="20"/>
        </w:rPr>
        <w:t>.</w:t>
      </w:r>
      <w:r w:rsidR="006C3EC2" w:rsidRPr="006D37D6">
        <w:rPr>
          <w:rFonts w:ascii="Cambria" w:hAnsi="Cambria" w:cs="Arial"/>
          <w:sz w:val="20"/>
          <w:szCs w:val="20"/>
        </w:rPr>
        <w:t>”</w:t>
      </w:r>
      <w:r w:rsidR="006C3EC2" w:rsidRPr="006D37D6">
        <w:rPr>
          <w:rFonts w:ascii="Cambria" w:hAnsi="Cambria" w:cs="Arial"/>
          <w:sz w:val="20"/>
          <w:szCs w:val="20"/>
          <w:vertAlign w:val="superscript"/>
        </w:rPr>
        <w:footnoteReference w:id="99"/>
      </w:r>
      <w:r w:rsidR="00946391" w:rsidRPr="006D37D6">
        <w:rPr>
          <w:rFonts w:ascii="Cambria" w:hAnsi="Cambria" w:cs="Arial"/>
          <w:sz w:val="20"/>
          <w:szCs w:val="20"/>
        </w:rPr>
        <w:t xml:space="preserve"> In her remarks, Mrs.</w:t>
      </w:r>
      <w:r w:rsidR="006C3EC2" w:rsidRPr="006D37D6">
        <w:rPr>
          <w:rFonts w:ascii="Cambria" w:hAnsi="Cambria" w:cs="Arial"/>
          <w:sz w:val="20"/>
          <w:szCs w:val="20"/>
        </w:rPr>
        <w:t xml:space="preserve"> Hernández </w:t>
      </w:r>
      <w:r w:rsidR="00946391" w:rsidRPr="006D37D6">
        <w:rPr>
          <w:rFonts w:ascii="Cambria" w:hAnsi="Cambria" w:cs="Arial"/>
          <w:sz w:val="20"/>
          <w:szCs w:val="20"/>
        </w:rPr>
        <w:t xml:space="preserve">reported about the case of her daughter, who was stricken with leukemia and pregnant, and did not get the necessary chemotherapy treatment </w:t>
      </w:r>
      <w:r w:rsidR="000F7425" w:rsidRPr="006D37D6">
        <w:rPr>
          <w:rFonts w:ascii="Cambria" w:hAnsi="Cambria" w:cs="Arial"/>
          <w:sz w:val="20"/>
          <w:szCs w:val="20"/>
        </w:rPr>
        <w:t>because the embryo’s lif</w:t>
      </w:r>
      <w:r w:rsidR="00EB1077" w:rsidRPr="006D37D6">
        <w:rPr>
          <w:rFonts w:ascii="Cambria" w:hAnsi="Cambria" w:cs="Arial"/>
          <w:sz w:val="20"/>
          <w:szCs w:val="20"/>
        </w:rPr>
        <w:t xml:space="preserve">e was given priority, and </w:t>
      </w:r>
      <w:r w:rsidR="000F7425" w:rsidRPr="006D37D6">
        <w:rPr>
          <w:rFonts w:ascii="Cambria" w:hAnsi="Cambria" w:cs="Arial"/>
          <w:sz w:val="20"/>
          <w:szCs w:val="20"/>
        </w:rPr>
        <w:t xml:space="preserve">she </w:t>
      </w:r>
      <w:r w:rsidR="00EB1077" w:rsidRPr="006D37D6">
        <w:rPr>
          <w:rFonts w:ascii="Cambria" w:hAnsi="Cambria" w:cs="Arial"/>
          <w:sz w:val="20"/>
          <w:szCs w:val="20"/>
        </w:rPr>
        <w:t>was denied permission for interruption of pregnancy even when her own life was in jeopardy. As a consequence of the failure to receive treatme</w:t>
      </w:r>
      <w:r w:rsidR="00F15A36" w:rsidRPr="006D37D6">
        <w:rPr>
          <w:rFonts w:ascii="Cambria" w:hAnsi="Cambria" w:cs="Arial"/>
          <w:sz w:val="20"/>
          <w:szCs w:val="20"/>
        </w:rPr>
        <w:t xml:space="preserve">nt and maintaining pregnancy in such conditions of risk, </w:t>
      </w:r>
      <w:r w:rsidR="006C3EC2" w:rsidRPr="006D37D6">
        <w:rPr>
          <w:rFonts w:ascii="Cambria" w:hAnsi="Cambria" w:cs="Arial"/>
          <w:i/>
          <w:sz w:val="20"/>
          <w:szCs w:val="20"/>
        </w:rPr>
        <w:t>Esperancita</w:t>
      </w:r>
      <w:r w:rsidR="006C3EC2" w:rsidRPr="006D37D6">
        <w:rPr>
          <w:rFonts w:ascii="Cambria" w:hAnsi="Cambria" w:cs="Arial"/>
          <w:sz w:val="20"/>
          <w:szCs w:val="20"/>
        </w:rPr>
        <w:t xml:space="preserve"> </w:t>
      </w:r>
      <w:r w:rsidR="00F15A36" w:rsidRPr="006D37D6">
        <w:rPr>
          <w:rFonts w:ascii="Cambria" w:hAnsi="Cambria" w:cs="Arial"/>
          <w:sz w:val="20"/>
          <w:szCs w:val="20"/>
        </w:rPr>
        <w:t xml:space="preserve">passed away on August </w:t>
      </w:r>
      <w:r w:rsidR="006C3EC2" w:rsidRPr="006D37D6">
        <w:rPr>
          <w:rFonts w:ascii="Cambria" w:hAnsi="Cambria" w:cs="Arial"/>
          <w:sz w:val="20"/>
          <w:szCs w:val="20"/>
        </w:rPr>
        <w:t>17</w:t>
      </w:r>
      <w:r w:rsidR="00F15A36" w:rsidRPr="006D37D6">
        <w:rPr>
          <w:rFonts w:ascii="Cambria" w:hAnsi="Cambria" w:cs="Arial"/>
          <w:sz w:val="20"/>
          <w:szCs w:val="20"/>
        </w:rPr>
        <w:t>,</w:t>
      </w:r>
      <w:r w:rsidR="006C3EC2" w:rsidRPr="006D37D6">
        <w:rPr>
          <w:rFonts w:ascii="Cambria" w:hAnsi="Cambria" w:cs="Arial"/>
          <w:sz w:val="20"/>
          <w:szCs w:val="20"/>
        </w:rPr>
        <w:t xml:space="preserve"> 2013. </w:t>
      </w:r>
      <w:r w:rsidR="00B3552A" w:rsidRPr="006D37D6">
        <w:rPr>
          <w:rFonts w:ascii="Cambria" w:hAnsi="Cambria" w:cs="Arial"/>
          <w:sz w:val="20"/>
          <w:szCs w:val="20"/>
        </w:rPr>
        <w:t xml:space="preserve">According to information received by the Commission, the family members did not receive any explanation for this case, which has yet to be investigated by the authorities. </w:t>
      </w:r>
    </w:p>
    <w:p w14:paraId="34D8A286" w14:textId="77777777" w:rsidR="006C3EC2" w:rsidRPr="006D37D6" w:rsidRDefault="006C3EC2" w:rsidP="00FB24C5">
      <w:pPr>
        <w:spacing w:after="0" w:line="240" w:lineRule="auto"/>
        <w:contextualSpacing/>
        <w:jc w:val="both"/>
        <w:rPr>
          <w:rFonts w:ascii="Cambria" w:hAnsi="Cambria"/>
          <w:bCs/>
          <w:sz w:val="20"/>
          <w:szCs w:val="20"/>
        </w:rPr>
      </w:pPr>
    </w:p>
    <w:p w14:paraId="75DFCF8F" w14:textId="77777777" w:rsidR="006C3EC2" w:rsidRPr="006D37D6" w:rsidRDefault="00FC40D7" w:rsidP="00FB24C5">
      <w:pPr>
        <w:numPr>
          <w:ilvl w:val="0"/>
          <w:numId w:val="11"/>
        </w:numPr>
        <w:spacing w:after="0" w:line="240" w:lineRule="auto"/>
        <w:ind w:left="0" w:firstLine="720"/>
        <w:contextualSpacing/>
        <w:jc w:val="both"/>
        <w:rPr>
          <w:rFonts w:ascii="Cambria" w:hAnsi="Cambria"/>
          <w:bCs/>
          <w:sz w:val="20"/>
          <w:szCs w:val="20"/>
        </w:rPr>
      </w:pPr>
      <w:r w:rsidRPr="006D37D6">
        <w:rPr>
          <w:rFonts w:ascii="Cambria" w:hAnsi="Cambria" w:cs="Arial"/>
          <w:sz w:val="20"/>
          <w:szCs w:val="20"/>
        </w:rPr>
        <w:t>According to the “Pregnancy Map,” a tool created by the Ministry of Public Health and the National Office of Statistics with the support of the United Nations Population Fund (UNFPA), 26% of women treated in the nation’s hospitals in 2016 were adolescents from 15 to 19 years of age.</w:t>
      </w:r>
      <w:r w:rsidR="006C3EC2" w:rsidRPr="006D37D6">
        <w:rPr>
          <w:rFonts w:ascii="Cambria" w:hAnsi="Cambria" w:cs="Arial"/>
          <w:sz w:val="20"/>
          <w:szCs w:val="20"/>
          <w:vertAlign w:val="superscript"/>
        </w:rPr>
        <w:footnoteReference w:id="100"/>
      </w:r>
      <w:r w:rsidR="006C3EC2" w:rsidRPr="006D37D6">
        <w:rPr>
          <w:rFonts w:ascii="Cambria" w:hAnsi="Cambria" w:cs="Arial"/>
          <w:sz w:val="20"/>
          <w:szCs w:val="20"/>
        </w:rPr>
        <w:t xml:space="preserve"> </w:t>
      </w:r>
      <w:r w:rsidR="00E62558" w:rsidRPr="006D37D6">
        <w:rPr>
          <w:rFonts w:ascii="Cambria" w:hAnsi="Cambria" w:cs="Arial"/>
          <w:sz w:val="20"/>
          <w:szCs w:val="20"/>
        </w:rPr>
        <w:t>In terms of maternal mortality, the Dominican Republic ranks fourth place in Latin America and the Caribbean.</w:t>
      </w:r>
      <w:r w:rsidR="006C3EC2" w:rsidRPr="006D37D6">
        <w:rPr>
          <w:rFonts w:ascii="Cambria" w:hAnsi="Cambria" w:cs="Arial"/>
          <w:sz w:val="20"/>
          <w:szCs w:val="20"/>
          <w:vertAlign w:val="superscript"/>
        </w:rPr>
        <w:footnoteReference w:id="101"/>
      </w:r>
      <w:r w:rsidR="00CF4AE7" w:rsidRPr="006D37D6">
        <w:rPr>
          <w:rFonts w:ascii="Cambria" w:hAnsi="Cambria" w:cs="Arial"/>
          <w:sz w:val="20"/>
          <w:szCs w:val="20"/>
        </w:rPr>
        <w:t xml:space="preserve"> As of July 16, 2017, 94</w:t>
      </w:r>
      <w:r w:rsidR="00DD5AEF" w:rsidRPr="006D37D6">
        <w:rPr>
          <w:rFonts w:ascii="Cambria" w:hAnsi="Cambria" w:cs="Arial"/>
          <w:sz w:val="20"/>
          <w:szCs w:val="20"/>
        </w:rPr>
        <w:t xml:space="preserve"> pregnant women had died of preventable causes, representing a sharp rise over the same period in the previous year when 82 cases of maternal deaths were recorded.</w:t>
      </w:r>
      <w:r w:rsidR="006C3EC2" w:rsidRPr="006D37D6">
        <w:rPr>
          <w:rFonts w:ascii="Cambria" w:hAnsi="Cambria" w:cs="Arial"/>
          <w:sz w:val="20"/>
          <w:szCs w:val="20"/>
          <w:vertAlign w:val="superscript"/>
        </w:rPr>
        <w:footnoteReference w:id="102"/>
      </w:r>
      <w:r w:rsidR="00DD5AEF" w:rsidRPr="006D37D6">
        <w:rPr>
          <w:rFonts w:ascii="Cambria" w:hAnsi="Cambria" w:cs="Arial"/>
          <w:sz w:val="20"/>
          <w:szCs w:val="20"/>
        </w:rPr>
        <w:t xml:space="preserve"> According to statistics from civil society organizations, it is estimated that approximately 35,000 abortions are performed </w:t>
      </w:r>
      <w:r w:rsidR="00D36143" w:rsidRPr="006D37D6">
        <w:rPr>
          <w:rFonts w:ascii="Cambria" w:hAnsi="Cambria" w:cs="Arial"/>
          <w:sz w:val="20"/>
          <w:szCs w:val="20"/>
        </w:rPr>
        <w:t xml:space="preserve">each year </w:t>
      </w:r>
      <w:r w:rsidR="00DD5AEF" w:rsidRPr="006D37D6">
        <w:rPr>
          <w:rFonts w:ascii="Cambria" w:hAnsi="Cambria" w:cs="Arial"/>
          <w:sz w:val="20"/>
          <w:szCs w:val="20"/>
        </w:rPr>
        <w:t>in the country</w:t>
      </w:r>
      <w:r w:rsidR="00FB1035" w:rsidRPr="006D37D6">
        <w:rPr>
          <w:rFonts w:ascii="Cambria" w:hAnsi="Cambria" w:cs="Arial"/>
          <w:sz w:val="20"/>
          <w:szCs w:val="20"/>
        </w:rPr>
        <w:t>,</w:t>
      </w:r>
      <w:r w:rsidR="006C3EC2" w:rsidRPr="006D37D6">
        <w:rPr>
          <w:rFonts w:ascii="Cambria" w:hAnsi="Cambria" w:cs="Arial"/>
          <w:sz w:val="20"/>
          <w:szCs w:val="20"/>
          <w:vertAlign w:val="superscript"/>
        </w:rPr>
        <w:footnoteReference w:id="103"/>
      </w:r>
      <w:r w:rsidR="006C3EC2" w:rsidRPr="006D37D6">
        <w:rPr>
          <w:rFonts w:ascii="Cambria" w:hAnsi="Cambria" w:cs="Arial"/>
          <w:sz w:val="20"/>
          <w:szCs w:val="20"/>
        </w:rPr>
        <w:t xml:space="preserve"> </w:t>
      </w:r>
      <w:r w:rsidR="00FB1035" w:rsidRPr="006D37D6">
        <w:rPr>
          <w:rFonts w:ascii="Cambria" w:hAnsi="Cambria" w:cs="Arial"/>
          <w:sz w:val="20"/>
          <w:szCs w:val="20"/>
        </w:rPr>
        <w:t>though this</w:t>
      </w:r>
      <w:r w:rsidR="00EB11A6" w:rsidRPr="006D37D6">
        <w:rPr>
          <w:rFonts w:ascii="Cambria" w:hAnsi="Cambria" w:cs="Arial"/>
          <w:sz w:val="20"/>
          <w:szCs w:val="20"/>
        </w:rPr>
        <w:t xml:space="preserve"> figure </w:t>
      </w:r>
      <w:r w:rsidR="00FB1035" w:rsidRPr="006D37D6">
        <w:rPr>
          <w:rFonts w:ascii="Cambria" w:hAnsi="Cambria" w:cs="Arial"/>
          <w:sz w:val="20"/>
          <w:szCs w:val="20"/>
        </w:rPr>
        <w:t xml:space="preserve">may actually be higher due to under-reporting </w:t>
      </w:r>
      <w:r w:rsidR="002B4EF2" w:rsidRPr="006D37D6">
        <w:rPr>
          <w:rFonts w:ascii="Cambria" w:hAnsi="Cambria" w:cs="Arial"/>
          <w:sz w:val="20"/>
          <w:szCs w:val="20"/>
        </w:rPr>
        <w:t xml:space="preserve">a </w:t>
      </w:r>
      <w:r w:rsidR="00FB1035" w:rsidRPr="006D37D6">
        <w:rPr>
          <w:rFonts w:ascii="Cambria" w:hAnsi="Cambria" w:cs="Arial"/>
          <w:sz w:val="20"/>
          <w:szCs w:val="20"/>
        </w:rPr>
        <w:t>practice</w:t>
      </w:r>
      <w:r w:rsidR="002B4EF2" w:rsidRPr="006D37D6">
        <w:rPr>
          <w:rFonts w:ascii="Cambria" w:hAnsi="Cambria" w:cs="Arial"/>
          <w:sz w:val="20"/>
          <w:szCs w:val="20"/>
        </w:rPr>
        <w:t>, which</w:t>
      </w:r>
      <w:r w:rsidR="00FB1035" w:rsidRPr="006D37D6">
        <w:rPr>
          <w:rFonts w:ascii="Cambria" w:hAnsi="Cambria" w:cs="Arial"/>
          <w:sz w:val="20"/>
          <w:szCs w:val="20"/>
        </w:rPr>
        <w:t xml:space="preserve"> is kept out of sight and quiet for fear of social recrimination.</w:t>
      </w:r>
      <w:r w:rsidR="00C5746D" w:rsidRPr="006D37D6">
        <w:rPr>
          <w:rFonts w:ascii="Cambria" w:hAnsi="Cambria" w:cs="Arial"/>
          <w:sz w:val="20"/>
          <w:szCs w:val="20"/>
        </w:rPr>
        <w:t xml:space="preserve"> </w:t>
      </w:r>
      <w:r w:rsidR="00FB1035" w:rsidRPr="006D37D6">
        <w:rPr>
          <w:rFonts w:ascii="Cambria" w:hAnsi="Cambria" w:cs="Arial"/>
          <w:sz w:val="20"/>
          <w:szCs w:val="20"/>
        </w:rPr>
        <w:t xml:space="preserve">In this regard, former Minister of Health, </w:t>
      </w:r>
      <w:r w:rsidR="006C3EC2" w:rsidRPr="006D37D6">
        <w:rPr>
          <w:rFonts w:ascii="Cambria" w:hAnsi="Cambria" w:cs="Arial"/>
          <w:sz w:val="20"/>
          <w:szCs w:val="20"/>
        </w:rPr>
        <w:t xml:space="preserve">Altagracia Guzmán </w:t>
      </w:r>
      <w:r w:rsidR="006C3EC2" w:rsidRPr="006D37D6">
        <w:rPr>
          <w:rFonts w:ascii="Cambria" w:hAnsi="Cambria" w:cs="Arial"/>
          <w:sz w:val="20"/>
          <w:szCs w:val="20"/>
        </w:rPr>
        <w:lastRenderedPageBreak/>
        <w:t xml:space="preserve">Marcelino, </w:t>
      </w:r>
      <w:r w:rsidR="00A0739A" w:rsidRPr="006D37D6">
        <w:rPr>
          <w:rFonts w:ascii="Cambria" w:hAnsi="Cambria" w:cs="Arial"/>
          <w:sz w:val="20"/>
          <w:szCs w:val="20"/>
        </w:rPr>
        <w:t xml:space="preserve">has </w:t>
      </w:r>
      <w:r w:rsidR="00B56A4C" w:rsidRPr="006D37D6">
        <w:rPr>
          <w:rFonts w:ascii="Cambria" w:hAnsi="Cambria" w:cs="Arial"/>
          <w:sz w:val="20"/>
          <w:szCs w:val="20"/>
        </w:rPr>
        <w:t>noted that the practice of unsafe abortion is the cause of 10% of maternal deaths in the country.</w:t>
      </w:r>
      <w:r w:rsidR="006C3EC2" w:rsidRPr="006D37D6">
        <w:rPr>
          <w:rFonts w:ascii="Cambria" w:hAnsi="Cambria" w:cs="Arial"/>
          <w:sz w:val="20"/>
          <w:szCs w:val="20"/>
          <w:vertAlign w:val="superscript"/>
        </w:rPr>
        <w:footnoteReference w:id="104"/>
      </w:r>
      <w:r w:rsidR="006C3EC2" w:rsidRPr="006D37D6">
        <w:rPr>
          <w:rFonts w:ascii="Cambria" w:hAnsi="Cambria"/>
          <w:bCs/>
          <w:sz w:val="20"/>
          <w:szCs w:val="20"/>
        </w:rPr>
        <w:t xml:space="preserve"> </w:t>
      </w:r>
    </w:p>
    <w:p w14:paraId="262A9BD5" w14:textId="77777777" w:rsidR="006C3EC2" w:rsidRPr="006D37D6" w:rsidRDefault="006C3EC2" w:rsidP="00FB24C5">
      <w:pPr>
        <w:spacing w:after="0" w:line="240" w:lineRule="auto"/>
        <w:contextualSpacing/>
        <w:jc w:val="both"/>
        <w:rPr>
          <w:rFonts w:ascii="Cambria" w:hAnsi="Cambria"/>
          <w:bCs/>
          <w:sz w:val="20"/>
          <w:szCs w:val="20"/>
        </w:rPr>
      </w:pPr>
    </w:p>
    <w:p w14:paraId="4BA91006" w14:textId="3B6BBC05" w:rsidR="006C3EC2" w:rsidRPr="006D37D6" w:rsidRDefault="00FE779F" w:rsidP="00FB24C5">
      <w:pPr>
        <w:numPr>
          <w:ilvl w:val="0"/>
          <w:numId w:val="11"/>
        </w:numPr>
        <w:spacing w:after="0" w:line="240" w:lineRule="auto"/>
        <w:ind w:left="0" w:firstLine="720"/>
        <w:contextualSpacing/>
        <w:jc w:val="both"/>
        <w:rPr>
          <w:rFonts w:ascii="Cambria" w:hAnsi="Cambria"/>
          <w:bCs/>
          <w:sz w:val="20"/>
          <w:szCs w:val="20"/>
        </w:rPr>
      </w:pPr>
      <w:r w:rsidRPr="006D37D6">
        <w:rPr>
          <w:rFonts w:ascii="Cambria" w:hAnsi="Cambria"/>
          <w:bCs/>
          <w:sz w:val="20"/>
          <w:szCs w:val="20"/>
        </w:rPr>
        <w:t>In this context, the IACHR reiterated the negative impact that restrictive laws criminalizing abortion in every circumstance have on the full enjoyment of women’s sexual and reproductive rights,</w:t>
      </w:r>
      <w:r w:rsidR="006C3EC2" w:rsidRPr="006D37D6">
        <w:rPr>
          <w:rFonts w:ascii="Cambria" w:hAnsi="Cambria"/>
          <w:bCs/>
          <w:sz w:val="20"/>
          <w:szCs w:val="20"/>
          <w:vertAlign w:val="superscript"/>
        </w:rPr>
        <w:footnoteReference w:id="105"/>
      </w:r>
      <w:r w:rsidR="0052729D" w:rsidRPr="006D37D6">
        <w:rPr>
          <w:rFonts w:ascii="Cambria" w:hAnsi="Cambria"/>
          <w:bCs/>
          <w:sz w:val="20"/>
          <w:szCs w:val="20"/>
        </w:rPr>
        <w:t xml:space="preserve"> especially on the rights of women of different races, ethnic origin</w:t>
      </w:r>
      <w:r w:rsidR="00D36DA1" w:rsidRPr="006D37D6">
        <w:rPr>
          <w:rFonts w:ascii="Cambria" w:hAnsi="Cambria"/>
          <w:bCs/>
          <w:sz w:val="20"/>
          <w:szCs w:val="20"/>
        </w:rPr>
        <w:t>s</w:t>
      </w:r>
      <w:r w:rsidR="0052729D" w:rsidRPr="006D37D6">
        <w:rPr>
          <w:rFonts w:ascii="Cambria" w:hAnsi="Cambria"/>
          <w:bCs/>
          <w:sz w:val="20"/>
          <w:szCs w:val="20"/>
        </w:rPr>
        <w:t>, ages and economic positions, in particular Afro-descendants, young women and women in a situation of poverty. The IACHR stress</w:t>
      </w:r>
      <w:r w:rsidR="002C27C4" w:rsidRPr="006D37D6">
        <w:rPr>
          <w:rFonts w:ascii="Cambria" w:hAnsi="Cambria"/>
          <w:bCs/>
          <w:sz w:val="20"/>
          <w:szCs w:val="20"/>
        </w:rPr>
        <w:t>es</w:t>
      </w:r>
      <w:r w:rsidR="0052729D" w:rsidRPr="006D37D6">
        <w:rPr>
          <w:rFonts w:ascii="Cambria" w:hAnsi="Cambria"/>
          <w:bCs/>
          <w:sz w:val="20"/>
          <w:szCs w:val="20"/>
        </w:rPr>
        <w:t xml:space="preserve"> to the State the need </w:t>
      </w:r>
      <w:r w:rsidR="008F666F" w:rsidRPr="006D37D6">
        <w:rPr>
          <w:rFonts w:ascii="Cambria" w:hAnsi="Cambria"/>
          <w:bCs/>
          <w:sz w:val="20"/>
          <w:szCs w:val="20"/>
        </w:rPr>
        <w:t xml:space="preserve">observe the recommendations issued in the reports on </w:t>
      </w:r>
      <w:r w:rsidR="008F666F" w:rsidRPr="006D37D6">
        <w:rPr>
          <w:rFonts w:ascii="Cambria" w:hAnsi="Cambria"/>
          <w:bCs/>
          <w:i/>
          <w:sz w:val="20"/>
          <w:szCs w:val="20"/>
        </w:rPr>
        <w:t xml:space="preserve">Access to maternal health services </w:t>
      </w:r>
      <w:r w:rsidR="00040F59" w:rsidRPr="006D37D6">
        <w:rPr>
          <w:rFonts w:ascii="Cambria" w:hAnsi="Cambria"/>
          <w:bCs/>
          <w:i/>
          <w:sz w:val="20"/>
          <w:szCs w:val="20"/>
        </w:rPr>
        <w:t xml:space="preserve">from a human rights perspective </w:t>
      </w:r>
      <w:r w:rsidR="00040F59" w:rsidRPr="006D37D6">
        <w:rPr>
          <w:rFonts w:ascii="Cambria" w:hAnsi="Cambria"/>
          <w:bCs/>
          <w:sz w:val="20"/>
          <w:szCs w:val="20"/>
        </w:rPr>
        <w:t xml:space="preserve">and on </w:t>
      </w:r>
      <w:r w:rsidR="00040F59" w:rsidRPr="006D37D6">
        <w:rPr>
          <w:rFonts w:ascii="Cambria" w:hAnsi="Cambria"/>
          <w:bCs/>
          <w:i/>
          <w:sz w:val="20"/>
          <w:szCs w:val="20"/>
        </w:rPr>
        <w:t xml:space="preserve">Access to information on reproductive material from a human rights perspective, </w:t>
      </w:r>
      <w:r w:rsidR="00040F59" w:rsidRPr="006D37D6">
        <w:rPr>
          <w:rFonts w:ascii="Cambria" w:hAnsi="Cambria"/>
          <w:bCs/>
          <w:sz w:val="20"/>
          <w:szCs w:val="20"/>
        </w:rPr>
        <w:t xml:space="preserve">in examining and enforcing </w:t>
      </w:r>
      <w:r w:rsidR="00663AE5" w:rsidRPr="006D37D6">
        <w:rPr>
          <w:rFonts w:ascii="Cambria" w:hAnsi="Cambria"/>
          <w:bCs/>
          <w:sz w:val="20"/>
          <w:szCs w:val="20"/>
        </w:rPr>
        <w:t xml:space="preserve">the </w:t>
      </w:r>
      <w:r w:rsidR="00040F59" w:rsidRPr="006D37D6">
        <w:rPr>
          <w:rFonts w:ascii="Cambria" w:hAnsi="Cambria"/>
          <w:bCs/>
          <w:sz w:val="20"/>
          <w:szCs w:val="20"/>
        </w:rPr>
        <w:t>laws, rules, regulations and public policies</w:t>
      </w:r>
      <w:r w:rsidR="00663AE5" w:rsidRPr="006D37D6">
        <w:rPr>
          <w:rFonts w:ascii="Cambria" w:hAnsi="Cambria"/>
          <w:bCs/>
          <w:sz w:val="20"/>
          <w:szCs w:val="20"/>
        </w:rPr>
        <w:t xml:space="preserve"> in force relating to reproductive health services in order to prevent direct or indirect discrimination against the affected women, </w:t>
      </w:r>
      <w:r w:rsidR="008E6402" w:rsidRPr="006D37D6">
        <w:rPr>
          <w:rFonts w:ascii="Cambria" w:hAnsi="Cambria"/>
          <w:bCs/>
          <w:sz w:val="20"/>
          <w:szCs w:val="20"/>
        </w:rPr>
        <w:t xml:space="preserve">female </w:t>
      </w:r>
      <w:r w:rsidR="00663AE5" w:rsidRPr="006D37D6">
        <w:rPr>
          <w:rFonts w:ascii="Cambria" w:hAnsi="Cambria"/>
          <w:bCs/>
          <w:sz w:val="20"/>
          <w:szCs w:val="20"/>
        </w:rPr>
        <w:t>teenage</w:t>
      </w:r>
      <w:r w:rsidR="008E6402" w:rsidRPr="006D37D6">
        <w:rPr>
          <w:rFonts w:ascii="Cambria" w:hAnsi="Cambria"/>
          <w:bCs/>
          <w:sz w:val="20"/>
          <w:szCs w:val="20"/>
        </w:rPr>
        <w:t>rs</w:t>
      </w:r>
      <w:r w:rsidR="00663AE5" w:rsidRPr="006D37D6">
        <w:rPr>
          <w:rFonts w:ascii="Cambria" w:hAnsi="Cambria"/>
          <w:bCs/>
          <w:sz w:val="20"/>
          <w:szCs w:val="20"/>
        </w:rPr>
        <w:t xml:space="preserve"> and </w:t>
      </w:r>
      <w:r w:rsidR="004079E9" w:rsidRPr="006D37D6">
        <w:rPr>
          <w:rFonts w:ascii="Cambria" w:hAnsi="Cambria"/>
          <w:bCs/>
          <w:sz w:val="20"/>
          <w:szCs w:val="20"/>
        </w:rPr>
        <w:t>girls.</w:t>
      </w:r>
    </w:p>
    <w:p w14:paraId="2FD88142" w14:textId="77777777" w:rsidR="006C3EC2" w:rsidRPr="006D37D6" w:rsidRDefault="006C3EC2" w:rsidP="00FB24C5">
      <w:pPr>
        <w:spacing w:after="0" w:line="240" w:lineRule="auto"/>
        <w:contextualSpacing/>
        <w:jc w:val="both"/>
        <w:rPr>
          <w:rFonts w:ascii="Cambria" w:hAnsi="Cambria"/>
          <w:bCs/>
          <w:sz w:val="20"/>
          <w:szCs w:val="20"/>
        </w:rPr>
      </w:pPr>
    </w:p>
    <w:p w14:paraId="1FE39AF8" w14:textId="77777777" w:rsidR="006C3EC2" w:rsidRPr="006D37D6" w:rsidRDefault="00655AA3" w:rsidP="00FB24C5">
      <w:pPr>
        <w:numPr>
          <w:ilvl w:val="0"/>
          <w:numId w:val="11"/>
        </w:numPr>
        <w:spacing w:after="0" w:line="240" w:lineRule="auto"/>
        <w:ind w:left="0" w:firstLine="720"/>
        <w:contextualSpacing/>
        <w:jc w:val="both"/>
        <w:rPr>
          <w:rFonts w:ascii="Cambria" w:hAnsi="Cambria"/>
          <w:bCs/>
          <w:sz w:val="20"/>
          <w:szCs w:val="20"/>
        </w:rPr>
      </w:pPr>
      <w:r w:rsidRPr="006D37D6">
        <w:rPr>
          <w:rFonts w:ascii="Cambria" w:hAnsi="Cambria"/>
          <w:sz w:val="20"/>
          <w:szCs w:val="20"/>
        </w:rPr>
        <w:t xml:space="preserve">The </w:t>
      </w:r>
      <w:r w:rsidR="003103F5" w:rsidRPr="006D37D6">
        <w:rPr>
          <w:rFonts w:ascii="Cambria" w:hAnsi="Cambria"/>
          <w:sz w:val="20"/>
          <w:szCs w:val="20"/>
        </w:rPr>
        <w:t>IACHR recalls that the States of</w:t>
      </w:r>
      <w:r w:rsidRPr="006D37D6">
        <w:rPr>
          <w:rFonts w:ascii="Cambria" w:hAnsi="Cambria"/>
          <w:sz w:val="20"/>
          <w:szCs w:val="20"/>
        </w:rPr>
        <w:t xml:space="preserve"> the Region have the obligation to undertake a detailed review of all of their laws, rules and regulations, practices and public pol</w:t>
      </w:r>
      <w:r w:rsidR="00147B3C" w:rsidRPr="006D37D6">
        <w:rPr>
          <w:rFonts w:ascii="Cambria" w:hAnsi="Cambria"/>
          <w:sz w:val="20"/>
          <w:szCs w:val="20"/>
        </w:rPr>
        <w:t>icies, whose wording or practical implementation may have discriminatory repercussions on women’s access to all reproductive health ser</w:t>
      </w:r>
      <w:r w:rsidR="00301945" w:rsidRPr="006D37D6">
        <w:rPr>
          <w:rFonts w:ascii="Cambria" w:hAnsi="Cambria"/>
          <w:sz w:val="20"/>
          <w:szCs w:val="20"/>
        </w:rPr>
        <w:t>v</w:t>
      </w:r>
      <w:r w:rsidR="00147B3C" w:rsidRPr="006D37D6">
        <w:rPr>
          <w:rFonts w:ascii="Cambria" w:hAnsi="Cambria"/>
          <w:sz w:val="20"/>
          <w:szCs w:val="20"/>
        </w:rPr>
        <w:t>i</w:t>
      </w:r>
      <w:r w:rsidR="00301945" w:rsidRPr="006D37D6">
        <w:rPr>
          <w:rFonts w:ascii="Cambria" w:hAnsi="Cambria"/>
          <w:sz w:val="20"/>
          <w:szCs w:val="20"/>
        </w:rPr>
        <w:t>c</w:t>
      </w:r>
      <w:r w:rsidR="00147B3C" w:rsidRPr="006D37D6">
        <w:rPr>
          <w:rFonts w:ascii="Cambria" w:hAnsi="Cambria"/>
          <w:sz w:val="20"/>
          <w:szCs w:val="20"/>
        </w:rPr>
        <w:t>es</w:t>
      </w:r>
      <w:r w:rsidR="006C3EC2" w:rsidRPr="006D37D6">
        <w:rPr>
          <w:rFonts w:ascii="Cambria" w:hAnsi="Cambria"/>
          <w:sz w:val="20"/>
          <w:szCs w:val="20"/>
        </w:rPr>
        <w:t xml:space="preserve">. </w:t>
      </w:r>
      <w:r w:rsidR="004D0100" w:rsidRPr="006D37D6">
        <w:rPr>
          <w:rFonts w:ascii="Cambria" w:hAnsi="Cambria"/>
          <w:sz w:val="20"/>
          <w:szCs w:val="20"/>
        </w:rPr>
        <w:t xml:space="preserve">Moreover, it is their duty to remove all </w:t>
      </w:r>
      <w:r w:rsidR="004D0100" w:rsidRPr="006D37D6">
        <w:rPr>
          <w:rFonts w:ascii="Cambria" w:hAnsi="Cambria"/>
          <w:i/>
          <w:sz w:val="20"/>
          <w:szCs w:val="20"/>
        </w:rPr>
        <w:t>de jure</w:t>
      </w:r>
      <w:r w:rsidR="004D0100" w:rsidRPr="006D37D6">
        <w:rPr>
          <w:rFonts w:ascii="Cambria" w:hAnsi="Cambria"/>
          <w:sz w:val="20"/>
          <w:szCs w:val="20"/>
        </w:rPr>
        <w:t xml:space="preserve"> and </w:t>
      </w:r>
      <w:r w:rsidR="004D0100" w:rsidRPr="006D37D6">
        <w:rPr>
          <w:rFonts w:ascii="Cambria" w:hAnsi="Cambria"/>
          <w:i/>
          <w:sz w:val="20"/>
          <w:szCs w:val="20"/>
        </w:rPr>
        <w:t>de facto</w:t>
      </w:r>
      <w:r w:rsidR="004D0100" w:rsidRPr="006D37D6">
        <w:rPr>
          <w:rFonts w:ascii="Cambria" w:hAnsi="Cambria"/>
          <w:sz w:val="20"/>
          <w:szCs w:val="20"/>
        </w:rPr>
        <w:t xml:space="preserve"> obstacles standing in the way of women’s access to the maternal health required by them. </w:t>
      </w:r>
      <w:r w:rsidR="004A7BBB" w:rsidRPr="006D37D6">
        <w:rPr>
          <w:rFonts w:ascii="Cambria" w:hAnsi="Cambria"/>
          <w:sz w:val="20"/>
          <w:szCs w:val="20"/>
        </w:rPr>
        <w:t xml:space="preserve">These measures should take into account the situation of special risk, lack of protection and vulnerability of </w:t>
      </w:r>
      <w:r w:rsidR="008B0D92" w:rsidRPr="006D37D6">
        <w:rPr>
          <w:rFonts w:ascii="Cambria" w:hAnsi="Cambria"/>
          <w:sz w:val="20"/>
          <w:szCs w:val="20"/>
        </w:rPr>
        <w:t xml:space="preserve">female adolescents and </w:t>
      </w:r>
      <w:r w:rsidR="004A7BBB" w:rsidRPr="006D37D6">
        <w:rPr>
          <w:rFonts w:ascii="Cambria" w:hAnsi="Cambria"/>
          <w:sz w:val="20"/>
          <w:szCs w:val="20"/>
        </w:rPr>
        <w:t xml:space="preserve">girls, as well as women in a particular situation of exclusion for reasons of race, ethnic origin, disability, geographic location, sexual orientation or socioeconomic status. </w:t>
      </w:r>
    </w:p>
    <w:p w14:paraId="79BCD556" w14:textId="77777777" w:rsidR="006C3EC2" w:rsidRPr="006D37D6" w:rsidRDefault="006C3EC2" w:rsidP="00FB24C5">
      <w:pPr>
        <w:spacing w:after="0" w:line="240" w:lineRule="auto"/>
        <w:contextualSpacing/>
        <w:jc w:val="both"/>
        <w:rPr>
          <w:rFonts w:ascii="Cambria" w:hAnsi="Cambria"/>
          <w:bCs/>
          <w:sz w:val="20"/>
          <w:szCs w:val="20"/>
        </w:rPr>
      </w:pPr>
    </w:p>
    <w:p w14:paraId="5C513BC0" w14:textId="77777777" w:rsidR="00AA4DC2" w:rsidRPr="006D37D6" w:rsidRDefault="00482460" w:rsidP="00FB24C5">
      <w:pPr>
        <w:numPr>
          <w:ilvl w:val="0"/>
          <w:numId w:val="11"/>
        </w:numPr>
        <w:spacing w:after="0" w:line="240" w:lineRule="auto"/>
        <w:ind w:left="0" w:firstLine="720"/>
        <w:contextualSpacing/>
        <w:jc w:val="both"/>
        <w:rPr>
          <w:rFonts w:ascii="Cambria" w:hAnsi="Cambria"/>
          <w:sz w:val="20"/>
          <w:szCs w:val="20"/>
        </w:rPr>
      </w:pPr>
      <w:r w:rsidRPr="006D37D6">
        <w:rPr>
          <w:rFonts w:ascii="Cambria" w:hAnsi="Cambria"/>
          <w:bCs/>
          <w:sz w:val="20"/>
          <w:szCs w:val="20"/>
        </w:rPr>
        <w:t>The IACHR reiterates that criminalization of abortion in all instances in the Dominican Republic is inconsistent with international standards on the subject matter</w:t>
      </w:r>
      <w:r w:rsidR="00E97469" w:rsidRPr="006D37D6">
        <w:rPr>
          <w:rFonts w:ascii="Cambria" w:hAnsi="Cambria"/>
          <w:bCs/>
          <w:sz w:val="20"/>
          <w:szCs w:val="20"/>
        </w:rPr>
        <w:t>,</w:t>
      </w:r>
      <w:r w:rsidRPr="006D37D6">
        <w:rPr>
          <w:rFonts w:ascii="Cambria" w:hAnsi="Cambria"/>
          <w:bCs/>
          <w:sz w:val="20"/>
          <w:szCs w:val="20"/>
        </w:rPr>
        <w:t xml:space="preserve"> inasmuch as it is a legal provision that stands as an obstacle to adequate, timely</w:t>
      </w:r>
      <w:r w:rsidR="00B8792E" w:rsidRPr="006D37D6">
        <w:rPr>
          <w:rFonts w:ascii="Cambria" w:hAnsi="Cambria"/>
          <w:bCs/>
          <w:sz w:val="20"/>
          <w:szCs w:val="20"/>
        </w:rPr>
        <w:t xml:space="preserve"> and legal access of women to ma</w:t>
      </w:r>
      <w:r w:rsidRPr="006D37D6">
        <w:rPr>
          <w:rFonts w:ascii="Cambria" w:hAnsi="Cambria"/>
          <w:bCs/>
          <w:sz w:val="20"/>
          <w:szCs w:val="20"/>
        </w:rPr>
        <w:t>ternal health services, which only they require because of their sex and reproductive capacity.</w:t>
      </w:r>
      <w:r w:rsidR="006C3EC2" w:rsidRPr="006D37D6">
        <w:rPr>
          <w:rFonts w:ascii="Cambria" w:hAnsi="Cambria"/>
          <w:bCs/>
          <w:sz w:val="20"/>
          <w:szCs w:val="20"/>
          <w:vertAlign w:val="superscript"/>
        </w:rPr>
        <w:footnoteReference w:id="106"/>
      </w:r>
      <w:r w:rsidR="00CF673B" w:rsidRPr="006D37D6">
        <w:rPr>
          <w:rFonts w:ascii="Cambria" w:hAnsi="Cambria"/>
          <w:bCs/>
          <w:sz w:val="20"/>
          <w:szCs w:val="20"/>
        </w:rPr>
        <w:t xml:space="preserve"> </w:t>
      </w:r>
      <w:r w:rsidR="00B8792E" w:rsidRPr="006D37D6">
        <w:rPr>
          <w:rFonts w:ascii="Cambria" w:hAnsi="Cambria"/>
          <w:bCs/>
          <w:sz w:val="20"/>
          <w:szCs w:val="20"/>
        </w:rPr>
        <w:t xml:space="preserve">Additionally, the IACHR urges the State to adopt legislation aimed at ensuring </w:t>
      </w:r>
      <w:r w:rsidR="00C447E8" w:rsidRPr="006D37D6">
        <w:rPr>
          <w:rFonts w:ascii="Cambria" w:hAnsi="Cambria"/>
          <w:bCs/>
          <w:sz w:val="20"/>
          <w:szCs w:val="20"/>
        </w:rPr>
        <w:t xml:space="preserve">the </w:t>
      </w:r>
      <w:r w:rsidR="00B8792E" w:rsidRPr="006D37D6">
        <w:rPr>
          <w:rFonts w:ascii="Cambria" w:hAnsi="Cambria"/>
          <w:bCs/>
          <w:sz w:val="20"/>
          <w:szCs w:val="20"/>
        </w:rPr>
        <w:t xml:space="preserve">effective exercise of </w:t>
      </w:r>
      <w:r w:rsidR="00C447E8" w:rsidRPr="006D37D6">
        <w:rPr>
          <w:rFonts w:ascii="Cambria" w:hAnsi="Cambria"/>
          <w:bCs/>
          <w:sz w:val="20"/>
          <w:szCs w:val="20"/>
        </w:rPr>
        <w:t xml:space="preserve">women’s </w:t>
      </w:r>
      <w:r w:rsidR="00B8792E" w:rsidRPr="006D37D6">
        <w:rPr>
          <w:rFonts w:ascii="Cambria" w:hAnsi="Cambria"/>
          <w:bCs/>
          <w:sz w:val="20"/>
          <w:szCs w:val="20"/>
        </w:rPr>
        <w:t>sexual and reproductive rights, under the premise that denial of voluntary interruption of pregnancy in particular circumstances constitutes</w:t>
      </w:r>
      <w:r w:rsidR="00B5566B" w:rsidRPr="006D37D6">
        <w:rPr>
          <w:rFonts w:ascii="Cambria" w:hAnsi="Cambria"/>
          <w:bCs/>
          <w:sz w:val="20"/>
          <w:szCs w:val="20"/>
        </w:rPr>
        <w:t xml:space="preserve"> a violation of the</w:t>
      </w:r>
      <w:r w:rsidR="00F349F9" w:rsidRPr="006D37D6">
        <w:rPr>
          <w:rFonts w:ascii="Cambria" w:hAnsi="Cambria"/>
          <w:bCs/>
          <w:sz w:val="20"/>
          <w:szCs w:val="20"/>
        </w:rPr>
        <w:t xml:space="preserve"> fundamental rights of women, female adolescents and </w:t>
      </w:r>
      <w:r w:rsidR="00B5566B" w:rsidRPr="006D37D6">
        <w:rPr>
          <w:rFonts w:ascii="Cambria" w:hAnsi="Cambria"/>
          <w:bCs/>
          <w:sz w:val="20"/>
          <w:szCs w:val="20"/>
        </w:rPr>
        <w:t>girls.</w:t>
      </w:r>
      <w:r w:rsidR="006C3EC2" w:rsidRPr="006D37D6">
        <w:rPr>
          <w:rFonts w:ascii="Cambria" w:hAnsi="Cambria" w:cs="Tahoma"/>
          <w:sz w:val="20"/>
          <w:szCs w:val="20"/>
          <w:vertAlign w:val="superscript"/>
          <w:lang w:eastAsia="es-ES_tradnl"/>
        </w:rPr>
        <w:footnoteReference w:id="107"/>
      </w:r>
    </w:p>
    <w:p w14:paraId="336E2A2A" w14:textId="77777777" w:rsidR="00AA4DC2" w:rsidRPr="006D37D6" w:rsidRDefault="00AA4DC2" w:rsidP="00FB24C5">
      <w:pPr>
        <w:spacing w:after="0" w:line="240" w:lineRule="auto"/>
        <w:ind w:left="720"/>
        <w:contextualSpacing/>
        <w:jc w:val="both"/>
        <w:rPr>
          <w:rFonts w:ascii="Cambria" w:hAnsi="Cambria"/>
          <w:bCs/>
          <w:sz w:val="20"/>
          <w:szCs w:val="20"/>
        </w:rPr>
      </w:pPr>
    </w:p>
    <w:p w14:paraId="245458F0" w14:textId="77777777" w:rsidR="007C27DA" w:rsidRPr="006D37D6" w:rsidRDefault="00C447E8" w:rsidP="00E57E81">
      <w:pPr>
        <w:pStyle w:val="Heading1"/>
        <w:rPr>
          <w:lang w:val="en-US"/>
        </w:rPr>
      </w:pPr>
      <w:r w:rsidRPr="006D37D6">
        <w:rPr>
          <w:lang w:val="en-US"/>
        </w:rPr>
        <w:t>CONCLUSION</w:t>
      </w:r>
      <w:r w:rsidR="00AA4DC2" w:rsidRPr="006D37D6">
        <w:rPr>
          <w:lang w:val="en-US"/>
        </w:rPr>
        <w:t xml:space="preserve">S </w:t>
      </w:r>
    </w:p>
    <w:p w14:paraId="52E4B432" w14:textId="77777777" w:rsidR="00C406A2" w:rsidRPr="006D37D6" w:rsidRDefault="00916F7D" w:rsidP="00FB24C5">
      <w:pPr>
        <w:numPr>
          <w:ilvl w:val="0"/>
          <w:numId w:val="11"/>
        </w:numPr>
        <w:spacing w:after="0" w:line="240" w:lineRule="auto"/>
        <w:ind w:left="0" w:firstLine="720"/>
        <w:contextualSpacing/>
        <w:jc w:val="both"/>
        <w:rPr>
          <w:rFonts w:ascii="Cambria" w:hAnsi="Cambria"/>
          <w:sz w:val="20"/>
          <w:szCs w:val="20"/>
        </w:rPr>
      </w:pPr>
      <w:r w:rsidRPr="006D37D6">
        <w:rPr>
          <w:rFonts w:ascii="Cambria" w:eastAsia="Times New Roman" w:hAnsi="Cambria" w:cs="Arial"/>
          <w:sz w:val="20"/>
          <w:szCs w:val="20"/>
        </w:rPr>
        <w:t>In</w:t>
      </w:r>
      <w:r w:rsidR="00BD0E73" w:rsidRPr="006D37D6">
        <w:rPr>
          <w:rFonts w:ascii="Cambria" w:eastAsia="Times New Roman" w:hAnsi="Cambria" w:cs="Arial"/>
          <w:sz w:val="20"/>
          <w:szCs w:val="20"/>
        </w:rPr>
        <w:t xml:space="preserve"> </w:t>
      </w:r>
      <w:r w:rsidR="00315194" w:rsidRPr="006D37D6">
        <w:rPr>
          <w:rFonts w:ascii="Cambria" w:eastAsia="Times New Roman" w:hAnsi="Cambria" w:cs="Arial"/>
          <w:sz w:val="20"/>
          <w:szCs w:val="20"/>
        </w:rPr>
        <w:t xml:space="preserve">a </w:t>
      </w:r>
      <w:r w:rsidR="00CC0240" w:rsidRPr="006D37D6">
        <w:rPr>
          <w:rFonts w:ascii="Cambria" w:eastAsia="Times New Roman" w:hAnsi="Cambria" w:cs="Arial"/>
          <w:sz w:val="20"/>
          <w:szCs w:val="20"/>
        </w:rPr>
        <w:t xml:space="preserve">highly complex context with </w:t>
      </w:r>
      <w:r w:rsidR="00315194" w:rsidRPr="006D37D6">
        <w:rPr>
          <w:rFonts w:ascii="Cambria" w:eastAsia="Times New Roman" w:hAnsi="Cambria" w:cs="Arial"/>
          <w:sz w:val="20"/>
          <w:szCs w:val="20"/>
        </w:rPr>
        <w:t xml:space="preserve">issues </w:t>
      </w:r>
      <w:r w:rsidR="00123F24" w:rsidRPr="006D37D6">
        <w:rPr>
          <w:rFonts w:ascii="Cambria" w:eastAsia="Times New Roman" w:hAnsi="Cambria" w:cs="Arial"/>
          <w:sz w:val="20"/>
          <w:szCs w:val="20"/>
        </w:rPr>
        <w:t xml:space="preserve">for which the </w:t>
      </w:r>
      <w:r w:rsidR="00315194" w:rsidRPr="006D37D6">
        <w:rPr>
          <w:rFonts w:ascii="Cambria" w:eastAsia="Times New Roman" w:hAnsi="Cambria" w:cs="Arial"/>
          <w:sz w:val="20"/>
          <w:szCs w:val="20"/>
        </w:rPr>
        <w:t xml:space="preserve">solution requires long term processes, the IACHR recognizes that the Dominican State has begun to take several measures, </w:t>
      </w:r>
      <w:r w:rsidR="003D6871" w:rsidRPr="006D37D6">
        <w:rPr>
          <w:rFonts w:ascii="Cambria" w:eastAsia="Times New Roman" w:hAnsi="Cambria" w:cs="Arial"/>
          <w:sz w:val="20"/>
          <w:szCs w:val="20"/>
        </w:rPr>
        <w:t xml:space="preserve">driven </w:t>
      </w:r>
      <w:r w:rsidR="00315194" w:rsidRPr="006D37D6">
        <w:rPr>
          <w:rFonts w:ascii="Cambria" w:eastAsia="Times New Roman" w:hAnsi="Cambria" w:cs="Arial"/>
          <w:sz w:val="20"/>
          <w:szCs w:val="20"/>
        </w:rPr>
        <w:t xml:space="preserve">mostly by the </w:t>
      </w:r>
      <w:r w:rsidR="00315194" w:rsidRPr="006D37D6">
        <w:rPr>
          <w:rFonts w:ascii="Cambria" w:eastAsia="Times New Roman" w:hAnsi="Cambria" w:cs="Arial"/>
          <w:sz w:val="20"/>
          <w:szCs w:val="20"/>
        </w:rPr>
        <w:lastRenderedPageBreak/>
        <w:t>Execut</w:t>
      </w:r>
      <w:r w:rsidR="00D119F9" w:rsidRPr="006D37D6">
        <w:rPr>
          <w:rFonts w:ascii="Cambria" w:eastAsia="Times New Roman" w:hAnsi="Cambria" w:cs="Arial"/>
          <w:sz w:val="20"/>
          <w:szCs w:val="20"/>
        </w:rPr>
        <w:t xml:space="preserve">ive Branch under </w:t>
      </w:r>
      <w:r w:rsidR="00062BC7" w:rsidRPr="006D37D6">
        <w:rPr>
          <w:rFonts w:ascii="Cambria" w:eastAsia="Times New Roman" w:hAnsi="Cambria" w:cs="Arial"/>
          <w:sz w:val="20"/>
          <w:szCs w:val="20"/>
        </w:rPr>
        <w:t>President Danilo Medina</w:t>
      </w:r>
      <w:r w:rsidR="00315194" w:rsidRPr="006D37D6">
        <w:rPr>
          <w:rFonts w:ascii="Cambria" w:eastAsia="Times New Roman" w:hAnsi="Cambria" w:cs="Arial"/>
          <w:sz w:val="20"/>
          <w:szCs w:val="20"/>
        </w:rPr>
        <w:t xml:space="preserve">, to provide a response to the situations raised throughout this chapter. In its Report on the Situation of Human Rights in the Dominican Republic, published in 2015, the IACHR </w:t>
      </w:r>
      <w:r w:rsidR="00415674" w:rsidRPr="006D37D6">
        <w:rPr>
          <w:rFonts w:ascii="Cambria" w:eastAsia="Times New Roman" w:hAnsi="Cambria" w:cs="Arial"/>
          <w:sz w:val="20"/>
          <w:szCs w:val="20"/>
        </w:rPr>
        <w:t xml:space="preserve">extensively addressed the compatibility of such measures with obligations emanating from the American Convention on </w:t>
      </w:r>
      <w:r w:rsidR="008C44B3" w:rsidRPr="006D37D6">
        <w:rPr>
          <w:rFonts w:ascii="Cambria" w:eastAsia="Times New Roman" w:hAnsi="Cambria" w:cs="Arial"/>
          <w:sz w:val="20"/>
          <w:szCs w:val="20"/>
        </w:rPr>
        <w:t>Human Rights and other applicable Inter-American instruments</w:t>
      </w:r>
      <w:r w:rsidR="002B0C76" w:rsidRPr="006D37D6">
        <w:rPr>
          <w:rFonts w:ascii="Cambria" w:eastAsia="Times New Roman" w:hAnsi="Cambria" w:cs="Arial"/>
          <w:sz w:val="20"/>
          <w:szCs w:val="20"/>
        </w:rPr>
        <w:t xml:space="preserve"> on the subject matter. </w:t>
      </w:r>
    </w:p>
    <w:p w14:paraId="2AE1C72B" w14:textId="77777777" w:rsidR="00C406A2" w:rsidRPr="006D37D6" w:rsidRDefault="00C406A2" w:rsidP="00FB24C5">
      <w:pPr>
        <w:spacing w:after="0" w:line="240" w:lineRule="auto"/>
        <w:contextualSpacing/>
        <w:jc w:val="both"/>
        <w:rPr>
          <w:rFonts w:ascii="Cambria" w:hAnsi="Cambria"/>
          <w:sz w:val="20"/>
          <w:szCs w:val="20"/>
        </w:rPr>
      </w:pPr>
    </w:p>
    <w:p w14:paraId="32A290C4" w14:textId="77777777" w:rsidR="00C406A2" w:rsidRPr="006D37D6" w:rsidRDefault="00782E02" w:rsidP="00FB24C5">
      <w:pPr>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As was </w:t>
      </w:r>
      <w:r w:rsidR="00024C89" w:rsidRPr="006D37D6">
        <w:rPr>
          <w:rFonts w:ascii="Cambria" w:hAnsi="Cambria"/>
          <w:sz w:val="20"/>
          <w:szCs w:val="20"/>
        </w:rPr>
        <w:t>mentioned in its Report on the Situation of Human Rights in the Dominican Republic, approved in 2015, the Commission recognizes the importance of the actions taken by the Dominican State to provide a response to the situa</w:t>
      </w:r>
      <w:r w:rsidR="00AD5DB7" w:rsidRPr="006D37D6">
        <w:rPr>
          <w:rFonts w:ascii="Cambria" w:hAnsi="Cambria"/>
          <w:sz w:val="20"/>
          <w:szCs w:val="20"/>
        </w:rPr>
        <w:t>tion of the people affected by J</w:t>
      </w:r>
      <w:r w:rsidR="00024C89" w:rsidRPr="006D37D6">
        <w:rPr>
          <w:rFonts w:ascii="Cambria" w:hAnsi="Cambria"/>
          <w:sz w:val="20"/>
          <w:szCs w:val="20"/>
        </w:rPr>
        <w:t xml:space="preserve">udgment </w:t>
      </w:r>
      <w:r w:rsidR="00C406A2" w:rsidRPr="006D37D6">
        <w:rPr>
          <w:rFonts w:ascii="Cambria" w:hAnsi="Cambria"/>
          <w:sz w:val="20"/>
          <w:szCs w:val="20"/>
        </w:rPr>
        <w:t xml:space="preserve">TC/0168/13 </w:t>
      </w:r>
      <w:r w:rsidR="00AD5DB7" w:rsidRPr="006D37D6">
        <w:rPr>
          <w:rFonts w:ascii="Cambria" w:hAnsi="Cambria"/>
          <w:sz w:val="20"/>
          <w:szCs w:val="20"/>
        </w:rPr>
        <w:t xml:space="preserve">of the Constitutional Court, in particular, with regard to the right to nationality, </w:t>
      </w:r>
      <w:r w:rsidR="00EB18C8" w:rsidRPr="006D37D6">
        <w:rPr>
          <w:rFonts w:ascii="Cambria" w:hAnsi="Cambria"/>
          <w:sz w:val="20"/>
          <w:szCs w:val="20"/>
        </w:rPr>
        <w:t xml:space="preserve">juridical </w:t>
      </w:r>
      <w:r w:rsidR="00C67F3F" w:rsidRPr="006D37D6">
        <w:rPr>
          <w:rFonts w:ascii="Cambria" w:hAnsi="Cambria"/>
          <w:sz w:val="20"/>
          <w:szCs w:val="20"/>
        </w:rPr>
        <w:t xml:space="preserve">personality and identity, as well as other related rights. </w:t>
      </w:r>
      <w:r w:rsidR="00741684" w:rsidRPr="006D37D6">
        <w:rPr>
          <w:rFonts w:ascii="Cambria" w:hAnsi="Cambria"/>
          <w:sz w:val="20"/>
          <w:szCs w:val="20"/>
        </w:rPr>
        <w:t>I</w:t>
      </w:r>
      <w:r w:rsidR="00802479" w:rsidRPr="006D37D6">
        <w:rPr>
          <w:rFonts w:ascii="Cambria" w:hAnsi="Cambria"/>
          <w:sz w:val="20"/>
          <w:szCs w:val="20"/>
        </w:rPr>
        <w:t xml:space="preserve">n a </w:t>
      </w:r>
      <w:r w:rsidR="000C1D58" w:rsidRPr="006D37D6">
        <w:rPr>
          <w:rFonts w:ascii="Cambria" w:hAnsi="Cambria"/>
          <w:sz w:val="20"/>
          <w:szCs w:val="20"/>
        </w:rPr>
        <w:t xml:space="preserve">difficult historical and political context, because of the polarization triggered by this situation between different sectors of the State and Dominican society, the Executive Branch, led by President Danilo Medina, has promoted the adoption of several measures in an effort to provide a solution to the grave living situation </w:t>
      </w:r>
      <w:r w:rsidR="004672BE" w:rsidRPr="006D37D6">
        <w:rPr>
          <w:rFonts w:ascii="Cambria" w:hAnsi="Cambria"/>
          <w:sz w:val="20"/>
          <w:szCs w:val="20"/>
        </w:rPr>
        <w:t xml:space="preserve">of thousands of people as a consequence of the inability to effectively enjoy their right to nationality and of the effects that it has on the exercise of other human rights. </w:t>
      </w:r>
    </w:p>
    <w:p w14:paraId="2198885F" w14:textId="77777777" w:rsidR="009A6C14" w:rsidRPr="006D37D6" w:rsidRDefault="009A6C14" w:rsidP="00FB24C5">
      <w:pPr>
        <w:spacing w:after="0" w:line="240" w:lineRule="auto"/>
        <w:contextualSpacing/>
        <w:jc w:val="both"/>
        <w:rPr>
          <w:rFonts w:ascii="Cambria" w:hAnsi="Cambria"/>
          <w:sz w:val="20"/>
          <w:szCs w:val="20"/>
        </w:rPr>
      </w:pPr>
    </w:p>
    <w:p w14:paraId="73B45DD4" w14:textId="014A4605" w:rsidR="00C406A2" w:rsidRPr="006D37D6" w:rsidRDefault="007B54A0" w:rsidP="00FB24C5">
      <w:pPr>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With respect to Law </w:t>
      </w:r>
      <w:r w:rsidR="00C406A2" w:rsidRPr="006D37D6">
        <w:rPr>
          <w:rFonts w:ascii="Cambria" w:hAnsi="Cambria"/>
          <w:sz w:val="20"/>
          <w:szCs w:val="20"/>
        </w:rPr>
        <w:t xml:space="preserve">169-14, </w:t>
      </w:r>
      <w:r w:rsidR="004E6FB2" w:rsidRPr="006D37D6">
        <w:rPr>
          <w:rFonts w:ascii="Cambria" w:hAnsi="Cambria"/>
          <w:sz w:val="20"/>
          <w:szCs w:val="20"/>
        </w:rPr>
        <w:t xml:space="preserve">the Commission reaffirms the position it held in its Report on the Situation of Human Rights in the Dominican Republic, while recognizing again the importance in practical terms of the procedure established under the law to restore Dominican nationality </w:t>
      </w:r>
      <w:r w:rsidR="0078062C" w:rsidRPr="006D37D6">
        <w:rPr>
          <w:rFonts w:ascii="Cambria" w:hAnsi="Cambria"/>
          <w:sz w:val="20"/>
          <w:szCs w:val="20"/>
        </w:rPr>
        <w:t>to the children of non</w:t>
      </w:r>
      <w:r w:rsidR="002644A4" w:rsidRPr="006D37D6">
        <w:rPr>
          <w:rFonts w:ascii="Cambria" w:hAnsi="Cambria"/>
          <w:sz w:val="20"/>
          <w:szCs w:val="20"/>
        </w:rPr>
        <w:t>-</w:t>
      </w:r>
      <w:r w:rsidR="0078062C" w:rsidRPr="006D37D6">
        <w:rPr>
          <w:rFonts w:ascii="Cambria" w:hAnsi="Cambria"/>
          <w:sz w:val="20"/>
          <w:szCs w:val="20"/>
        </w:rPr>
        <w:t xml:space="preserve">resident foreign parents who were born on Dominican soil and who were </w:t>
      </w:r>
      <w:r w:rsidR="00D61C80" w:rsidRPr="006D37D6">
        <w:rPr>
          <w:rFonts w:ascii="Cambria" w:hAnsi="Cambria"/>
          <w:sz w:val="20"/>
          <w:szCs w:val="20"/>
        </w:rPr>
        <w:t>registered in the books of the Civil Regist</w:t>
      </w:r>
      <w:r w:rsidR="00724971" w:rsidRPr="006D37D6">
        <w:rPr>
          <w:rFonts w:ascii="Cambria" w:hAnsi="Cambria"/>
          <w:sz w:val="20"/>
          <w:szCs w:val="20"/>
        </w:rPr>
        <w:t>ry</w:t>
      </w:r>
      <w:r w:rsidR="00D61C80" w:rsidRPr="006D37D6">
        <w:rPr>
          <w:rFonts w:ascii="Cambria" w:hAnsi="Cambria"/>
          <w:sz w:val="20"/>
          <w:szCs w:val="20"/>
        </w:rPr>
        <w:t>, that is to say, the Group A</w:t>
      </w:r>
      <w:r w:rsidR="00554914" w:rsidRPr="006D37D6">
        <w:rPr>
          <w:rFonts w:ascii="Cambria" w:hAnsi="Cambria"/>
          <w:sz w:val="20"/>
          <w:szCs w:val="20"/>
        </w:rPr>
        <w:t xml:space="preserve"> population</w:t>
      </w:r>
      <w:r w:rsidR="00D61C80" w:rsidRPr="006D37D6">
        <w:rPr>
          <w:rFonts w:ascii="Cambria" w:hAnsi="Cambria"/>
          <w:sz w:val="20"/>
          <w:szCs w:val="20"/>
        </w:rPr>
        <w:t xml:space="preserve">. </w:t>
      </w:r>
      <w:r w:rsidR="00554914" w:rsidRPr="006D37D6">
        <w:rPr>
          <w:rFonts w:ascii="Cambria" w:hAnsi="Cambria"/>
          <w:sz w:val="20"/>
          <w:szCs w:val="20"/>
        </w:rPr>
        <w:t>As for</w:t>
      </w:r>
      <w:r w:rsidR="00D91A26" w:rsidRPr="006D37D6">
        <w:rPr>
          <w:rFonts w:ascii="Cambria" w:hAnsi="Cambria"/>
          <w:sz w:val="20"/>
          <w:szCs w:val="20"/>
        </w:rPr>
        <w:t xml:space="preserve"> individuals born on Dominican soil and pursuant to Dominican law are entitled to Dominican nationality, the IACHR reiterates its opposition to </w:t>
      </w:r>
      <w:r w:rsidR="006F573D" w:rsidRPr="006D37D6">
        <w:rPr>
          <w:rFonts w:ascii="Cambria" w:hAnsi="Cambria"/>
          <w:sz w:val="20"/>
          <w:szCs w:val="20"/>
        </w:rPr>
        <w:t xml:space="preserve">their </w:t>
      </w:r>
      <w:r w:rsidR="00D16597" w:rsidRPr="006D37D6">
        <w:rPr>
          <w:rFonts w:ascii="Cambria" w:hAnsi="Cambria"/>
          <w:sz w:val="20"/>
          <w:szCs w:val="20"/>
        </w:rPr>
        <w:t xml:space="preserve">being treated as foreigners </w:t>
      </w:r>
      <w:r w:rsidR="009F1B6A" w:rsidRPr="006D37D6">
        <w:rPr>
          <w:rFonts w:ascii="Cambria" w:hAnsi="Cambria"/>
          <w:sz w:val="20"/>
          <w:szCs w:val="20"/>
        </w:rPr>
        <w:t xml:space="preserve">in accordance with </w:t>
      </w:r>
      <w:r w:rsidR="007B28BD" w:rsidRPr="006D37D6">
        <w:rPr>
          <w:rFonts w:ascii="Cambria" w:hAnsi="Cambria"/>
          <w:sz w:val="20"/>
          <w:szCs w:val="20"/>
        </w:rPr>
        <w:t xml:space="preserve">Law 169-14 </w:t>
      </w:r>
      <w:r w:rsidR="00DB52A0" w:rsidRPr="006D37D6">
        <w:rPr>
          <w:rFonts w:ascii="Cambria" w:hAnsi="Cambria"/>
          <w:sz w:val="20"/>
          <w:szCs w:val="20"/>
        </w:rPr>
        <w:t xml:space="preserve">for members of Group B, which is incompatible with the right to nationality set forth in Article 20 of the American Convention on Human Rights, as well as the standards developed by the Commission and the Inter-American Court. </w:t>
      </w:r>
    </w:p>
    <w:p w14:paraId="69808C7E" w14:textId="77777777" w:rsidR="00C406A2" w:rsidRPr="006D37D6" w:rsidRDefault="00C406A2" w:rsidP="00FB24C5">
      <w:pPr>
        <w:spacing w:after="0" w:line="240" w:lineRule="auto"/>
        <w:contextualSpacing/>
        <w:jc w:val="both"/>
        <w:rPr>
          <w:rFonts w:ascii="Cambria" w:hAnsi="Cambria"/>
          <w:sz w:val="20"/>
          <w:szCs w:val="20"/>
        </w:rPr>
      </w:pPr>
    </w:p>
    <w:p w14:paraId="039AAEFE" w14:textId="77777777" w:rsidR="009A6C14" w:rsidRPr="006D37D6" w:rsidRDefault="00656090" w:rsidP="00FB24C5">
      <w:pPr>
        <w:numPr>
          <w:ilvl w:val="0"/>
          <w:numId w:val="11"/>
        </w:numPr>
        <w:spacing w:after="0" w:line="240" w:lineRule="auto"/>
        <w:ind w:left="0" w:firstLine="720"/>
        <w:contextualSpacing/>
        <w:jc w:val="both"/>
        <w:rPr>
          <w:rFonts w:ascii="Cambria" w:hAnsi="Cambria"/>
          <w:sz w:val="20"/>
          <w:szCs w:val="20"/>
        </w:rPr>
      </w:pPr>
      <w:r w:rsidRPr="006D37D6">
        <w:rPr>
          <w:rFonts w:ascii="Cambria" w:eastAsia="Times New Roman" w:hAnsi="Cambria" w:cs="Arial"/>
          <w:sz w:val="20"/>
          <w:szCs w:val="20"/>
        </w:rPr>
        <w:t xml:space="preserve">In the current context, the IACHR notes that, </w:t>
      </w:r>
      <w:r w:rsidR="00ED5632" w:rsidRPr="006D37D6">
        <w:rPr>
          <w:rFonts w:ascii="Cambria" w:eastAsia="Times New Roman" w:hAnsi="Cambria" w:cs="Arial"/>
          <w:sz w:val="20"/>
          <w:szCs w:val="20"/>
        </w:rPr>
        <w:t xml:space="preserve">despite </w:t>
      </w:r>
      <w:r w:rsidRPr="006D37D6">
        <w:rPr>
          <w:rFonts w:ascii="Cambria" w:eastAsia="Times New Roman" w:hAnsi="Cambria" w:cs="Arial"/>
          <w:sz w:val="20"/>
          <w:szCs w:val="20"/>
        </w:rPr>
        <w:t xml:space="preserve">the measures adopted by the Dominican State, </w:t>
      </w:r>
      <w:r w:rsidR="000149D0" w:rsidRPr="006D37D6">
        <w:rPr>
          <w:rFonts w:ascii="Cambria" w:eastAsia="Times New Roman" w:hAnsi="Cambria" w:cs="Arial"/>
          <w:sz w:val="20"/>
          <w:szCs w:val="20"/>
        </w:rPr>
        <w:t xml:space="preserve">there is still a high number of persons born in the Dominican Republic of Haitian descent, </w:t>
      </w:r>
      <w:r w:rsidR="007F7DF7" w:rsidRPr="006D37D6">
        <w:rPr>
          <w:rFonts w:ascii="Cambria" w:eastAsia="Times New Roman" w:hAnsi="Cambria" w:cs="Arial"/>
          <w:sz w:val="20"/>
          <w:szCs w:val="20"/>
        </w:rPr>
        <w:t>whose right to nationality has not been restored</w:t>
      </w:r>
      <w:r w:rsidR="00EF3BFF" w:rsidRPr="006D37D6">
        <w:rPr>
          <w:rFonts w:ascii="Cambria" w:eastAsia="Times New Roman" w:hAnsi="Cambria" w:cs="Arial"/>
          <w:sz w:val="20"/>
          <w:szCs w:val="20"/>
        </w:rPr>
        <w:t xml:space="preserve"> and, consequently, other human rights of theirs continue to be violated. </w:t>
      </w:r>
      <w:r w:rsidR="000E5B5F" w:rsidRPr="006D37D6">
        <w:rPr>
          <w:rFonts w:ascii="Cambria" w:eastAsia="Times New Roman" w:hAnsi="Cambria" w:cs="Arial"/>
          <w:sz w:val="20"/>
          <w:szCs w:val="20"/>
        </w:rPr>
        <w:t xml:space="preserve">In this regard, the IACHR notes that the main challenge with respect to Law 169-14 pertains to prompt and effective implementation thereof by all authorities. </w:t>
      </w:r>
      <w:r w:rsidR="00862255" w:rsidRPr="006D37D6">
        <w:rPr>
          <w:rFonts w:ascii="Cambria" w:eastAsia="Times New Roman" w:hAnsi="Cambria" w:cs="Arial"/>
          <w:sz w:val="20"/>
          <w:szCs w:val="20"/>
        </w:rPr>
        <w:t xml:space="preserve">According to information received by the IACHR through different sources, </w:t>
      </w:r>
      <w:r w:rsidR="00DB3C6C" w:rsidRPr="006D37D6">
        <w:rPr>
          <w:rFonts w:ascii="Cambria" w:eastAsia="Times New Roman" w:hAnsi="Cambria" w:cs="Arial"/>
          <w:sz w:val="20"/>
          <w:szCs w:val="20"/>
        </w:rPr>
        <w:t>more than 3 years after Law 169-14 came into effect</w:t>
      </w:r>
      <w:r w:rsidR="002A1D75" w:rsidRPr="006D37D6">
        <w:rPr>
          <w:rFonts w:ascii="Cambria" w:eastAsia="Times New Roman" w:hAnsi="Cambria" w:cs="Arial"/>
          <w:sz w:val="20"/>
          <w:szCs w:val="20"/>
        </w:rPr>
        <w:t xml:space="preserve">, it still has not been successful at enabling every member of the Group A population to effectively enjoy the right to Dominican nationality through simple and free procedures; and there </w:t>
      </w:r>
      <w:r w:rsidR="008024EE" w:rsidRPr="006D37D6">
        <w:rPr>
          <w:rFonts w:ascii="Cambria" w:eastAsia="Times New Roman" w:hAnsi="Cambria" w:cs="Arial"/>
          <w:sz w:val="20"/>
          <w:szCs w:val="20"/>
        </w:rPr>
        <w:t>is no information available about</w:t>
      </w:r>
      <w:r w:rsidR="002A1D75" w:rsidRPr="006D37D6">
        <w:rPr>
          <w:rFonts w:ascii="Cambria" w:eastAsia="Times New Roman" w:hAnsi="Cambria" w:cs="Arial"/>
          <w:sz w:val="20"/>
          <w:szCs w:val="20"/>
        </w:rPr>
        <w:t xml:space="preserve"> </w:t>
      </w:r>
      <w:r w:rsidR="008024EE" w:rsidRPr="006D37D6">
        <w:rPr>
          <w:rFonts w:ascii="Cambria" w:eastAsia="Times New Roman" w:hAnsi="Cambria" w:cs="Arial"/>
          <w:sz w:val="20"/>
          <w:szCs w:val="20"/>
        </w:rPr>
        <w:t xml:space="preserve">whether </w:t>
      </w:r>
      <w:r w:rsidR="002A1D75" w:rsidRPr="006D37D6">
        <w:rPr>
          <w:rFonts w:ascii="Cambria" w:eastAsia="Times New Roman" w:hAnsi="Cambria" w:cs="Arial"/>
          <w:sz w:val="20"/>
          <w:szCs w:val="20"/>
        </w:rPr>
        <w:t>the Group B population</w:t>
      </w:r>
      <w:r w:rsidR="008024EE" w:rsidRPr="006D37D6">
        <w:rPr>
          <w:rFonts w:ascii="Cambria" w:eastAsia="Times New Roman" w:hAnsi="Cambria" w:cs="Arial"/>
          <w:sz w:val="20"/>
          <w:szCs w:val="20"/>
        </w:rPr>
        <w:t xml:space="preserve"> has been able to acquire Dominican nationality through </w:t>
      </w:r>
      <w:r w:rsidR="00152F86" w:rsidRPr="006D37D6">
        <w:rPr>
          <w:rFonts w:ascii="Cambria" w:eastAsia="Times New Roman" w:hAnsi="Cambria" w:cs="Arial"/>
          <w:sz w:val="20"/>
          <w:szCs w:val="20"/>
        </w:rPr>
        <w:t>naturalization. In this regard, the Commission believes that the Dominican State must carry out mass information campaigns to reach all individuals, who have yet to</w:t>
      </w:r>
      <w:r w:rsidR="00736DB3" w:rsidRPr="006D37D6">
        <w:rPr>
          <w:rFonts w:ascii="Cambria" w:eastAsia="Times New Roman" w:hAnsi="Cambria" w:cs="Arial"/>
          <w:sz w:val="20"/>
          <w:szCs w:val="20"/>
        </w:rPr>
        <w:t xml:space="preserve"> find a solution to ensure the</w:t>
      </w:r>
      <w:r w:rsidR="00152F86" w:rsidRPr="006D37D6">
        <w:rPr>
          <w:rFonts w:ascii="Cambria" w:eastAsia="Times New Roman" w:hAnsi="Cambria" w:cs="Arial"/>
          <w:sz w:val="20"/>
          <w:szCs w:val="20"/>
        </w:rPr>
        <w:t xml:space="preserve"> effective enjoyment of their right to nationality. </w:t>
      </w:r>
      <w:r w:rsidR="00130DF9" w:rsidRPr="006D37D6">
        <w:rPr>
          <w:rFonts w:ascii="Cambria" w:eastAsia="Times New Roman" w:hAnsi="Cambria" w:cs="Arial"/>
          <w:sz w:val="20"/>
          <w:szCs w:val="20"/>
        </w:rPr>
        <w:t xml:space="preserve">The Dominican State should also establish mechanisms for proactive identification of these individuals so that they are able to obtain their birth certificates or identity cards vouching for their Dominican nationality. </w:t>
      </w:r>
    </w:p>
    <w:p w14:paraId="60380B5B" w14:textId="77777777" w:rsidR="009A6C14" w:rsidRPr="006D37D6" w:rsidRDefault="009A6C14" w:rsidP="00FB24C5">
      <w:pPr>
        <w:spacing w:after="0" w:line="240" w:lineRule="auto"/>
        <w:ind w:left="720"/>
        <w:contextualSpacing/>
        <w:jc w:val="both"/>
        <w:rPr>
          <w:rFonts w:ascii="Cambria" w:hAnsi="Cambria"/>
          <w:sz w:val="20"/>
          <w:szCs w:val="20"/>
        </w:rPr>
      </w:pPr>
    </w:p>
    <w:p w14:paraId="61188E07" w14:textId="77777777" w:rsidR="009A6C14" w:rsidRPr="006D37D6" w:rsidRDefault="003454F6" w:rsidP="00FB24C5">
      <w:pPr>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Based on its thorough analysis of the situation of Dominicans of Haitian descent and their right to nationality, identity, equality, non-discrimination, as well as other related rights and issues, </w:t>
      </w:r>
      <w:r w:rsidR="00372932" w:rsidRPr="006D37D6">
        <w:rPr>
          <w:rFonts w:ascii="Cambria" w:hAnsi="Cambria"/>
          <w:sz w:val="20"/>
          <w:szCs w:val="20"/>
        </w:rPr>
        <w:t xml:space="preserve">as a group affected by Judgment </w:t>
      </w:r>
      <w:r w:rsidR="009A6C14" w:rsidRPr="006D37D6">
        <w:rPr>
          <w:rFonts w:ascii="Cambria" w:hAnsi="Cambria"/>
          <w:sz w:val="20"/>
          <w:szCs w:val="20"/>
        </w:rPr>
        <w:t xml:space="preserve">TC/0168/13, </w:t>
      </w:r>
      <w:r w:rsidR="00372932" w:rsidRPr="006D37D6">
        <w:rPr>
          <w:rFonts w:ascii="Cambria" w:hAnsi="Cambria"/>
          <w:sz w:val="20"/>
          <w:szCs w:val="20"/>
        </w:rPr>
        <w:t xml:space="preserve">the Commission urges the State to adopt the necessary measures to prevent Judgment </w:t>
      </w:r>
      <w:r w:rsidR="009A6C14" w:rsidRPr="006D37D6">
        <w:rPr>
          <w:rFonts w:ascii="Cambria" w:hAnsi="Cambria"/>
          <w:sz w:val="20"/>
          <w:szCs w:val="20"/>
        </w:rPr>
        <w:t xml:space="preserve">TC/0168/13 </w:t>
      </w:r>
      <w:r w:rsidR="00372932" w:rsidRPr="006D37D6">
        <w:rPr>
          <w:rFonts w:ascii="Cambria" w:hAnsi="Cambria"/>
          <w:sz w:val="20"/>
          <w:szCs w:val="20"/>
        </w:rPr>
        <w:t xml:space="preserve">from continuing to have legal effects; to fully restore the right to nationality of all persons affected by Judgment </w:t>
      </w:r>
      <w:r w:rsidR="009A6C14" w:rsidRPr="006D37D6">
        <w:rPr>
          <w:rFonts w:ascii="Cambria" w:hAnsi="Cambria"/>
          <w:sz w:val="20"/>
          <w:szCs w:val="20"/>
        </w:rPr>
        <w:t xml:space="preserve">TC/0168/13; </w:t>
      </w:r>
      <w:r w:rsidR="0070654E" w:rsidRPr="006D37D6">
        <w:rPr>
          <w:rFonts w:ascii="Cambria" w:hAnsi="Cambria"/>
          <w:sz w:val="20"/>
          <w:szCs w:val="20"/>
        </w:rPr>
        <w:t xml:space="preserve">to repeal the provisions of Law </w:t>
      </w:r>
      <w:r w:rsidR="009A6C14" w:rsidRPr="006D37D6">
        <w:rPr>
          <w:rFonts w:ascii="Cambria" w:hAnsi="Cambria"/>
          <w:sz w:val="20"/>
          <w:szCs w:val="20"/>
        </w:rPr>
        <w:t>169-14</w:t>
      </w:r>
      <w:r w:rsidR="0070654E" w:rsidRPr="006D37D6">
        <w:rPr>
          <w:rFonts w:ascii="Cambria" w:hAnsi="Cambria"/>
          <w:sz w:val="20"/>
          <w:szCs w:val="20"/>
        </w:rPr>
        <w:t xml:space="preserve">, that </w:t>
      </w:r>
      <w:r w:rsidR="005C0F8C" w:rsidRPr="006D37D6">
        <w:rPr>
          <w:rFonts w:ascii="Cambria" w:hAnsi="Cambria"/>
          <w:sz w:val="20"/>
          <w:szCs w:val="20"/>
        </w:rPr>
        <w:t xml:space="preserve">consider as foreigners </w:t>
      </w:r>
      <w:r w:rsidR="0070654E" w:rsidRPr="006D37D6">
        <w:rPr>
          <w:rFonts w:ascii="Cambria" w:hAnsi="Cambria"/>
          <w:sz w:val="20"/>
          <w:szCs w:val="20"/>
        </w:rPr>
        <w:t>persons born in Dominican territory</w:t>
      </w:r>
      <w:r w:rsidR="005C0F8C" w:rsidRPr="006D37D6">
        <w:rPr>
          <w:rFonts w:ascii="Cambria" w:hAnsi="Cambria"/>
          <w:sz w:val="20"/>
          <w:szCs w:val="20"/>
        </w:rPr>
        <w:t xml:space="preserve"> who are the children of foreigners with irregular immigration status</w:t>
      </w:r>
      <w:r w:rsidR="00AA7E6A" w:rsidRPr="006D37D6">
        <w:rPr>
          <w:rFonts w:ascii="Cambria" w:hAnsi="Cambria"/>
          <w:sz w:val="20"/>
          <w:szCs w:val="20"/>
        </w:rPr>
        <w:t xml:space="preserve">; and, to take the necessary measures to end practices aimed at denying Dominican nationality to persons born in the territory </w:t>
      </w:r>
      <w:r w:rsidR="00E3499A" w:rsidRPr="006D37D6">
        <w:rPr>
          <w:rFonts w:ascii="Cambria" w:hAnsi="Cambria"/>
          <w:sz w:val="20"/>
          <w:szCs w:val="20"/>
        </w:rPr>
        <w:t xml:space="preserve">based on the origin of their parents or ancestors, the immigration status of their parents; among other recommendations issued by the IACHR. </w:t>
      </w:r>
      <w:r w:rsidR="0070654E" w:rsidRPr="006D37D6">
        <w:rPr>
          <w:rFonts w:ascii="Cambria" w:hAnsi="Cambria"/>
          <w:sz w:val="20"/>
          <w:szCs w:val="20"/>
        </w:rPr>
        <w:t xml:space="preserve"> </w:t>
      </w:r>
      <w:r w:rsidR="009A6C14" w:rsidRPr="006D37D6">
        <w:rPr>
          <w:rFonts w:ascii="Cambria" w:hAnsi="Cambria"/>
          <w:sz w:val="20"/>
          <w:szCs w:val="20"/>
        </w:rPr>
        <w:t xml:space="preserve"> </w:t>
      </w:r>
    </w:p>
    <w:p w14:paraId="060D98EF" w14:textId="77777777" w:rsidR="009A6C14" w:rsidRPr="006D37D6" w:rsidRDefault="009A6C14" w:rsidP="00FB24C5">
      <w:pPr>
        <w:spacing w:after="0" w:line="240" w:lineRule="auto"/>
        <w:contextualSpacing/>
        <w:jc w:val="both"/>
        <w:rPr>
          <w:rFonts w:ascii="Cambria" w:hAnsi="Cambria"/>
          <w:sz w:val="20"/>
          <w:szCs w:val="20"/>
        </w:rPr>
      </w:pPr>
    </w:p>
    <w:p w14:paraId="52B0BC00" w14:textId="2F18EC40" w:rsidR="009A6C14" w:rsidRPr="006D37D6" w:rsidRDefault="00262645" w:rsidP="00FB24C5">
      <w:pPr>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As has been noted on several opportunities in the past years, the IACHR recognizes and welcomes the efforts made by the Dominican State to provide documentation and regular immigration status </w:t>
      </w:r>
      <w:r w:rsidRPr="006D37D6">
        <w:rPr>
          <w:rFonts w:ascii="Cambria" w:hAnsi="Cambria"/>
          <w:sz w:val="20"/>
          <w:szCs w:val="20"/>
        </w:rPr>
        <w:lastRenderedPageBreak/>
        <w:t xml:space="preserve">to foreigners who are in its territory in </w:t>
      </w:r>
      <w:r w:rsidR="004948B3" w:rsidRPr="006D37D6">
        <w:rPr>
          <w:rFonts w:ascii="Cambria" w:hAnsi="Cambria"/>
          <w:sz w:val="20"/>
          <w:szCs w:val="20"/>
        </w:rPr>
        <w:t xml:space="preserve">violation </w:t>
      </w:r>
      <w:r w:rsidR="004304C2" w:rsidRPr="006D37D6">
        <w:rPr>
          <w:rFonts w:ascii="Cambria" w:hAnsi="Cambria"/>
          <w:sz w:val="20"/>
          <w:szCs w:val="20"/>
        </w:rPr>
        <w:t>of its laws, especially through</w:t>
      </w:r>
      <w:r w:rsidR="004948B3" w:rsidRPr="006D37D6">
        <w:rPr>
          <w:rFonts w:ascii="Cambria" w:hAnsi="Cambria"/>
          <w:sz w:val="20"/>
          <w:szCs w:val="20"/>
        </w:rPr>
        <w:t xml:space="preserve"> the adoption and implementation of its National Regularization Plan for Foreigners </w:t>
      </w:r>
      <w:r w:rsidR="009A6C14" w:rsidRPr="006D37D6">
        <w:rPr>
          <w:rFonts w:ascii="Cambria" w:hAnsi="Cambria"/>
          <w:sz w:val="20"/>
          <w:szCs w:val="20"/>
        </w:rPr>
        <w:t>(PNRE)</w:t>
      </w:r>
      <w:r w:rsidR="004948B3" w:rsidRPr="006D37D6">
        <w:rPr>
          <w:rFonts w:ascii="Cambria" w:hAnsi="Cambria"/>
          <w:sz w:val="20"/>
          <w:szCs w:val="20"/>
        </w:rPr>
        <w:t>.</w:t>
      </w:r>
      <w:r w:rsidR="009A6C14" w:rsidRPr="006D37D6">
        <w:rPr>
          <w:rStyle w:val="FootnoteReference"/>
          <w:rFonts w:ascii="Cambria" w:hAnsi="Cambria"/>
          <w:sz w:val="20"/>
          <w:szCs w:val="20"/>
        </w:rPr>
        <w:footnoteReference w:id="108"/>
      </w:r>
      <w:r w:rsidR="0086667D" w:rsidRPr="006D37D6">
        <w:rPr>
          <w:rFonts w:ascii="Cambria" w:hAnsi="Cambria"/>
          <w:sz w:val="20"/>
          <w:szCs w:val="20"/>
        </w:rPr>
        <w:t xml:space="preserve"> The IACHR reiterates </w:t>
      </w:r>
      <w:r w:rsidR="004304C2" w:rsidRPr="006D37D6">
        <w:rPr>
          <w:rFonts w:ascii="Cambria" w:hAnsi="Cambria"/>
          <w:sz w:val="20"/>
          <w:szCs w:val="20"/>
        </w:rPr>
        <w:t xml:space="preserve">its appreciation for the </w:t>
      </w:r>
      <w:r w:rsidR="006727A4" w:rsidRPr="006D37D6">
        <w:rPr>
          <w:rFonts w:ascii="Cambria" w:hAnsi="Cambria"/>
          <w:sz w:val="20"/>
          <w:szCs w:val="20"/>
        </w:rPr>
        <w:t>actions taken by the Dominican State to regularize the immigration status of migrants in the country. According to official statistics, under this plan, 288,486 persons have been registered, 239,956 of which were granted regularization.</w:t>
      </w:r>
      <w:r w:rsidR="009A6C14" w:rsidRPr="006D37D6">
        <w:rPr>
          <w:rStyle w:val="FootnoteReference"/>
          <w:rFonts w:ascii="Cambria" w:hAnsi="Cambria"/>
          <w:sz w:val="20"/>
          <w:szCs w:val="20"/>
        </w:rPr>
        <w:footnoteReference w:id="109"/>
      </w:r>
      <w:r w:rsidR="001C1566" w:rsidRPr="006D37D6">
        <w:rPr>
          <w:rFonts w:ascii="Cambria" w:hAnsi="Cambria"/>
          <w:sz w:val="20"/>
          <w:szCs w:val="20"/>
        </w:rPr>
        <w:t xml:space="preserve"> The IACHR reaffirms the importance of regularization</w:t>
      </w:r>
      <w:r w:rsidR="00532076" w:rsidRPr="006D37D6">
        <w:rPr>
          <w:rFonts w:ascii="Cambria" w:hAnsi="Cambria"/>
          <w:sz w:val="20"/>
          <w:szCs w:val="20"/>
        </w:rPr>
        <w:t xml:space="preserve"> of immigration st</w:t>
      </w:r>
      <w:r w:rsidR="006725B4" w:rsidRPr="006D37D6">
        <w:rPr>
          <w:rFonts w:ascii="Cambria" w:hAnsi="Cambria"/>
          <w:sz w:val="20"/>
          <w:szCs w:val="20"/>
        </w:rPr>
        <w:t>a</w:t>
      </w:r>
      <w:r w:rsidR="00532076" w:rsidRPr="006D37D6">
        <w:rPr>
          <w:rFonts w:ascii="Cambria" w:hAnsi="Cambria"/>
          <w:sz w:val="20"/>
          <w:szCs w:val="20"/>
        </w:rPr>
        <w:t>tus</w:t>
      </w:r>
      <w:r w:rsidR="001C1566" w:rsidRPr="006D37D6">
        <w:rPr>
          <w:rFonts w:ascii="Cambria" w:hAnsi="Cambria"/>
          <w:sz w:val="20"/>
          <w:szCs w:val="20"/>
        </w:rPr>
        <w:t xml:space="preserve"> as well as enabling other channels for individuals</w:t>
      </w:r>
      <w:r w:rsidR="001B084B" w:rsidRPr="006D37D6">
        <w:rPr>
          <w:rFonts w:ascii="Cambria" w:hAnsi="Cambria"/>
          <w:sz w:val="20"/>
          <w:szCs w:val="20"/>
        </w:rPr>
        <w:t xml:space="preserve"> persons to be able to immigrate</w:t>
      </w:r>
      <w:r w:rsidR="00AB7450" w:rsidRPr="006D37D6">
        <w:rPr>
          <w:rFonts w:ascii="Cambria" w:hAnsi="Cambria"/>
          <w:sz w:val="20"/>
          <w:szCs w:val="20"/>
        </w:rPr>
        <w:t xml:space="preserve"> in a regular, safe and orderly way, such as progressive expansion</w:t>
      </w:r>
      <w:r w:rsidR="002D3616" w:rsidRPr="006D37D6">
        <w:rPr>
          <w:rFonts w:ascii="Cambria" w:hAnsi="Cambria"/>
          <w:sz w:val="20"/>
          <w:szCs w:val="20"/>
        </w:rPr>
        <w:t xml:space="preserve"> of visa liberalization, as well as rules to facilitate easy access visas and/or measures such as refugee resettlement, complementary protection, temporary protection, humanitarian visas, visitors visa</w:t>
      </w:r>
      <w:r w:rsidR="002C27C4" w:rsidRPr="006D37D6">
        <w:rPr>
          <w:rFonts w:ascii="Cambria" w:hAnsi="Cambria"/>
          <w:sz w:val="20"/>
          <w:szCs w:val="20"/>
        </w:rPr>
        <w:t>s</w:t>
      </w:r>
      <w:r w:rsidR="00A63EAB" w:rsidRPr="006D37D6">
        <w:rPr>
          <w:rFonts w:ascii="Cambria" w:hAnsi="Cambria"/>
          <w:sz w:val="20"/>
          <w:szCs w:val="20"/>
        </w:rPr>
        <w:t>, family reunification, work, residency</w:t>
      </w:r>
      <w:r w:rsidR="000E31C0" w:rsidRPr="006D37D6">
        <w:rPr>
          <w:rFonts w:ascii="Cambria" w:hAnsi="Cambria"/>
          <w:sz w:val="20"/>
          <w:szCs w:val="20"/>
        </w:rPr>
        <w:t>, retirement and student</w:t>
      </w:r>
      <w:r w:rsidR="00A63EAB" w:rsidRPr="006D37D6">
        <w:rPr>
          <w:rFonts w:ascii="Cambria" w:hAnsi="Cambria"/>
          <w:sz w:val="20"/>
          <w:szCs w:val="20"/>
        </w:rPr>
        <w:t xml:space="preserve"> visa</w:t>
      </w:r>
      <w:r w:rsidR="000E31C0" w:rsidRPr="006D37D6">
        <w:rPr>
          <w:rFonts w:ascii="Cambria" w:hAnsi="Cambria"/>
          <w:sz w:val="20"/>
          <w:szCs w:val="20"/>
        </w:rPr>
        <w:t>s</w:t>
      </w:r>
      <w:r w:rsidR="00A63EAB" w:rsidRPr="006D37D6">
        <w:rPr>
          <w:rFonts w:ascii="Cambria" w:hAnsi="Cambria"/>
          <w:sz w:val="20"/>
          <w:szCs w:val="20"/>
        </w:rPr>
        <w:t xml:space="preserve">, </w:t>
      </w:r>
      <w:r w:rsidR="000E31C0" w:rsidRPr="006D37D6">
        <w:rPr>
          <w:rFonts w:ascii="Cambria" w:hAnsi="Cambria"/>
          <w:sz w:val="20"/>
          <w:szCs w:val="20"/>
        </w:rPr>
        <w:t xml:space="preserve">as well as private sponsorship programs. </w:t>
      </w:r>
      <w:r w:rsidR="00242264" w:rsidRPr="006D37D6">
        <w:rPr>
          <w:rFonts w:ascii="Cambria" w:hAnsi="Cambria"/>
          <w:sz w:val="20"/>
          <w:szCs w:val="20"/>
        </w:rPr>
        <w:t xml:space="preserve">These are some of the principal measures that the Dominican State could implement to prevent human rights violations against migrants and their families and ensure effective enjoyment of their human rights.  </w:t>
      </w:r>
    </w:p>
    <w:p w14:paraId="61292829" w14:textId="77777777" w:rsidR="009A6C14" w:rsidRPr="006D37D6" w:rsidRDefault="009A6C14" w:rsidP="00FB24C5">
      <w:pPr>
        <w:spacing w:after="0" w:line="240" w:lineRule="auto"/>
        <w:ind w:left="720"/>
        <w:contextualSpacing/>
        <w:jc w:val="both"/>
        <w:rPr>
          <w:rFonts w:ascii="Cambria" w:hAnsi="Cambria"/>
          <w:sz w:val="20"/>
          <w:szCs w:val="20"/>
        </w:rPr>
      </w:pPr>
    </w:p>
    <w:p w14:paraId="02F696C6" w14:textId="77777777" w:rsidR="009A6C14" w:rsidRPr="006D37D6" w:rsidRDefault="00B24A8F" w:rsidP="00FB24C5">
      <w:pPr>
        <w:numPr>
          <w:ilvl w:val="0"/>
          <w:numId w:val="11"/>
        </w:numPr>
        <w:spacing w:after="0" w:line="240" w:lineRule="auto"/>
        <w:ind w:left="0" w:firstLine="720"/>
        <w:contextualSpacing/>
        <w:jc w:val="both"/>
        <w:rPr>
          <w:rFonts w:ascii="Cambria" w:hAnsi="Cambria"/>
          <w:sz w:val="20"/>
          <w:szCs w:val="20"/>
        </w:rPr>
      </w:pPr>
      <w:r w:rsidRPr="006D37D6">
        <w:rPr>
          <w:rFonts w:ascii="Cambria" w:eastAsia="Times New Roman" w:hAnsi="Cambria" w:cs="Arial"/>
          <w:sz w:val="20"/>
          <w:szCs w:val="20"/>
        </w:rPr>
        <w:t xml:space="preserve">With respect to the situation of women’s rights, the IACHR received information about the persistence of the prohibition of abortion in every circumstance. </w:t>
      </w:r>
      <w:r w:rsidR="00EA4C44" w:rsidRPr="006D37D6">
        <w:rPr>
          <w:rFonts w:ascii="Cambria" w:eastAsia="Times New Roman" w:hAnsi="Cambria" w:cs="Arial"/>
          <w:sz w:val="20"/>
          <w:szCs w:val="20"/>
        </w:rPr>
        <w:t xml:space="preserve">The IACHR’s recommendation to amend the Criminal Code has still not </w:t>
      </w:r>
      <w:r w:rsidR="00473BB3" w:rsidRPr="006D37D6">
        <w:rPr>
          <w:rFonts w:ascii="Cambria" w:eastAsia="Times New Roman" w:hAnsi="Cambria" w:cs="Arial"/>
          <w:sz w:val="20"/>
          <w:szCs w:val="20"/>
        </w:rPr>
        <w:t xml:space="preserve">materialized </w:t>
      </w:r>
      <w:r w:rsidR="00EA4C44" w:rsidRPr="006D37D6">
        <w:rPr>
          <w:rFonts w:ascii="Cambria" w:eastAsia="Times New Roman" w:hAnsi="Cambria" w:cs="Arial"/>
          <w:sz w:val="20"/>
          <w:szCs w:val="20"/>
        </w:rPr>
        <w:t xml:space="preserve">into action by the State. </w:t>
      </w:r>
      <w:r w:rsidR="00B92B68" w:rsidRPr="006D37D6">
        <w:rPr>
          <w:rFonts w:ascii="Cambria" w:eastAsia="Times New Roman" w:hAnsi="Cambria" w:cs="Arial"/>
          <w:sz w:val="20"/>
          <w:szCs w:val="20"/>
        </w:rPr>
        <w:t xml:space="preserve">The petition regarding this case was lodged with the IACHR this year. </w:t>
      </w:r>
      <w:r w:rsidR="00B70DF4" w:rsidRPr="006D37D6">
        <w:rPr>
          <w:rFonts w:ascii="Cambria" w:eastAsia="Times New Roman" w:hAnsi="Cambria" w:cs="Arial"/>
          <w:sz w:val="20"/>
          <w:szCs w:val="20"/>
        </w:rPr>
        <w:t>On this topic, the Minister of Women mentioned sexual health programs th</w:t>
      </w:r>
      <w:r w:rsidR="00291F3C" w:rsidRPr="006D37D6">
        <w:rPr>
          <w:rFonts w:ascii="Cambria" w:eastAsia="Times New Roman" w:hAnsi="Cambria" w:cs="Arial"/>
          <w:sz w:val="20"/>
          <w:szCs w:val="20"/>
        </w:rPr>
        <w:t>at will be impl</w:t>
      </w:r>
      <w:r w:rsidR="00B70DF4" w:rsidRPr="006D37D6">
        <w:rPr>
          <w:rFonts w:ascii="Cambria" w:eastAsia="Times New Roman" w:hAnsi="Cambria" w:cs="Arial"/>
          <w:sz w:val="20"/>
          <w:szCs w:val="20"/>
        </w:rPr>
        <w:t xml:space="preserve">emented beginning next year in the schools of the country. </w:t>
      </w:r>
    </w:p>
    <w:p w14:paraId="4902D04B" w14:textId="77777777" w:rsidR="009A6C14" w:rsidRPr="006D37D6" w:rsidRDefault="009A6C14" w:rsidP="00FB24C5">
      <w:pPr>
        <w:spacing w:after="0" w:line="240" w:lineRule="auto"/>
        <w:contextualSpacing/>
        <w:jc w:val="both"/>
        <w:rPr>
          <w:rFonts w:ascii="Cambria" w:hAnsi="Cambria"/>
          <w:sz w:val="20"/>
          <w:szCs w:val="20"/>
        </w:rPr>
      </w:pPr>
    </w:p>
    <w:p w14:paraId="0BFDA717" w14:textId="196CEE7B" w:rsidR="009A6C14" w:rsidRPr="006D37D6" w:rsidRDefault="00154A40" w:rsidP="00FB24C5">
      <w:pPr>
        <w:numPr>
          <w:ilvl w:val="0"/>
          <w:numId w:val="11"/>
        </w:numPr>
        <w:spacing w:after="0" w:line="240" w:lineRule="auto"/>
        <w:ind w:left="0" w:firstLine="720"/>
        <w:contextualSpacing/>
        <w:jc w:val="both"/>
        <w:rPr>
          <w:rFonts w:ascii="Cambria" w:hAnsi="Cambria"/>
          <w:sz w:val="20"/>
          <w:szCs w:val="20"/>
        </w:rPr>
      </w:pPr>
      <w:r w:rsidRPr="006D37D6">
        <w:rPr>
          <w:rFonts w:ascii="Cambria" w:hAnsi="Cambria"/>
          <w:sz w:val="20"/>
          <w:szCs w:val="20"/>
        </w:rPr>
        <w:t xml:space="preserve">The Commission appreciates that over 2017 the Dominican State has been carrying out several actions aimed at engaging in talks with the IACHR to find solutions to the critical situations raised throughout this </w:t>
      </w:r>
      <w:r w:rsidR="00724971" w:rsidRPr="006D37D6">
        <w:rPr>
          <w:rFonts w:ascii="Cambria" w:hAnsi="Cambria"/>
          <w:sz w:val="20"/>
          <w:szCs w:val="20"/>
        </w:rPr>
        <w:t>C</w:t>
      </w:r>
      <w:r w:rsidRPr="006D37D6">
        <w:rPr>
          <w:rFonts w:ascii="Cambria" w:hAnsi="Cambria"/>
          <w:sz w:val="20"/>
          <w:szCs w:val="20"/>
        </w:rPr>
        <w:t xml:space="preserve">hapter. </w:t>
      </w:r>
      <w:r w:rsidR="00147D33" w:rsidRPr="006D37D6">
        <w:rPr>
          <w:rFonts w:ascii="Cambria" w:hAnsi="Cambria"/>
          <w:sz w:val="20"/>
          <w:szCs w:val="20"/>
        </w:rPr>
        <w:t xml:space="preserve"> Among t</w:t>
      </w:r>
      <w:r w:rsidR="00DC72CE" w:rsidRPr="006D37D6">
        <w:rPr>
          <w:rFonts w:ascii="Cambria" w:hAnsi="Cambria"/>
          <w:sz w:val="20"/>
          <w:szCs w:val="20"/>
        </w:rPr>
        <w:t>hese actions</w:t>
      </w:r>
      <w:r w:rsidR="00147D33" w:rsidRPr="006D37D6">
        <w:rPr>
          <w:rFonts w:ascii="Cambria" w:hAnsi="Cambria"/>
          <w:sz w:val="20"/>
          <w:szCs w:val="20"/>
        </w:rPr>
        <w:t>,</w:t>
      </w:r>
      <w:r w:rsidR="00DC72CE" w:rsidRPr="006D37D6">
        <w:rPr>
          <w:rFonts w:ascii="Cambria" w:hAnsi="Cambria"/>
          <w:sz w:val="20"/>
          <w:szCs w:val="20"/>
        </w:rPr>
        <w:t xml:space="preserve"> </w:t>
      </w:r>
      <w:r w:rsidR="00147D33" w:rsidRPr="006D37D6">
        <w:rPr>
          <w:rFonts w:ascii="Cambria" w:hAnsi="Cambria"/>
          <w:sz w:val="20"/>
          <w:szCs w:val="20"/>
        </w:rPr>
        <w:t>t</w:t>
      </w:r>
      <w:r w:rsidR="00DC72CE" w:rsidRPr="006D37D6">
        <w:rPr>
          <w:rFonts w:ascii="Cambria" w:hAnsi="Cambria"/>
          <w:sz w:val="20"/>
          <w:szCs w:val="20"/>
        </w:rPr>
        <w:t>he IACHR particularly note</w:t>
      </w:r>
      <w:r w:rsidR="00147D33" w:rsidRPr="006D37D6">
        <w:rPr>
          <w:rFonts w:ascii="Cambria" w:hAnsi="Cambria"/>
          <w:sz w:val="20"/>
          <w:szCs w:val="20"/>
        </w:rPr>
        <w:t xml:space="preserve">s the invitation extended by the Dominican Republic for the IACHR to gather information and follow up on the status of its recommendations in November 2017, as well as the meetings and the information received </w:t>
      </w:r>
      <w:r w:rsidR="004D63B2" w:rsidRPr="006D37D6">
        <w:rPr>
          <w:rFonts w:ascii="Cambria" w:hAnsi="Cambria"/>
          <w:sz w:val="20"/>
          <w:szCs w:val="20"/>
        </w:rPr>
        <w:t xml:space="preserve">from the different authorities. </w:t>
      </w:r>
      <w:r w:rsidR="00DF597E" w:rsidRPr="006D37D6">
        <w:rPr>
          <w:rFonts w:ascii="Cambria" w:hAnsi="Cambria"/>
          <w:sz w:val="20"/>
          <w:szCs w:val="20"/>
        </w:rPr>
        <w:t xml:space="preserve">The IACHR also welcomes the information submitted by the State in response to the request for information issued on November 7, 2017. </w:t>
      </w:r>
      <w:r w:rsidR="009665FC" w:rsidRPr="006D37D6">
        <w:rPr>
          <w:rFonts w:ascii="Cambria" w:hAnsi="Cambria"/>
          <w:sz w:val="20"/>
          <w:szCs w:val="20"/>
        </w:rPr>
        <w:t xml:space="preserve">In particular, the IACHR views as positive the interest and willingness shown by the Dominican State, through different authorities, to continue to work together with the Inter-American Commission </w:t>
      </w:r>
      <w:r w:rsidR="00195F89" w:rsidRPr="006D37D6">
        <w:rPr>
          <w:rFonts w:ascii="Cambria" w:hAnsi="Cambria"/>
          <w:sz w:val="20"/>
          <w:szCs w:val="20"/>
        </w:rPr>
        <w:t xml:space="preserve">through </w:t>
      </w:r>
      <w:r w:rsidR="002E23C2" w:rsidRPr="006D37D6">
        <w:rPr>
          <w:rFonts w:ascii="Cambria" w:hAnsi="Cambria"/>
          <w:sz w:val="20"/>
          <w:szCs w:val="20"/>
        </w:rPr>
        <w:t>a “</w:t>
      </w:r>
      <w:r w:rsidR="00195F89" w:rsidRPr="006D37D6">
        <w:rPr>
          <w:rFonts w:ascii="Cambria" w:hAnsi="Cambria"/>
          <w:sz w:val="20"/>
          <w:szCs w:val="20"/>
        </w:rPr>
        <w:t>Working Group on Implementation of Human Rights Pol</w:t>
      </w:r>
      <w:r w:rsidR="002E23C2" w:rsidRPr="006D37D6">
        <w:rPr>
          <w:rFonts w:ascii="Cambria" w:hAnsi="Cambria"/>
          <w:sz w:val="20"/>
          <w:szCs w:val="20"/>
        </w:rPr>
        <w:t>icies in the Dominican Republic” (</w:t>
      </w:r>
      <w:r w:rsidR="00133905" w:rsidRPr="006D37D6">
        <w:rPr>
          <w:rFonts w:ascii="Cambria" w:eastAsia="Calibri" w:hAnsi="Cambria"/>
          <w:i/>
          <w:sz w:val="20"/>
          <w:szCs w:val="20"/>
        </w:rPr>
        <w:t xml:space="preserve">Mesa de Trabajo </w:t>
      </w:r>
      <w:r w:rsidR="009A6C14" w:rsidRPr="006D37D6">
        <w:rPr>
          <w:rFonts w:ascii="Cambria" w:hAnsi="Cambria"/>
          <w:bCs/>
          <w:i/>
          <w:sz w:val="20"/>
          <w:szCs w:val="20"/>
        </w:rPr>
        <w:t xml:space="preserve">sobre Implementación de Políticas de Derechos </w:t>
      </w:r>
      <w:r w:rsidR="002E23C2" w:rsidRPr="006D37D6">
        <w:rPr>
          <w:rFonts w:ascii="Cambria" w:hAnsi="Cambria"/>
          <w:bCs/>
          <w:i/>
          <w:sz w:val="20"/>
          <w:szCs w:val="20"/>
        </w:rPr>
        <w:t>Humanos en República Dominicana</w:t>
      </w:r>
      <w:r w:rsidR="002E23C2" w:rsidRPr="006D37D6">
        <w:rPr>
          <w:rFonts w:ascii="Cambria" w:hAnsi="Cambria"/>
          <w:bCs/>
          <w:sz w:val="20"/>
          <w:szCs w:val="20"/>
        </w:rPr>
        <w:t>)</w:t>
      </w:r>
      <w:r w:rsidR="009A6C14" w:rsidRPr="006D37D6">
        <w:rPr>
          <w:rFonts w:ascii="Cambria" w:hAnsi="Cambria"/>
          <w:bCs/>
          <w:sz w:val="20"/>
          <w:szCs w:val="20"/>
        </w:rPr>
        <w:t xml:space="preserve">. </w:t>
      </w:r>
      <w:r w:rsidR="002E23C2" w:rsidRPr="006D37D6">
        <w:rPr>
          <w:rFonts w:ascii="Cambria" w:hAnsi="Cambria"/>
          <w:bCs/>
          <w:sz w:val="20"/>
          <w:szCs w:val="20"/>
        </w:rPr>
        <w:t xml:space="preserve">On December 1, 2017, the Permanent Mission of the Dominican Republic to the Organization of American States </w:t>
      </w:r>
      <w:r w:rsidR="0058370E" w:rsidRPr="006D37D6">
        <w:rPr>
          <w:rFonts w:ascii="Cambria" w:hAnsi="Cambria"/>
          <w:bCs/>
          <w:sz w:val="20"/>
          <w:szCs w:val="20"/>
        </w:rPr>
        <w:t xml:space="preserve">forwarded a note to the IACHR putting forward a proposal for the creation of the aforementioned working group. </w:t>
      </w:r>
      <w:r w:rsidR="00F645E1" w:rsidRPr="006D37D6">
        <w:rPr>
          <w:rFonts w:ascii="Cambria" w:hAnsi="Cambria"/>
          <w:bCs/>
          <w:sz w:val="20"/>
          <w:szCs w:val="20"/>
        </w:rPr>
        <w:t xml:space="preserve">In response, the IACHR informed the Dominican State in a note of December 18, 2017 that it welcomed and accepted the creation of the working group. </w:t>
      </w:r>
      <w:r w:rsidR="00896207" w:rsidRPr="006D37D6">
        <w:rPr>
          <w:rFonts w:ascii="Cambria" w:hAnsi="Cambria"/>
          <w:bCs/>
          <w:sz w:val="20"/>
          <w:szCs w:val="20"/>
        </w:rPr>
        <w:t xml:space="preserve">The text specifying the mandate and work methodology of the aforementioned working group between the Dominican State and the IACHR reads as follows: </w:t>
      </w:r>
    </w:p>
    <w:p w14:paraId="1CFFDFAB" w14:textId="77777777" w:rsidR="009A6C14" w:rsidRPr="006D37D6" w:rsidRDefault="009A6C14" w:rsidP="00FB24C5">
      <w:pPr>
        <w:spacing w:after="0" w:line="240" w:lineRule="auto"/>
        <w:contextualSpacing/>
        <w:jc w:val="both"/>
        <w:rPr>
          <w:rFonts w:ascii="Cambria" w:hAnsi="Cambria"/>
          <w:sz w:val="20"/>
          <w:szCs w:val="20"/>
        </w:rPr>
      </w:pPr>
    </w:p>
    <w:p w14:paraId="1F347372" w14:textId="77777777" w:rsidR="001F279B" w:rsidRPr="006D37D6" w:rsidRDefault="001F279B" w:rsidP="00C02DD7">
      <w:pPr>
        <w:spacing w:after="0" w:line="240" w:lineRule="auto"/>
        <w:ind w:left="720" w:right="720"/>
        <w:jc w:val="center"/>
        <w:rPr>
          <w:rFonts w:ascii="Cambria" w:hAnsi="Cambria"/>
          <w:b/>
          <w:bCs/>
          <w:sz w:val="20"/>
          <w:szCs w:val="20"/>
        </w:rPr>
      </w:pPr>
      <w:r w:rsidRPr="006D37D6">
        <w:rPr>
          <w:rFonts w:ascii="Cambria" w:hAnsi="Cambria"/>
          <w:b/>
          <w:bCs/>
          <w:sz w:val="20"/>
          <w:szCs w:val="20"/>
        </w:rPr>
        <w:t xml:space="preserve">Working Group on Implementation of </w:t>
      </w:r>
    </w:p>
    <w:p w14:paraId="3A3DAB77" w14:textId="77777777" w:rsidR="001F279B" w:rsidRPr="006D37D6" w:rsidRDefault="001F279B" w:rsidP="00C02DD7">
      <w:pPr>
        <w:spacing w:after="0" w:line="240" w:lineRule="auto"/>
        <w:ind w:left="720" w:right="720"/>
        <w:jc w:val="center"/>
        <w:rPr>
          <w:rFonts w:ascii="Cambria" w:hAnsi="Cambria"/>
          <w:b/>
          <w:bCs/>
          <w:sz w:val="20"/>
          <w:szCs w:val="20"/>
        </w:rPr>
      </w:pPr>
      <w:r w:rsidRPr="006D37D6">
        <w:rPr>
          <w:rFonts w:ascii="Cambria" w:hAnsi="Cambria"/>
          <w:b/>
          <w:bCs/>
          <w:sz w:val="20"/>
          <w:szCs w:val="20"/>
        </w:rPr>
        <w:t xml:space="preserve">Human Rights Policies in the Dominican Republic </w:t>
      </w:r>
    </w:p>
    <w:p w14:paraId="6AE7BFE8" w14:textId="77777777" w:rsidR="00C02DD7" w:rsidRPr="006D37D6" w:rsidRDefault="00C02DD7" w:rsidP="00C02DD7">
      <w:pPr>
        <w:spacing w:after="0" w:line="240" w:lineRule="auto"/>
        <w:ind w:left="720" w:right="720"/>
        <w:jc w:val="center"/>
        <w:rPr>
          <w:rFonts w:ascii="Cambria" w:hAnsi="Cambria"/>
          <w:b/>
          <w:bCs/>
          <w:sz w:val="20"/>
          <w:szCs w:val="20"/>
        </w:rPr>
      </w:pPr>
    </w:p>
    <w:p w14:paraId="57BA12A7" w14:textId="77777777" w:rsidR="009A6C14" w:rsidRPr="006D37D6" w:rsidRDefault="0022490A" w:rsidP="00C02DD7">
      <w:pPr>
        <w:spacing w:after="0" w:line="240" w:lineRule="auto"/>
        <w:ind w:left="720" w:right="720"/>
        <w:jc w:val="both"/>
        <w:rPr>
          <w:rFonts w:ascii="Cambria" w:hAnsi="Cambria"/>
          <w:sz w:val="20"/>
          <w:szCs w:val="20"/>
        </w:rPr>
      </w:pPr>
      <w:r w:rsidRPr="006D37D6">
        <w:rPr>
          <w:rFonts w:ascii="Cambria" w:hAnsi="Cambria"/>
          <w:bCs/>
          <w:sz w:val="20"/>
          <w:szCs w:val="20"/>
        </w:rPr>
        <w:t xml:space="preserve">In the framework of its ongoing constructive dialogue with the Inter-American Commission on Human Rights (IACHR) and of affirming its international commitments to the promotion and protection of human rights, the State of the Dominican Republic proposes a Working Group for topics of interest to the Inter-American system in accordance with State actions underway for development on the subject of acquisition of nationality and migration, policies to combat all forms of discrimination and policies on the women’s rights and gender equality. </w:t>
      </w:r>
    </w:p>
    <w:p w14:paraId="186A75C0" w14:textId="77777777" w:rsidR="00C02DD7" w:rsidRPr="006D37D6" w:rsidRDefault="00C02DD7" w:rsidP="00C02DD7">
      <w:pPr>
        <w:spacing w:after="0" w:line="240" w:lineRule="auto"/>
        <w:ind w:left="720" w:right="720"/>
        <w:rPr>
          <w:rFonts w:ascii="Cambria" w:hAnsi="Cambria"/>
          <w:sz w:val="20"/>
          <w:szCs w:val="20"/>
        </w:rPr>
      </w:pPr>
    </w:p>
    <w:p w14:paraId="4733FB80" w14:textId="77777777" w:rsidR="009A6C14" w:rsidRPr="006D37D6" w:rsidRDefault="003D5508" w:rsidP="00C02DD7">
      <w:pPr>
        <w:spacing w:after="0" w:line="240" w:lineRule="auto"/>
        <w:ind w:left="720" w:right="720"/>
        <w:rPr>
          <w:rFonts w:ascii="Cambria" w:hAnsi="Cambria"/>
          <w:sz w:val="20"/>
          <w:szCs w:val="20"/>
        </w:rPr>
      </w:pPr>
      <w:r w:rsidRPr="006D37D6">
        <w:rPr>
          <w:rFonts w:ascii="Cambria" w:hAnsi="Cambria"/>
          <w:sz w:val="20"/>
          <w:szCs w:val="20"/>
        </w:rPr>
        <w:lastRenderedPageBreak/>
        <w:t xml:space="preserve">The Group will be established in conjunction with the IACHR and </w:t>
      </w:r>
      <w:r w:rsidR="00C65B4F" w:rsidRPr="006D37D6">
        <w:rPr>
          <w:rFonts w:ascii="Cambria" w:hAnsi="Cambria"/>
          <w:sz w:val="20"/>
          <w:szCs w:val="20"/>
        </w:rPr>
        <w:t xml:space="preserve">is expected to function for a period of 12 months. </w:t>
      </w:r>
    </w:p>
    <w:p w14:paraId="3044328B" w14:textId="77777777" w:rsidR="00C02DD7" w:rsidRPr="006D37D6" w:rsidRDefault="00C02DD7" w:rsidP="00C02DD7">
      <w:pPr>
        <w:spacing w:after="0" w:line="240" w:lineRule="auto"/>
        <w:ind w:left="720" w:right="720"/>
        <w:rPr>
          <w:rFonts w:ascii="Cambria" w:hAnsi="Cambria"/>
          <w:sz w:val="20"/>
          <w:szCs w:val="20"/>
        </w:rPr>
      </w:pPr>
    </w:p>
    <w:p w14:paraId="4353DE8E" w14:textId="77777777" w:rsidR="009A6C14" w:rsidRPr="006D37D6" w:rsidRDefault="009A6C14" w:rsidP="00C02DD7">
      <w:pPr>
        <w:pStyle w:val="ListParagraph"/>
        <w:numPr>
          <w:ilvl w:val="0"/>
          <w:numId w:val="29"/>
        </w:numPr>
        <w:spacing w:after="0" w:line="240" w:lineRule="auto"/>
        <w:ind w:left="720" w:right="720"/>
        <w:contextualSpacing/>
        <w:jc w:val="both"/>
        <w:rPr>
          <w:rFonts w:ascii="Cambria" w:hAnsi="Cambria"/>
          <w:b/>
          <w:bCs/>
          <w:sz w:val="20"/>
          <w:szCs w:val="20"/>
        </w:rPr>
      </w:pPr>
      <w:r w:rsidRPr="006D37D6">
        <w:rPr>
          <w:rFonts w:ascii="Cambria" w:hAnsi="Cambria"/>
          <w:b/>
          <w:bCs/>
          <w:sz w:val="20"/>
          <w:szCs w:val="20"/>
        </w:rPr>
        <w:t>T</w:t>
      </w:r>
      <w:r w:rsidR="0099670B" w:rsidRPr="006D37D6">
        <w:rPr>
          <w:rFonts w:ascii="Cambria" w:hAnsi="Cambria"/>
          <w:b/>
          <w:bCs/>
          <w:sz w:val="20"/>
          <w:szCs w:val="20"/>
        </w:rPr>
        <w:t xml:space="preserve">opics for the Working Group to Address </w:t>
      </w:r>
    </w:p>
    <w:p w14:paraId="038DC22F" w14:textId="77777777" w:rsidR="00C02DD7" w:rsidRPr="006D37D6" w:rsidRDefault="00C02DD7" w:rsidP="00C02DD7">
      <w:pPr>
        <w:pStyle w:val="ListParagraph"/>
        <w:spacing w:after="0" w:line="240" w:lineRule="auto"/>
        <w:ind w:right="720"/>
        <w:contextualSpacing/>
        <w:jc w:val="both"/>
        <w:rPr>
          <w:rFonts w:ascii="Cambria" w:hAnsi="Cambria"/>
          <w:b/>
          <w:bCs/>
          <w:sz w:val="20"/>
          <w:szCs w:val="20"/>
        </w:rPr>
      </w:pPr>
    </w:p>
    <w:p w14:paraId="705F3B52" w14:textId="77777777" w:rsidR="009A6C14" w:rsidRPr="006D37D6" w:rsidRDefault="002B4F78" w:rsidP="00C02DD7">
      <w:pPr>
        <w:pStyle w:val="ListParagraph"/>
        <w:numPr>
          <w:ilvl w:val="0"/>
          <w:numId w:val="30"/>
        </w:num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Acquisition of Nationality and Migration </w:t>
      </w:r>
      <w:r w:rsidR="009A6C14" w:rsidRPr="006D37D6">
        <w:rPr>
          <w:rFonts w:ascii="Cambria" w:hAnsi="Cambria"/>
          <w:sz w:val="20"/>
          <w:szCs w:val="20"/>
        </w:rPr>
        <w:t>(p</w:t>
      </w:r>
      <w:r w:rsidRPr="006D37D6">
        <w:rPr>
          <w:rFonts w:ascii="Cambria" w:hAnsi="Cambria"/>
          <w:sz w:val="20"/>
          <w:szCs w:val="20"/>
        </w:rPr>
        <w:t xml:space="preserve">ublic policies post Judgment </w:t>
      </w:r>
      <w:r w:rsidR="009A6C14" w:rsidRPr="006D37D6">
        <w:rPr>
          <w:rFonts w:ascii="Cambria" w:hAnsi="Cambria"/>
          <w:sz w:val="20"/>
          <w:szCs w:val="20"/>
        </w:rPr>
        <w:t>168-13: L</w:t>
      </w:r>
      <w:r w:rsidRPr="006D37D6">
        <w:rPr>
          <w:rFonts w:ascii="Cambria" w:hAnsi="Cambria"/>
          <w:sz w:val="20"/>
          <w:szCs w:val="20"/>
        </w:rPr>
        <w:t>aw</w:t>
      </w:r>
      <w:r w:rsidR="009A6C14" w:rsidRPr="006D37D6">
        <w:rPr>
          <w:rFonts w:ascii="Cambria" w:hAnsi="Cambria"/>
          <w:sz w:val="20"/>
          <w:szCs w:val="20"/>
        </w:rPr>
        <w:t xml:space="preserve"> 169-14 </w:t>
      </w:r>
      <w:r w:rsidRPr="006D37D6">
        <w:rPr>
          <w:rFonts w:ascii="Cambria" w:hAnsi="Cambria"/>
          <w:sz w:val="20"/>
          <w:szCs w:val="20"/>
        </w:rPr>
        <w:t>and the National Regularization Plan for Foreigners</w:t>
      </w:r>
      <w:r w:rsidR="009A6C14" w:rsidRPr="006D37D6">
        <w:rPr>
          <w:rFonts w:ascii="Cambria" w:hAnsi="Cambria"/>
          <w:sz w:val="20"/>
          <w:szCs w:val="20"/>
        </w:rPr>
        <w:t xml:space="preserve">): </w:t>
      </w:r>
    </w:p>
    <w:p w14:paraId="1073A61D" w14:textId="77777777" w:rsidR="009A6C14" w:rsidRPr="006D37D6" w:rsidRDefault="004E4FB3" w:rsidP="00C02DD7">
      <w:pPr>
        <w:pStyle w:val="ListParagraph"/>
        <w:numPr>
          <w:ilvl w:val="0"/>
          <w:numId w:val="31"/>
        </w:numPr>
        <w:spacing w:after="0" w:line="240" w:lineRule="auto"/>
        <w:ind w:left="720" w:right="720"/>
        <w:contextualSpacing/>
        <w:jc w:val="both"/>
        <w:rPr>
          <w:rFonts w:ascii="Cambria" w:hAnsi="Cambria"/>
          <w:sz w:val="20"/>
          <w:szCs w:val="20"/>
        </w:rPr>
      </w:pPr>
      <w:r w:rsidRPr="006D37D6">
        <w:rPr>
          <w:rFonts w:ascii="Cambria" w:hAnsi="Cambria"/>
          <w:sz w:val="20"/>
          <w:szCs w:val="20"/>
        </w:rPr>
        <w:t>State measures necessary to ensure access to documentation, on an equal basis and without discrimination and expand paths to effectiv</w:t>
      </w:r>
      <w:r w:rsidR="00E4241D" w:rsidRPr="006D37D6">
        <w:rPr>
          <w:rFonts w:ascii="Cambria" w:hAnsi="Cambria"/>
          <w:sz w:val="20"/>
          <w:szCs w:val="20"/>
        </w:rPr>
        <w:t xml:space="preserve">e access to the civil register. </w:t>
      </w:r>
    </w:p>
    <w:p w14:paraId="3FB85A9C" w14:textId="77777777" w:rsidR="009A6C14" w:rsidRPr="006D37D6" w:rsidRDefault="00FA0C3B" w:rsidP="00C02DD7">
      <w:pPr>
        <w:pStyle w:val="ListParagraph"/>
        <w:numPr>
          <w:ilvl w:val="0"/>
          <w:numId w:val="31"/>
        </w:num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Measures to ensure birth registration, on an equal basis and without discrimination, including late registration of births. </w:t>
      </w:r>
    </w:p>
    <w:p w14:paraId="1E78F5BB" w14:textId="77777777" w:rsidR="009A6C14" w:rsidRPr="006D37D6" w:rsidRDefault="003C0E82" w:rsidP="00C02DD7">
      <w:pPr>
        <w:pStyle w:val="ListParagraph"/>
        <w:numPr>
          <w:ilvl w:val="0"/>
          <w:numId w:val="31"/>
        </w:num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Full enforcement of Law </w:t>
      </w:r>
      <w:r w:rsidR="009A6C14" w:rsidRPr="006D37D6">
        <w:rPr>
          <w:rFonts w:ascii="Cambria" w:hAnsi="Cambria"/>
          <w:sz w:val="20"/>
          <w:szCs w:val="20"/>
        </w:rPr>
        <w:t>169-14</w:t>
      </w:r>
      <w:r w:rsidRPr="006D37D6">
        <w:rPr>
          <w:rFonts w:ascii="Cambria" w:hAnsi="Cambria"/>
          <w:sz w:val="20"/>
          <w:szCs w:val="20"/>
        </w:rPr>
        <w:t xml:space="preserve">, which </w:t>
      </w:r>
      <w:r w:rsidR="00191D1C" w:rsidRPr="006D37D6">
        <w:rPr>
          <w:rFonts w:ascii="Cambria" w:hAnsi="Cambria"/>
          <w:sz w:val="20"/>
          <w:szCs w:val="20"/>
        </w:rPr>
        <w:t xml:space="preserve">brings the State in full </w:t>
      </w:r>
      <w:r w:rsidRPr="006D37D6">
        <w:rPr>
          <w:rFonts w:ascii="Cambria" w:hAnsi="Cambria"/>
          <w:sz w:val="20"/>
          <w:szCs w:val="20"/>
        </w:rPr>
        <w:t xml:space="preserve">compliance and measures to facilitate the means to guarantee effective access of the population </w:t>
      </w:r>
      <w:r w:rsidR="00FB35C7" w:rsidRPr="006D37D6">
        <w:rPr>
          <w:rFonts w:ascii="Cambria" w:hAnsi="Cambria"/>
          <w:sz w:val="20"/>
          <w:szCs w:val="20"/>
        </w:rPr>
        <w:t>to its documentation</w:t>
      </w:r>
      <w:r w:rsidR="009A6C14" w:rsidRPr="006D37D6">
        <w:rPr>
          <w:rFonts w:ascii="Cambria" w:hAnsi="Cambria"/>
          <w:sz w:val="20"/>
          <w:szCs w:val="20"/>
        </w:rPr>
        <w:t xml:space="preserve">. </w:t>
      </w:r>
    </w:p>
    <w:p w14:paraId="2177BF5B" w14:textId="77777777" w:rsidR="009A6C14" w:rsidRPr="006D37D6" w:rsidRDefault="009A6C14" w:rsidP="00C02DD7">
      <w:pPr>
        <w:pStyle w:val="ListParagraph"/>
        <w:numPr>
          <w:ilvl w:val="0"/>
          <w:numId w:val="31"/>
        </w:numPr>
        <w:spacing w:after="0" w:line="240" w:lineRule="auto"/>
        <w:ind w:left="720" w:right="720"/>
        <w:contextualSpacing/>
        <w:jc w:val="both"/>
        <w:rPr>
          <w:rFonts w:ascii="Cambria" w:hAnsi="Cambria"/>
          <w:sz w:val="20"/>
          <w:szCs w:val="20"/>
        </w:rPr>
      </w:pPr>
      <w:r w:rsidRPr="006D37D6">
        <w:rPr>
          <w:rFonts w:ascii="Cambria" w:hAnsi="Cambria"/>
          <w:sz w:val="20"/>
          <w:szCs w:val="20"/>
        </w:rPr>
        <w:t>Mec</w:t>
      </w:r>
      <w:r w:rsidR="00D868C2" w:rsidRPr="006D37D6">
        <w:rPr>
          <w:rFonts w:ascii="Cambria" w:hAnsi="Cambria"/>
          <w:sz w:val="20"/>
          <w:szCs w:val="20"/>
        </w:rPr>
        <w:t xml:space="preserve">hanisms to investigate and </w:t>
      </w:r>
      <w:r w:rsidR="001B1C67" w:rsidRPr="006D37D6">
        <w:rPr>
          <w:rFonts w:ascii="Cambria" w:hAnsi="Cambria"/>
          <w:sz w:val="20"/>
          <w:szCs w:val="20"/>
        </w:rPr>
        <w:t xml:space="preserve">address potential cases of persons born from 2007 to 2010, who never had a </w:t>
      </w:r>
      <w:r w:rsidR="00411A28" w:rsidRPr="006D37D6">
        <w:rPr>
          <w:rFonts w:ascii="Cambria" w:hAnsi="Cambria"/>
          <w:sz w:val="20"/>
          <w:szCs w:val="20"/>
        </w:rPr>
        <w:t xml:space="preserve">birth record and did not apply through the statutory procedure, as well as the children of mixed couples. </w:t>
      </w:r>
    </w:p>
    <w:p w14:paraId="09F4D749" w14:textId="77777777" w:rsidR="009A6C14" w:rsidRPr="006D37D6" w:rsidRDefault="00BA744E" w:rsidP="00C02DD7">
      <w:pPr>
        <w:pStyle w:val="ListParagraph"/>
        <w:numPr>
          <w:ilvl w:val="0"/>
          <w:numId w:val="31"/>
        </w:num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Measures to </w:t>
      </w:r>
      <w:r w:rsidR="0099478A" w:rsidRPr="006D37D6">
        <w:rPr>
          <w:rFonts w:ascii="Cambria" w:hAnsi="Cambria"/>
          <w:sz w:val="20"/>
          <w:szCs w:val="20"/>
        </w:rPr>
        <w:t>advance in the implementation of the National Regularization Plan for Forei</w:t>
      </w:r>
      <w:r w:rsidR="0089738B" w:rsidRPr="006D37D6">
        <w:rPr>
          <w:rFonts w:ascii="Cambria" w:hAnsi="Cambria"/>
          <w:sz w:val="20"/>
          <w:szCs w:val="20"/>
        </w:rPr>
        <w:t>gners and offer alternatives in order to gain access to</w:t>
      </w:r>
      <w:r w:rsidR="005E3A52" w:rsidRPr="006D37D6">
        <w:rPr>
          <w:rFonts w:ascii="Cambria" w:hAnsi="Cambria"/>
          <w:sz w:val="20"/>
          <w:szCs w:val="20"/>
        </w:rPr>
        <w:t xml:space="preserve"> immigrant</w:t>
      </w:r>
      <w:r w:rsidR="0089738B" w:rsidRPr="006D37D6">
        <w:rPr>
          <w:rFonts w:ascii="Cambria" w:hAnsi="Cambria"/>
          <w:sz w:val="20"/>
          <w:szCs w:val="20"/>
        </w:rPr>
        <w:t xml:space="preserve"> registration and documentation. </w:t>
      </w:r>
    </w:p>
    <w:p w14:paraId="10F3BB1A" w14:textId="77777777" w:rsidR="009A6C14" w:rsidRPr="006D37D6" w:rsidRDefault="00E67C7D" w:rsidP="00C02DD7">
      <w:pPr>
        <w:pStyle w:val="ListParagraph"/>
        <w:numPr>
          <w:ilvl w:val="0"/>
          <w:numId w:val="31"/>
        </w:num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Measures to improve and ensure the security and safety of migrants. </w:t>
      </w:r>
    </w:p>
    <w:p w14:paraId="715D9508" w14:textId="77777777" w:rsidR="009A6C14" w:rsidRPr="006D37D6" w:rsidRDefault="00444463" w:rsidP="00C02DD7">
      <w:pPr>
        <w:pStyle w:val="ListParagraph"/>
        <w:numPr>
          <w:ilvl w:val="0"/>
          <w:numId w:val="31"/>
        </w:numPr>
        <w:spacing w:after="0" w:line="240" w:lineRule="auto"/>
        <w:ind w:left="720" w:right="720"/>
        <w:contextualSpacing/>
        <w:jc w:val="both"/>
        <w:rPr>
          <w:rFonts w:ascii="Cambria" w:hAnsi="Cambria"/>
          <w:sz w:val="20"/>
          <w:szCs w:val="20"/>
        </w:rPr>
      </w:pPr>
      <w:r w:rsidRPr="006D37D6">
        <w:rPr>
          <w:rFonts w:ascii="Cambria" w:hAnsi="Cambria"/>
          <w:sz w:val="20"/>
          <w:szCs w:val="20"/>
        </w:rPr>
        <w:t>Actions to prevent unlawful expulsions and deportations</w:t>
      </w:r>
      <w:r w:rsidR="009A6C14" w:rsidRPr="006D37D6">
        <w:rPr>
          <w:rFonts w:ascii="Cambria" w:hAnsi="Cambria"/>
          <w:sz w:val="20"/>
          <w:szCs w:val="20"/>
        </w:rPr>
        <w:t xml:space="preserve">. </w:t>
      </w:r>
    </w:p>
    <w:p w14:paraId="2E2B43C7" w14:textId="77777777" w:rsidR="009A6C14" w:rsidRPr="006D37D6" w:rsidRDefault="00E6697C" w:rsidP="00C02DD7">
      <w:pPr>
        <w:pStyle w:val="ListParagraph"/>
        <w:numPr>
          <w:ilvl w:val="0"/>
          <w:numId w:val="30"/>
        </w:num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Policies to Combat All Forms of Discrimination </w:t>
      </w:r>
    </w:p>
    <w:p w14:paraId="4CD3E41C" w14:textId="77777777" w:rsidR="009A6C14" w:rsidRPr="006D37D6" w:rsidRDefault="007C0668" w:rsidP="00C02DD7">
      <w:pPr>
        <w:pStyle w:val="ListParagraph"/>
        <w:numPr>
          <w:ilvl w:val="0"/>
          <w:numId w:val="31"/>
        </w:num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State measures to strengthen anti-discrimination efforts. In particular, laws and </w:t>
      </w:r>
      <w:r w:rsidR="00181430" w:rsidRPr="006D37D6">
        <w:rPr>
          <w:rFonts w:ascii="Cambria" w:hAnsi="Cambria"/>
          <w:sz w:val="20"/>
          <w:szCs w:val="20"/>
        </w:rPr>
        <w:t xml:space="preserve">concrete </w:t>
      </w:r>
      <w:r w:rsidRPr="006D37D6">
        <w:rPr>
          <w:rFonts w:ascii="Cambria" w:hAnsi="Cambria"/>
          <w:sz w:val="20"/>
          <w:szCs w:val="20"/>
        </w:rPr>
        <w:t xml:space="preserve">programs </w:t>
      </w:r>
      <w:r w:rsidR="001B7DA3" w:rsidRPr="006D37D6">
        <w:rPr>
          <w:rFonts w:ascii="Cambria" w:hAnsi="Cambria"/>
          <w:sz w:val="20"/>
          <w:szCs w:val="20"/>
        </w:rPr>
        <w:t xml:space="preserve">specifically targeted to eradicate discrimination against vulnerable populations. </w:t>
      </w:r>
    </w:p>
    <w:p w14:paraId="77E2F690" w14:textId="77777777" w:rsidR="009A6C14" w:rsidRPr="006D37D6" w:rsidRDefault="006907B2" w:rsidP="00C02DD7">
      <w:pPr>
        <w:pStyle w:val="ListParagraph"/>
        <w:numPr>
          <w:ilvl w:val="0"/>
          <w:numId w:val="30"/>
        </w:num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Women’s </w:t>
      </w:r>
      <w:r w:rsidR="009611F2" w:rsidRPr="006D37D6">
        <w:rPr>
          <w:rFonts w:ascii="Cambria" w:hAnsi="Cambria"/>
          <w:sz w:val="20"/>
          <w:szCs w:val="20"/>
        </w:rPr>
        <w:t xml:space="preserve">Rights </w:t>
      </w:r>
      <w:r w:rsidRPr="006D37D6">
        <w:rPr>
          <w:rFonts w:ascii="Cambria" w:hAnsi="Cambria"/>
          <w:sz w:val="20"/>
          <w:szCs w:val="20"/>
        </w:rPr>
        <w:t xml:space="preserve">and Gender Equality </w:t>
      </w:r>
    </w:p>
    <w:p w14:paraId="5919DDD5" w14:textId="77777777" w:rsidR="009A6C14" w:rsidRPr="006D37D6" w:rsidRDefault="008919AF" w:rsidP="00C02DD7">
      <w:pPr>
        <w:pStyle w:val="ListParagraph"/>
        <w:numPr>
          <w:ilvl w:val="0"/>
          <w:numId w:val="31"/>
        </w:num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Measures required to amend the regulatory and legal framework in order to ensure for all women, without discrimination, effective enjoyment of their sexual and reproductive </w:t>
      </w:r>
      <w:r w:rsidR="0049149D" w:rsidRPr="006D37D6">
        <w:rPr>
          <w:rFonts w:ascii="Cambria" w:hAnsi="Cambria"/>
          <w:sz w:val="20"/>
          <w:szCs w:val="20"/>
        </w:rPr>
        <w:t xml:space="preserve">rights; </w:t>
      </w:r>
    </w:p>
    <w:p w14:paraId="50602765" w14:textId="77777777" w:rsidR="009A6C14" w:rsidRPr="006D37D6" w:rsidRDefault="00207445" w:rsidP="00C02DD7">
      <w:pPr>
        <w:pStyle w:val="ListParagraph"/>
        <w:numPr>
          <w:ilvl w:val="0"/>
          <w:numId w:val="31"/>
        </w:numPr>
        <w:spacing w:after="0" w:line="240" w:lineRule="auto"/>
        <w:ind w:left="720" w:right="720"/>
        <w:contextualSpacing/>
        <w:jc w:val="both"/>
        <w:rPr>
          <w:rFonts w:ascii="Cambria" w:hAnsi="Cambria"/>
          <w:sz w:val="20"/>
          <w:szCs w:val="20"/>
        </w:rPr>
      </w:pPr>
      <w:r w:rsidRPr="006D37D6">
        <w:rPr>
          <w:rFonts w:ascii="Cambria" w:hAnsi="Cambria"/>
          <w:sz w:val="20"/>
          <w:szCs w:val="20"/>
        </w:rPr>
        <w:t>Concrete actions to ensure access, on an equal basis, to services of sexual and reproductive health, in particular for women and girls with disabilities, in a situation of vulnerability because of their socioeconomic origin, their race or ethnicity, for their sexual orientation, gender identity, their immigration status and/or for thei</w:t>
      </w:r>
      <w:r w:rsidR="00992958" w:rsidRPr="006D37D6">
        <w:rPr>
          <w:rFonts w:ascii="Cambria" w:hAnsi="Cambria"/>
          <w:sz w:val="20"/>
          <w:szCs w:val="20"/>
        </w:rPr>
        <w:t>r geog</w:t>
      </w:r>
      <w:r w:rsidRPr="006D37D6">
        <w:rPr>
          <w:rFonts w:ascii="Cambria" w:hAnsi="Cambria"/>
          <w:sz w:val="20"/>
          <w:szCs w:val="20"/>
        </w:rPr>
        <w:t xml:space="preserve">raphic location. </w:t>
      </w:r>
    </w:p>
    <w:p w14:paraId="13D42091" w14:textId="77777777" w:rsidR="009A6C14" w:rsidRPr="006D37D6" w:rsidRDefault="00C32664" w:rsidP="00C02DD7">
      <w:pPr>
        <w:pStyle w:val="ListParagraph"/>
        <w:numPr>
          <w:ilvl w:val="0"/>
          <w:numId w:val="31"/>
        </w:numPr>
        <w:spacing w:after="0" w:line="240" w:lineRule="auto"/>
        <w:ind w:left="720" w:right="720"/>
        <w:contextualSpacing/>
        <w:jc w:val="both"/>
        <w:rPr>
          <w:rFonts w:ascii="Cambria" w:hAnsi="Cambria"/>
          <w:sz w:val="20"/>
          <w:szCs w:val="20"/>
        </w:rPr>
      </w:pPr>
      <w:r w:rsidRPr="006D37D6">
        <w:rPr>
          <w:rFonts w:ascii="Cambria" w:hAnsi="Cambria"/>
          <w:sz w:val="20"/>
          <w:szCs w:val="20"/>
        </w:rPr>
        <w:t>Programs aimed at achieving universal coverage, on an equal basis, of the health care system for gestating women and women in reproductive a</w:t>
      </w:r>
      <w:r w:rsidR="00162922" w:rsidRPr="006D37D6">
        <w:rPr>
          <w:rFonts w:ascii="Cambria" w:hAnsi="Cambria"/>
          <w:sz w:val="20"/>
          <w:szCs w:val="20"/>
        </w:rPr>
        <w:t>ge—from 15 to</w:t>
      </w:r>
      <w:r w:rsidR="009A6C14" w:rsidRPr="006D37D6">
        <w:rPr>
          <w:rFonts w:ascii="Cambria" w:hAnsi="Cambria"/>
          <w:sz w:val="20"/>
          <w:szCs w:val="20"/>
        </w:rPr>
        <w:t xml:space="preserve"> 49 </w:t>
      </w:r>
      <w:r w:rsidR="00162922" w:rsidRPr="006D37D6">
        <w:rPr>
          <w:rFonts w:ascii="Cambria" w:hAnsi="Cambria"/>
          <w:sz w:val="20"/>
          <w:szCs w:val="20"/>
        </w:rPr>
        <w:t>years old.</w:t>
      </w:r>
      <w:r w:rsidR="009A6C14" w:rsidRPr="006D37D6">
        <w:rPr>
          <w:rFonts w:ascii="Cambria" w:hAnsi="Cambria"/>
          <w:sz w:val="20"/>
          <w:szCs w:val="20"/>
        </w:rPr>
        <w:t xml:space="preserve"> </w:t>
      </w:r>
    </w:p>
    <w:p w14:paraId="4BF20A1B" w14:textId="77777777" w:rsidR="009A6C14" w:rsidRPr="006D37D6" w:rsidRDefault="00F86FB9" w:rsidP="00C02DD7">
      <w:pPr>
        <w:pStyle w:val="ListParagraph"/>
        <w:numPr>
          <w:ilvl w:val="0"/>
          <w:numId w:val="31"/>
        </w:num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Measures to strengthen the gender perspective in the country’s criminal justice system, including the training of judges and justice operators, through an inter-institutional approach with the relevant entities of the State to contribute to combating impunity for violence against women. </w:t>
      </w:r>
    </w:p>
    <w:p w14:paraId="1F7A86D3" w14:textId="77777777" w:rsidR="009A6C14" w:rsidRPr="006D37D6" w:rsidRDefault="009A6C14" w:rsidP="00C02DD7">
      <w:pPr>
        <w:pStyle w:val="ListParagraph"/>
        <w:spacing w:after="0" w:line="240" w:lineRule="auto"/>
        <w:ind w:right="720"/>
        <w:contextualSpacing/>
        <w:jc w:val="both"/>
        <w:rPr>
          <w:rFonts w:ascii="Cambria" w:hAnsi="Cambria"/>
          <w:sz w:val="20"/>
          <w:szCs w:val="20"/>
        </w:rPr>
      </w:pPr>
    </w:p>
    <w:p w14:paraId="3A931E66" w14:textId="77777777" w:rsidR="009A6C14" w:rsidRPr="006D37D6" w:rsidRDefault="00D03FAC" w:rsidP="00C02DD7">
      <w:pPr>
        <w:pStyle w:val="ListParagraph"/>
        <w:numPr>
          <w:ilvl w:val="0"/>
          <w:numId w:val="29"/>
        </w:numPr>
        <w:spacing w:after="0" w:line="240" w:lineRule="auto"/>
        <w:ind w:left="720" w:right="720"/>
        <w:contextualSpacing/>
        <w:jc w:val="both"/>
        <w:rPr>
          <w:rFonts w:ascii="Cambria" w:hAnsi="Cambria"/>
          <w:b/>
          <w:bCs/>
          <w:sz w:val="20"/>
          <w:szCs w:val="20"/>
        </w:rPr>
      </w:pPr>
      <w:r w:rsidRPr="006D37D6">
        <w:rPr>
          <w:rFonts w:ascii="Cambria" w:hAnsi="Cambria"/>
          <w:b/>
          <w:bCs/>
          <w:sz w:val="20"/>
          <w:szCs w:val="20"/>
        </w:rPr>
        <w:t>Activitie</w:t>
      </w:r>
      <w:r w:rsidR="009A6C14" w:rsidRPr="006D37D6">
        <w:rPr>
          <w:rFonts w:ascii="Cambria" w:hAnsi="Cambria"/>
          <w:b/>
          <w:bCs/>
          <w:sz w:val="20"/>
          <w:szCs w:val="20"/>
        </w:rPr>
        <w:t xml:space="preserve">s </w:t>
      </w:r>
      <w:r w:rsidR="00E77CA4" w:rsidRPr="006D37D6">
        <w:rPr>
          <w:rFonts w:ascii="Cambria" w:hAnsi="Cambria"/>
          <w:b/>
          <w:bCs/>
          <w:sz w:val="20"/>
          <w:szCs w:val="20"/>
        </w:rPr>
        <w:t xml:space="preserve">and Work Methodology of the Group </w:t>
      </w:r>
    </w:p>
    <w:p w14:paraId="39020F6A" w14:textId="77777777" w:rsidR="00C02DD7" w:rsidRPr="006D37D6" w:rsidRDefault="00C02DD7" w:rsidP="00C02DD7">
      <w:pPr>
        <w:spacing w:after="0" w:line="240" w:lineRule="auto"/>
        <w:ind w:right="720"/>
        <w:contextualSpacing/>
        <w:jc w:val="both"/>
        <w:rPr>
          <w:rFonts w:ascii="Cambria" w:hAnsi="Cambria"/>
          <w:b/>
          <w:bCs/>
          <w:sz w:val="20"/>
          <w:szCs w:val="20"/>
        </w:rPr>
      </w:pPr>
    </w:p>
    <w:p w14:paraId="1F161F9D" w14:textId="77777777" w:rsidR="009A6C14" w:rsidRPr="006D37D6" w:rsidRDefault="007B438C" w:rsidP="00C02DD7">
      <w:pPr>
        <w:pStyle w:val="ListParagraph"/>
        <w:numPr>
          <w:ilvl w:val="0"/>
          <w:numId w:val="32"/>
        </w:numPr>
        <w:spacing w:after="0" w:line="240" w:lineRule="auto"/>
        <w:ind w:left="720" w:right="720"/>
        <w:contextualSpacing/>
        <w:jc w:val="both"/>
        <w:rPr>
          <w:rFonts w:ascii="Cambria" w:hAnsi="Cambria"/>
          <w:sz w:val="20"/>
          <w:szCs w:val="20"/>
        </w:rPr>
      </w:pPr>
      <w:r w:rsidRPr="006D37D6">
        <w:rPr>
          <w:rFonts w:ascii="Cambria" w:hAnsi="Cambria"/>
          <w:sz w:val="20"/>
          <w:szCs w:val="20"/>
        </w:rPr>
        <w:t>The Group will meet twice a year during the per</w:t>
      </w:r>
      <w:r w:rsidR="00226CCF" w:rsidRPr="006D37D6">
        <w:rPr>
          <w:rFonts w:ascii="Cambria" w:hAnsi="Cambria"/>
          <w:sz w:val="20"/>
          <w:szCs w:val="20"/>
        </w:rPr>
        <w:t>iod of its operation</w:t>
      </w:r>
      <w:r w:rsidRPr="006D37D6">
        <w:rPr>
          <w:rFonts w:ascii="Cambria" w:hAnsi="Cambria"/>
          <w:sz w:val="20"/>
          <w:szCs w:val="20"/>
        </w:rPr>
        <w:t xml:space="preserve">, once in Santo Domingo and once in Washington, D.C., with the participation of representatives of the State and the IACHR. During the life of the Group, spaces will be arranged for meetings with the participation of civil society organizations to learn about progress or new situations that arise requiring a State response. </w:t>
      </w:r>
    </w:p>
    <w:p w14:paraId="2EC7962A" w14:textId="77777777" w:rsidR="009A6C14" w:rsidRPr="006D37D6" w:rsidRDefault="00A22A8F" w:rsidP="00C02DD7">
      <w:pPr>
        <w:pStyle w:val="ListParagraph"/>
        <w:numPr>
          <w:ilvl w:val="0"/>
          <w:numId w:val="32"/>
        </w:numPr>
        <w:spacing w:after="0" w:line="240" w:lineRule="auto"/>
        <w:ind w:left="720" w:right="720"/>
        <w:contextualSpacing/>
        <w:jc w:val="both"/>
        <w:rPr>
          <w:rFonts w:ascii="Cambria" w:hAnsi="Cambria"/>
          <w:sz w:val="20"/>
          <w:szCs w:val="20"/>
        </w:rPr>
      </w:pPr>
      <w:r w:rsidRPr="006D37D6">
        <w:rPr>
          <w:rFonts w:ascii="Cambria" w:hAnsi="Cambria"/>
          <w:sz w:val="20"/>
          <w:szCs w:val="20"/>
        </w:rPr>
        <w:t>At the meetings, the IACHR will be represented by the country rapporteur commissioner and/or by the corresponding t</w:t>
      </w:r>
      <w:r w:rsidR="002C4527" w:rsidRPr="006D37D6">
        <w:rPr>
          <w:rFonts w:ascii="Cambria" w:hAnsi="Cambria"/>
          <w:sz w:val="20"/>
          <w:szCs w:val="20"/>
        </w:rPr>
        <w:t xml:space="preserve">hematic rapporteur commissioner, along with the team of the Executive Secretariat. </w:t>
      </w:r>
    </w:p>
    <w:p w14:paraId="39D891B7" w14:textId="77777777" w:rsidR="009A6C14" w:rsidRPr="006D37D6" w:rsidRDefault="00B56D64" w:rsidP="00C02DD7">
      <w:pPr>
        <w:pStyle w:val="ListParagraph"/>
        <w:numPr>
          <w:ilvl w:val="0"/>
          <w:numId w:val="32"/>
        </w:num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After each working meeting, the IACHR will forward a </w:t>
      </w:r>
      <w:r w:rsidR="00A0093B" w:rsidRPr="006D37D6">
        <w:rPr>
          <w:rFonts w:ascii="Cambria" w:hAnsi="Cambria"/>
          <w:sz w:val="20"/>
          <w:szCs w:val="20"/>
        </w:rPr>
        <w:t xml:space="preserve">private </w:t>
      </w:r>
      <w:r w:rsidRPr="006D37D6">
        <w:rPr>
          <w:rFonts w:ascii="Cambria" w:hAnsi="Cambria"/>
          <w:sz w:val="20"/>
          <w:szCs w:val="20"/>
        </w:rPr>
        <w:t xml:space="preserve">note to the State </w:t>
      </w:r>
      <w:r w:rsidR="00107391" w:rsidRPr="006D37D6">
        <w:rPr>
          <w:rFonts w:ascii="Cambria" w:hAnsi="Cambria"/>
          <w:sz w:val="20"/>
          <w:szCs w:val="20"/>
        </w:rPr>
        <w:t xml:space="preserve">with observations on progress in the discussions of the Group, </w:t>
      </w:r>
      <w:r w:rsidR="00BB5F66" w:rsidRPr="006D37D6">
        <w:rPr>
          <w:rFonts w:ascii="Cambria" w:hAnsi="Cambria"/>
          <w:sz w:val="20"/>
          <w:szCs w:val="20"/>
        </w:rPr>
        <w:t xml:space="preserve">as technical assistance. </w:t>
      </w:r>
    </w:p>
    <w:p w14:paraId="445AE5C2" w14:textId="77777777" w:rsidR="009A6C14" w:rsidRPr="006D37D6" w:rsidRDefault="00893588" w:rsidP="00C02DD7">
      <w:pPr>
        <w:pStyle w:val="ListParagraph"/>
        <w:numPr>
          <w:ilvl w:val="0"/>
          <w:numId w:val="32"/>
        </w:numPr>
        <w:spacing w:after="0" w:line="240" w:lineRule="auto"/>
        <w:ind w:left="720" w:right="720"/>
        <w:contextualSpacing/>
        <w:jc w:val="both"/>
        <w:rPr>
          <w:rFonts w:ascii="Cambria" w:hAnsi="Cambria"/>
          <w:sz w:val="20"/>
          <w:szCs w:val="20"/>
        </w:rPr>
      </w:pPr>
      <w:r w:rsidRPr="006D37D6">
        <w:rPr>
          <w:rFonts w:ascii="Cambria" w:hAnsi="Cambria"/>
          <w:sz w:val="20"/>
          <w:szCs w:val="20"/>
        </w:rPr>
        <w:t xml:space="preserve">At end of the period of operation of the Working Group, the IACHR will publish a Final Report. </w:t>
      </w:r>
    </w:p>
    <w:p w14:paraId="6E2D19DE" w14:textId="77777777" w:rsidR="00E57E81" w:rsidRPr="006D37D6" w:rsidRDefault="00E57E81" w:rsidP="00C02DD7">
      <w:pPr>
        <w:spacing w:after="0" w:line="240" w:lineRule="auto"/>
        <w:ind w:left="720" w:right="720"/>
        <w:contextualSpacing/>
        <w:jc w:val="both"/>
        <w:rPr>
          <w:rFonts w:ascii="Cambria" w:hAnsi="Cambria"/>
          <w:sz w:val="20"/>
          <w:szCs w:val="20"/>
        </w:rPr>
      </w:pPr>
    </w:p>
    <w:p w14:paraId="5346440C" w14:textId="77777777" w:rsidR="00E57E81" w:rsidRPr="006D37D6" w:rsidRDefault="00E57E81" w:rsidP="00E57E81">
      <w:pPr>
        <w:spacing w:after="0" w:line="240" w:lineRule="auto"/>
        <w:ind w:left="720"/>
        <w:contextualSpacing/>
        <w:jc w:val="both"/>
        <w:rPr>
          <w:rFonts w:ascii="Cambria" w:hAnsi="Cambria"/>
          <w:sz w:val="20"/>
          <w:szCs w:val="20"/>
        </w:rPr>
      </w:pPr>
    </w:p>
    <w:p w14:paraId="49AD5780" w14:textId="77777777" w:rsidR="00E57E81" w:rsidRPr="006D37D6" w:rsidRDefault="003976BB" w:rsidP="00E57E81">
      <w:pPr>
        <w:numPr>
          <w:ilvl w:val="0"/>
          <w:numId w:val="11"/>
        </w:numPr>
        <w:spacing w:line="240" w:lineRule="auto"/>
        <w:ind w:left="0" w:firstLine="720"/>
        <w:contextualSpacing/>
        <w:jc w:val="both"/>
        <w:rPr>
          <w:rFonts w:ascii="Cambria" w:hAnsi="Cambria"/>
          <w:sz w:val="20"/>
          <w:szCs w:val="20"/>
        </w:rPr>
      </w:pPr>
      <w:r w:rsidRPr="006D37D6">
        <w:rPr>
          <w:rFonts w:ascii="Cambria" w:hAnsi="Cambria"/>
          <w:sz w:val="20"/>
          <w:szCs w:val="20"/>
        </w:rPr>
        <w:lastRenderedPageBreak/>
        <w:t xml:space="preserve">The Commission finds that the proposal put forward to the IACHR by the Dominican State to continue to work jointly on following up </w:t>
      </w:r>
      <w:r w:rsidR="00AB4341" w:rsidRPr="006D37D6">
        <w:rPr>
          <w:rFonts w:ascii="Cambria" w:hAnsi="Cambria"/>
          <w:sz w:val="20"/>
          <w:szCs w:val="20"/>
        </w:rPr>
        <w:t xml:space="preserve">on its recommendations, through the creation of a Working Group that will </w:t>
      </w:r>
      <w:r w:rsidR="00AA0890" w:rsidRPr="006D37D6">
        <w:rPr>
          <w:rFonts w:ascii="Cambria" w:hAnsi="Cambria"/>
          <w:sz w:val="20"/>
          <w:szCs w:val="20"/>
        </w:rPr>
        <w:t>make it possible to follow up periodically on them over the course of 2018, constitutes an expression of the State’s interest in overcoming serious omissions in its response to the recommen</w:t>
      </w:r>
      <w:r w:rsidR="00E114EC" w:rsidRPr="006D37D6">
        <w:rPr>
          <w:rFonts w:ascii="Cambria" w:hAnsi="Cambria"/>
          <w:sz w:val="20"/>
          <w:szCs w:val="20"/>
        </w:rPr>
        <w:t>dations made by the Commission, and updates</w:t>
      </w:r>
      <w:r w:rsidR="00AE014C" w:rsidRPr="006D37D6">
        <w:rPr>
          <w:rFonts w:ascii="Cambria" w:hAnsi="Cambria"/>
          <w:sz w:val="20"/>
          <w:szCs w:val="20"/>
        </w:rPr>
        <w:t xml:space="preserve"> information on Law 169-14 and the National Regularization Plan for Foreigners. </w:t>
      </w:r>
    </w:p>
    <w:p w14:paraId="1A02ACDC" w14:textId="77777777" w:rsidR="00C02DD7" w:rsidRPr="006D37D6" w:rsidRDefault="00C02DD7" w:rsidP="00C02DD7">
      <w:pPr>
        <w:spacing w:line="240" w:lineRule="auto"/>
        <w:ind w:left="720"/>
        <w:contextualSpacing/>
        <w:jc w:val="both"/>
        <w:rPr>
          <w:rFonts w:ascii="Cambria" w:hAnsi="Cambria"/>
          <w:sz w:val="20"/>
          <w:szCs w:val="20"/>
        </w:rPr>
      </w:pPr>
    </w:p>
    <w:p w14:paraId="73AE21DA" w14:textId="77777777" w:rsidR="00E57E81" w:rsidRPr="006D37D6" w:rsidRDefault="00BE582F" w:rsidP="00E57E81">
      <w:pPr>
        <w:numPr>
          <w:ilvl w:val="0"/>
          <w:numId w:val="11"/>
        </w:numPr>
        <w:spacing w:line="240" w:lineRule="auto"/>
        <w:ind w:left="0" w:firstLine="720"/>
        <w:contextualSpacing/>
        <w:jc w:val="both"/>
        <w:rPr>
          <w:rFonts w:ascii="Cambria" w:hAnsi="Cambria"/>
          <w:sz w:val="20"/>
          <w:szCs w:val="20"/>
        </w:rPr>
      </w:pPr>
      <w:r w:rsidRPr="006D37D6">
        <w:rPr>
          <w:rFonts w:ascii="Cambria" w:hAnsi="Cambria"/>
          <w:sz w:val="20"/>
          <w:szCs w:val="20"/>
        </w:rPr>
        <w:t>Additionally, the creation of the Working Group is one of the measures that</w:t>
      </w:r>
      <w:r w:rsidR="0007649D" w:rsidRPr="006D37D6">
        <w:rPr>
          <w:rFonts w:ascii="Cambria" w:hAnsi="Cambria"/>
          <w:sz w:val="20"/>
          <w:szCs w:val="20"/>
        </w:rPr>
        <w:t xml:space="preserve"> could in the long term, </w:t>
      </w:r>
      <w:r w:rsidRPr="006D37D6">
        <w:rPr>
          <w:rFonts w:ascii="Cambria" w:hAnsi="Cambria"/>
          <w:sz w:val="20"/>
          <w:szCs w:val="20"/>
        </w:rPr>
        <w:t xml:space="preserve">gradually help to overcome the circumstances that gave rise to the inclusion of the Dominican Republic </w:t>
      </w:r>
      <w:r w:rsidR="00E16744" w:rsidRPr="006D37D6">
        <w:rPr>
          <w:rFonts w:ascii="Cambria" w:hAnsi="Cambria"/>
          <w:sz w:val="20"/>
          <w:szCs w:val="20"/>
        </w:rPr>
        <w:t xml:space="preserve">in Chapter IV B of its 2016 Annual Report. Therefore, based on Article 59.9 of its Rules of Procedure, the IACHR decided to include the Dominican Republic in Chapter V of its 2017 Annual Report and gather information about compliance with the recommendations issued in its report on the “Situation of Human Rights in the Dominican Republic,” as well as in Chapter IV of its 2016 Annual Report. </w:t>
      </w:r>
    </w:p>
    <w:p w14:paraId="7A558F4B" w14:textId="77777777" w:rsidR="00E57E81" w:rsidRPr="006D37D6" w:rsidRDefault="00E57E81" w:rsidP="00E57E81">
      <w:pPr>
        <w:spacing w:after="0" w:line="240" w:lineRule="auto"/>
        <w:ind w:left="720"/>
        <w:contextualSpacing/>
        <w:jc w:val="both"/>
        <w:rPr>
          <w:rFonts w:ascii="Cambria" w:hAnsi="Cambria"/>
          <w:sz w:val="20"/>
          <w:szCs w:val="20"/>
        </w:rPr>
      </w:pPr>
    </w:p>
    <w:p w14:paraId="3F672E0D" w14:textId="77777777" w:rsidR="00AA4DC2" w:rsidRPr="006D37D6" w:rsidRDefault="00777565" w:rsidP="00C02DD7">
      <w:pPr>
        <w:numPr>
          <w:ilvl w:val="0"/>
          <w:numId w:val="11"/>
        </w:numPr>
        <w:spacing w:after="0" w:line="240" w:lineRule="auto"/>
        <w:ind w:left="0" w:firstLine="720"/>
        <w:contextualSpacing/>
        <w:jc w:val="both"/>
        <w:rPr>
          <w:sz w:val="20"/>
          <w:szCs w:val="20"/>
        </w:rPr>
      </w:pPr>
      <w:r w:rsidRPr="006D37D6">
        <w:rPr>
          <w:rFonts w:ascii="Cambria" w:eastAsia="Calibri" w:hAnsi="Cambria"/>
          <w:sz w:val="20"/>
          <w:szCs w:val="20"/>
        </w:rPr>
        <w:t xml:space="preserve">The </w:t>
      </w:r>
      <w:r w:rsidR="00F13F4A" w:rsidRPr="006D37D6">
        <w:rPr>
          <w:rFonts w:ascii="Cambria" w:eastAsia="Calibri" w:hAnsi="Cambria"/>
          <w:sz w:val="20"/>
          <w:szCs w:val="20"/>
        </w:rPr>
        <w:t xml:space="preserve">Inter-American </w:t>
      </w:r>
      <w:r w:rsidRPr="006D37D6">
        <w:rPr>
          <w:rFonts w:ascii="Cambria" w:eastAsia="Calibri" w:hAnsi="Cambria"/>
          <w:sz w:val="20"/>
          <w:szCs w:val="20"/>
        </w:rPr>
        <w:t>Commission reiterates its commitment to work together with the Dominican State to find solutions to the problems identified</w:t>
      </w:r>
      <w:r w:rsidR="00163D98" w:rsidRPr="006D37D6">
        <w:rPr>
          <w:rFonts w:ascii="Cambria" w:eastAsia="Calibri" w:hAnsi="Cambria"/>
          <w:sz w:val="20"/>
          <w:szCs w:val="20"/>
        </w:rPr>
        <w:t xml:space="preserve"> herein</w:t>
      </w:r>
      <w:r w:rsidRPr="006D37D6">
        <w:rPr>
          <w:rFonts w:ascii="Cambria" w:eastAsia="Calibri" w:hAnsi="Cambria"/>
          <w:sz w:val="20"/>
          <w:szCs w:val="20"/>
        </w:rPr>
        <w:t xml:space="preserve">. </w:t>
      </w:r>
      <w:r w:rsidR="00957CC9" w:rsidRPr="006D37D6">
        <w:rPr>
          <w:rFonts w:ascii="Cambria" w:eastAsia="Calibri" w:hAnsi="Cambria"/>
          <w:sz w:val="20"/>
          <w:szCs w:val="20"/>
        </w:rPr>
        <w:t xml:space="preserve">The Commission urges the State to maintain this attitude of openness, and to implement the recommendations and reparations issued by the Commission and the Inter-American Court, in order to ensure that the existing legal framework and the application thereof by Dominican authorities ensure effective enjoyment of the human rights of all persons in the Dominican Republic in accordance with its international human rights obligations. Within the framework of its mandate to provide technical assistance to the Member States of the Organization of American States, the IACHR reaffirms its interest in working together with the Dominican State to </w:t>
      </w:r>
      <w:r w:rsidR="003E168E" w:rsidRPr="006D37D6">
        <w:rPr>
          <w:rFonts w:ascii="Cambria" w:eastAsia="Calibri" w:hAnsi="Cambria"/>
          <w:sz w:val="20"/>
          <w:szCs w:val="20"/>
        </w:rPr>
        <w:t xml:space="preserve">attain solutions that ensure the effective enjoyment of the human rights of all persons in the Dominican Republic. </w:t>
      </w:r>
    </w:p>
    <w:p w14:paraId="745E81A9" w14:textId="77777777" w:rsidR="00EB2DF6" w:rsidRPr="007A19C7" w:rsidRDefault="00EB2DF6" w:rsidP="00FB24C5">
      <w:pPr>
        <w:spacing w:after="0" w:line="240" w:lineRule="auto"/>
        <w:contextualSpacing/>
        <w:jc w:val="both"/>
        <w:rPr>
          <w:rFonts w:ascii="Cambria" w:hAnsi="Cambria"/>
          <w:sz w:val="20"/>
          <w:szCs w:val="20"/>
        </w:rPr>
      </w:pPr>
    </w:p>
    <w:sectPr w:rsidR="00EB2DF6" w:rsidRPr="007A19C7" w:rsidSect="003E06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7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467D8" w14:textId="77777777" w:rsidR="002244ED" w:rsidRDefault="002244ED" w:rsidP="0051347C">
      <w:pPr>
        <w:spacing w:after="0" w:line="240" w:lineRule="auto"/>
      </w:pPr>
      <w:r>
        <w:separator/>
      </w:r>
    </w:p>
    <w:p w14:paraId="3D707A8C" w14:textId="77777777" w:rsidR="002244ED" w:rsidRDefault="002244ED"/>
    <w:p w14:paraId="1F1A25BA" w14:textId="77777777" w:rsidR="002244ED" w:rsidRDefault="002244ED" w:rsidP="00FB24C5"/>
  </w:endnote>
  <w:endnote w:type="continuationSeparator" w:id="0">
    <w:p w14:paraId="54E8B5D6" w14:textId="77777777" w:rsidR="002244ED" w:rsidRDefault="002244ED" w:rsidP="0051347C">
      <w:pPr>
        <w:spacing w:after="0" w:line="240" w:lineRule="auto"/>
      </w:pPr>
      <w:r>
        <w:continuationSeparator/>
      </w:r>
    </w:p>
    <w:p w14:paraId="7E94C275" w14:textId="77777777" w:rsidR="002244ED" w:rsidRDefault="002244ED"/>
    <w:p w14:paraId="2BF4FC0A" w14:textId="77777777" w:rsidR="002244ED" w:rsidRDefault="002244ED" w:rsidP="00FB2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FBC8" w14:textId="77777777" w:rsidR="00C264CC" w:rsidRDefault="00C26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3433" w14:textId="77777777" w:rsidR="00F3272A" w:rsidRPr="00C02DD7" w:rsidRDefault="00F3272A" w:rsidP="00C02DD7">
    <w:pPr>
      <w:pStyle w:val="Footer"/>
      <w:jc w:val="center"/>
      <w:rPr>
        <w:sz w:val="16"/>
        <w:szCs w:val="16"/>
      </w:rPr>
    </w:pPr>
    <w:r w:rsidRPr="00E95B65">
      <w:rPr>
        <w:sz w:val="16"/>
        <w:szCs w:val="16"/>
      </w:rPr>
      <w:fldChar w:fldCharType="begin"/>
    </w:r>
    <w:r w:rsidRPr="00E95B65">
      <w:rPr>
        <w:sz w:val="16"/>
        <w:szCs w:val="16"/>
      </w:rPr>
      <w:instrText xml:space="preserve"> PAGE   \* MERGEFORMAT </w:instrText>
    </w:r>
    <w:r w:rsidRPr="00E95B65">
      <w:rPr>
        <w:sz w:val="16"/>
        <w:szCs w:val="16"/>
      </w:rPr>
      <w:fldChar w:fldCharType="separate"/>
    </w:r>
    <w:r w:rsidR="00EA04F6">
      <w:rPr>
        <w:noProof/>
        <w:sz w:val="16"/>
        <w:szCs w:val="16"/>
      </w:rPr>
      <w:t>796</w:t>
    </w:r>
    <w:r w:rsidRPr="00E95B65">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DBA60" w14:textId="77777777" w:rsidR="00C264CC" w:rsidRDefault="00C26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9F577" w14:textId="77777777" w:rsidR="002244ED" w:rsidRDefault="002244ED" w:rsidP="00EE26F4">
      <w:pPr>
        <w:spacing w:after="0" w:line="240" w:lineRule="auto"/>
      </w:pPr>
      <w:r>
        <w:separator/>
      </w:r>
    </w:p>
  </w:footnote>
  <w:footnote w:type="continuationSeparator" w:id="0">
    <w:p w14:paraId="4FEBEC49" w14:textId="77777777" w:rsidR="002244ED" w:rsidRDefault="002244ED" w:rsidP="0051347C">
      <w:pPr>
        <w:spacing w:after="0" w:line="240" w:lineRule="auto"/>
      </w:pPr>
      <w:r>
        <w:continuationSeparator/>
      </w:r>
    </w:p>
  </w:footnote>
  <w:footnote w:type="continuationNotice" w:id="1">
    <w:p w14:paraId="7AB7AC28" w14:textId="77777777" w:rsidR="002244ED" w:rsidRPr="0011401E" w:rsidRDefault="002244ED" w:rsidP="0011401E">
      <w:pPr>
        <w:pStyle w:val="Footer"/>
        <w:spacing w:after="0" w:line="240" w:lineRule="auto"/>
      </w:pPr>
    </w:p>
  </w:footnote>
  <w:footnote w:id="2">
    <w:p w14:paraId="6FF932A0" w14:textId="5321129C"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w:t>
      </w:r>
      <w:hyperlink r:id="rId1" w:history="1">
        <w:r w:rsidRPr="00EA04F6">
          <w:rPr>
            <w:rStyle w:val="Hyperlink"/>
            <w:rFonts w:asciiTheme="majorHAnsi" w:hAnsiTheme="majorHAnsi"/>
            <w:sz w:val="16"/>
            <w:szCs w:val="16"/>
          </w:rPr>
          <w:t>Observations on Preliminary Draft of Chapter V, 2017</w:t>
        </w:r>
      </w:hyperlink>
      <w:r w:rsidRPr="005C6754">
        <w:rPr>
          <w:rFonts w:asciiTheme="majorHAnsi" w:hAnsiTheme="majorHAnsi"/>
          <w:sz w:val="16"/>
          <w:szCs w:val="16"/>
        </w:rPr>
        <w:t xml:space="preserve">. Pgs. 1 and 4.  </w:t>
      </w:r>
    </w:p>
  </w:footnote>
  <w:footnote w:id="3">
    <w:p w14:paraId="46181677"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Situation of Human Rights in the Dominican Republic, OEA/Ser.L/V/II, Doc. 45/15, December 31, 2015, pars. 169-186.</w:t>
      </w:r>
    </w:p>
  </w:footnote>
  <w:footnote w:id="4">
    <w:p w14:paraId="2522B444"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Situation of Human Rights in the Dominican Republic, OEA/Ser.L/V/II., Doc. 45/15, December 31, 2015, par. 84.</w:t>
      </w:r>
    </w:p>
  </w:footnote>
  <w:footnote w:id="5">
    <w:p w14:paraId="3F6A50CC"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Situation of Human Rights in the Dominican Republic, OEA/Ser.L/V/II., Doc. 45/15, December 31, 2015, par. 4.</w:t>
      </w:r>
    </w:p>
  </w:footnote>
  <w:footnote w:id="6">
    <w:p w14:paraId="6CAA6F82" w14:textId="32B7EC45"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w:t>
      </w:r>
      <w:hyperlink r:id="rId2" w:history="1">
        <w:r w:rsidRPr="00EA04F6">
          <w:rPr>
            <w:rStyle w:val="Hyperlink"/>
            <w:rFonts w:asciiTheme="majorHAnsi" w:hAnsiTheme="majorHAnsi"/>
            <w:sz w:val="16"/>
            <w:szCs w:val="16"/>
          </w:rPr>
          <w:t>Observations on the Preliminary Draft of Chapter V</w:t>
        </w:r>
      </w:hyperlink>
      <w:bookmarkStart w:id="0" w:name="_GoBack"/>
      <w:bookmarkEnd w:id="0"/>
      <w:r w:rsidRPr="005C6754">
        <w:rPr>
          <w:rFonts w:asciiTheme="majorHAnsi" w:hAnsiTheme="majorHAnsi"/>
          <w:sz w:val="16"/>
          <w:szCs w:val="16"/>
        </w:rPr>
        <w:t>, 2017. pg. 9.</w:t>
      </w:r>
    </w:p>
  </w:footnote>
  <w:footnote w:id="7">
    <w:p w14:paraId="6184C06A" w14:textId="77777777" w:rsidR="00F3272A" w:rsidRPr="005C6754" w:rsidRDefault="00F3272A" w:rsidP="005C6754">
      <w:pPr>
        <w:spacing w:after="120" w:line="240" w:lineRule="auto"/>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Situation of Human Rights in the Dominican Republic, OEA/Ser.L/V/II., Doc. 45/15, December 31, 2015, par. 237.</w:t>
      </w:r>
    </w:p>
  </w:footnote>
  <w:footnote w:id="8">
    <w:p w14:paraId="3CD69BD1"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Situation of Human Rights in the Dominican Republic, OEA/Ser.L/V/II., Doc. 45/15, December 31, 2015, pars. 12-13.</w:t>
      </w:r>
    </w:p>
  </w:footnote>
  <w:footnote w:id="9">
    <w:p w14:paraId="10247DB1" w14:textId="77777777" w:rsidR="00F3272A" w:rsidRPr="005C6754" w:rsidRDefault="00F3272A" w:rsidP="005C6754">
      <w:pPr>
        <w:pStyle w:val="FootnoteText"/>
        <w:spacing w:after="120"/>
        <w:ind w:firstLine="720"/>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Situation of Human Rights in the Dominican Republic, OEA/Ser.L/V/II., Doc. 45/15, December 31, 2015, par.. 458.</w:t>
      </w:r>
    </w:p>
  </w:footnote>
  <w:footnote w:id="10">
    <w:p w14:paraId="62F69DD4"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RFK Human Rights, CEDESO, AJWS, UNDEF. </w:t>
      </w:r>
      <w:hyperlink r:id="rId3" w:history="1">
        <w:r w:rsidRPr="005C6754">
          <w:rPr>
            <w:rStyle w:val="Hyperlink"/>
            <w:rFonts w:asciiTheme="majorHAnsi" w:hAnsiTheme="majorHAnsi"/>
            <w:color w:val="auto"/>
            <w:sz w:val="16"/>
            <w:szCs w:val="16"/>
          </w:rPr>
          <w:t>Sueños Postergados: La lucha de las personas dominicanas de ascendencia haitiana por recuperar su nacionalidad</w:t>
        </w:r>
      </w:hyperlink>
      <w:r w:rsidRPr="005C6754">
        <w:rPr>
          <w:rFonts w:asciiTheme="majorHAnsi" w:hAnsiTheme="majorHAnsi"/>
          <w:sz w:val="16"/>
          <w:szCs w:val="16"/>
        </w:rPr>
        <w:t xml:space="preserve">, [Dreams Deferred: The Struggle of Dominicans of Haitian Descent to Get their Nationality Back], May 2017, pg. 32. </w:t>
      </w:r>
    </w:p>
  </w:footnote>
  <w:footnote w:id="11">
    <w:p w14:paraId="2A11C681"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8. </w:t>
      </w:r>
    </w:p>
  </w:footnote>
  <w:footnote w:id="12">
    <w:p w14:paraId="06F8F957"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Observations on the Preliminary Draft of Chapter V, 2017, pgs. 2 and 3. </w:t>
      </w:r>
    </w:p>
  </w:footnote>
  <w:footnote w:id="13">
    <w:p w14:paraId="1882341B"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pgs. 4-5.</w:t>
      </w:r>
    </w:p>
  </w:footnote>
  <w:footnote w:id="14">
    <w:p w14:paraId="5615BDCF"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pgs. 5-6.</w:t>
      </w:r>
    </w:p>
  </w:footnote>
  <w:footnote w:id="15">
    <w:p w14:paraId="1B1F8B6A"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pgs. 5-6.</w:t>
      </w:r>
    </w:p>
  </w:footnote>
  <w:footnote w:id="16">
    <w:p w14:paraId="2434137D"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Observations on the Preliminary Draft of Chapter V, 2017, pg. 3. </w:t>
      </w:r>
    </w:p>
  </w:footnote>
  <w:footnote w:id="17">
    <w:p w14:paraId="7CDC5BCD"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Observations on the Preliminary Draft of Chapter V, 2017, pgs. 3 and 4.</w:t>
      </w:r>
    </w:p>
  </w:footnote>
  <w:footnote w:id="18">
    <w:p w14:paraId="2CBACCEC"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23, 2017. Internal Archive. </w:t>
      </w:r>
    </w:p>
  </w:footnote>
  <w:footnote w:id="19">
    <w:p w14:paraId="1554408B" w14:textId="77777777" w:rsidR="00F3272A" w:rsidRPr="005C6754" w:rsidRDefault="00F3272A" w:rsidP="005C6754">
      <w:pPr>
        <w:pStyle w:val="FootnoteText"/>
        <w:spacing w:after="120"/>
        <w:ind w:firstLine="720"/>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Diario Libre, </w:t>
      </w:r>
      <w:hyperlink r:id="rId4" w:history="1">
        <w:r w:rsidRPr="005C6754">
          <w:rPr>
            <w:rStyle w:val="Hyperlink"/>
            <w:rFonts w:asciiTheme="majorHAnsi" w:hAnsiTheme="majorHAnsi"/>
            <w:color w:val="auto"/>
            <w:sz w:val="16"/>
            <w:szCs w:val="16"/>
          </w:rPr>
          <w:t>La Junta Central Electoral dice que no tienen problemas personas amparadas con la Ley 169-14</w:t>
        </w:r>
      </w:hyperlink>
      <w:r w:rsidRPr="005C6754">
        <w:rPr>
          <w:rFonts w:asciiTheme="majorHAnsi" w:hAnsiTheme="majorHAnsi"/>
          <w:sz w:val="16"/>
          <w:szCs w:val="16"/>
        </w:rPr>
        <w:t xml:space="preserve">, [‘The Central Electoral Board says that persons covered by Law 169-14 do not have problems’], October 25, 2016. </w:t>
      </w:r>
    </w:p>
  </w:footnote>
  <w:footnote w:id="20">
    <w:p w14:paraId="5C3CE0EC" w14:textId="77777777" w:rsidR="00F3272A" w:rsidRPr="005C6754" w:rsidRDefault="00F3272A" w:rsidP="005C6754">
      <w:pPr>
        <w:pStyle w:val="FootnoteText"/>
        <w:spacing w:after="120"/>
        <w:ind w:firstLine="720"/>
        <w:jc w:val="both"/>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OBMICA, </w:t>
      </w:r>
      <w:hyperlink r:id="rId5" w:history="1">
        <w:r w:rsidRPr="005C6754">
          <w:rPr>
            <w:rStyle w:val="Hyperlink"/>
            <w:rFonts w:asciiTheme="majorHAnsi" w:hAnsiTheme="majorHAnsi"/>
            <w:color w:val="auto"/>
            <w:sz w:val="16"/>
            <w:szCs w:val="16"/>
            <w:lang w:val="es-ES"/>
          </w:rPr>
          <w:t>Estado de las Migraciones que atañen a la República Dominicana 2016</w:t>
        </w:r>
      </w:hyperlink>
      <w:r w:rsidRPr="005C6754">
        <w:rPr>
          <w:rFonts w:asciiTheme="majorHAnsi" w:hAnsiTheme="majorHAnsi"/>
          <w:sz w:val="16"/>
          <w:szCs w:val="16"/>
          <w:lang w:val="es-ES"/>
        </w:rPr>
        <w:t xml:space="preserve">, [‘Status of Migration concerning the Dominican Republic 2016’], November 2017, pg. 241.  </w:t>
      </w:r>
    </w:p>
  </w:footnote>
  <w:footnote w:id="21">
    <w:p w14:paraId="268DA211" w14:textId="77777777" w:rsidR="00F3272A" w:rsidRPr="005C6754" w:rsidRDefault="00F3272A" w:rsidP="005C6754">
      <w:pPr>
        <w:pStyle w:val="FootnoteText"/>
        <w:spacing w:after="120"/>
        <w:ind w:firstLine="720"/>
        <w:jc w:val="both"/>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OBMICA, </w:t>
      </w:r>
      <w:hyperlink r:id="rId6" w:history="1">
        <w:r w:rsidRPr="005C6754">
          <w:rPr>
            <w:rStyle w:val="Hyperlink"/>
            <w:rFonts w:asciiTheme="majorHAnsi" w:hAnsiTheme="majorHAnsi"/>
            <w:color w:val="auto"/>
            <w:sz w:val="16"/>
            <w:szCs w:val="16"/>
            <w:lang w:val="es-ES"/>
          </w:rPr>
          <w:t>Estado de las Migraciones que atañen a la República Dominicana 2016</w:t>
        </w:r>
      </w:hyperlink>
      <w:r w:rsidRPr="005C6754">
        <w:rPr>
          <w:rFonts w:asciiTheme="majorHAnsi" w:hAnsiTheme="majorHAnsi"/>
          <w:sz w:val="16"/>
          <w:szCs w:val="16"/>
          <w:lang w:val="es-ES"/>
        </w:rPr>
        <w:t>, [‘Status of Migration concerning the Dominican Republic 2016’], November 2017, pg. 241.</w:t>
      </w:r>
    </w:p>
  </w:footnote>
  <w:footnote w:id="22">
    <w:p w14:paraId="228F21F8"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Observations on the Preliminary Draft of Chapter V, 2017, pg. 4.</w:t>
      </w:r>
    </w:p>
  </w:footnote>
  <w:footnote w:id="23">
    <w:p w14:paraId="6816FEFC"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8.</w:t>
      </w:r>
    </w:p>
  </w:footnote>
  <w:footnote w:id="24">
    <w:p w14:paraId="5540E5DC"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RFK Human Rights, CEDESO, AJWS, UNDEF. </w:t>
      </w:r>
      <w:hyperlink r:id="rId7" w:history="1">
        <w:r w:rsidRPr="005C6754">
          <w:rPr>
            <w:rStyle w:val="Hyperlink"/>
            <w:rFonts w:asciiTheme="majorHAnsi" w:hAnsiTheme="majorHAnsi"/>
            <w:color w:val="auto"/>
            <w:sz w:val="16"/>
            <w:szCs w:val="16"/>
          </w:rPr>
          <w:t>Sueños Postergados: La lucha de las personas dominicanas de ascendencia haitiana por recuperar su nacionalidad</w:t>
        </w:r>
      </w:hyperlink>
      <w:r w:rsidRPr="005C6754">
        <w:rPr>
          <w:rFonts w:asciiTheme="majorHAnsi" w:hAnsiTheme="majorHAnsi"/>
          <w:sz w:val="16"/>
          <w:szCs w:val="16"/>
        </w:rPr>
        <w:t>, [Dreams Deferred: The Struggle of Dominicans of Haitian Descent to Get their Nationality Back], May 2017, pgs. 32 - 40.</w:t>
      </w:r>
    </w:p>
  </w:footnote>
  <w:footnote w:id="25">
    <w:p w14:paraId="35BEFA5F"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RFK Human Rights, CEDESO, AJWS, UNDEF. </w:t>
      </w:r>
      <w:hyperlink r:id="rId8" w:history="1">
        <w:r w:rsidRPr="005C6754">
          <w:rPr>
            <w:rStyle w:val="Hyperlink"/>
            <w:rFonts w:asciiTheme="majorHAnsi" w:hAnsiTheme="majorHAnsi"/>
            <w:color w:val="auto"/>
            <w:sz w:val="16"/>
            <w:szCs w:val="16"/>
          </w:rPr>
          <w:t>Sueños Postergados: La lucha de las personas dominicanas de ascendencia haitiana por recuperar su nacionalidad</w:t>
        </w:r>
      </w:hyperlink>
      <w:r w:rsidRPr="005C6754">
        <w:rPr>
          <w:rFonts w:asciiTheme="majorHAnsi" w:hAnsiTheme="majorHAnsi"/>
          <w:sz w:val="16"/>
          <w:szCs w:val="16"/>
        </w:rPr>
        <w:t>, [Dreams Deferred: The Struggle of Dominicans of Haitian Descent to Get their Nationality Back], May 2017, pgs. 41-42.</w:t>
      </w:r>
    </w:p>
  </w:footnote>
  <w:footnote w:id="26">
    <w:p w14:paraId="7A97D2FE" w14:textId="77777777" w:rsidR="00F3272A" w:rsidRPr="005C6754" w:rsidRDefault="00F3272A" w:rsidP="005C6754">
      <w:pPr>
        <w:pStyle w:val="FootnoteText"/>
        <w:spacing w:after="120"/>
        <w:ind w:firstLine="720"/>
        <w:jc w:val="both"/>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OBMICA, </w:t>
      </w:r>
      <w:hyperlink r:id="rId9" w:history="1">
        <w:r w:rsidRPr="005C6754">
          <w:rPr>
            <w:rStyle w:val="Hyperlink"/>
            <w:rFonts w:asciiTheme="majorHAnsi" w:hAnsiTheme="majorHAnsi"/>
            <w:color w:val="auto"/>
            <w:sz w:val="16"/>
            <w:szCs w:val="16"/>
            <w:lang w:val="es-ES"/>
          </w:rPr>
          <w:t>Estado de las Migraciones que atañen a la República Dominicana 2016</w:t>
        </w:r>
      </w:hyperlink>
      <w:r w:rsidRPr="005C6754">
        <w:rPr>
          <w:rFonts w:asciiTheme="majorHAnsi" w:hAnsiTheme="majorHAnsi"/>
          <w:sz w:val="16"/>
          <w:szCs w:val="16"/>
          <w:lang w:val="es-ES"/>
        </w:rPr>
        <w:t xml:space="preserve">, [‘Status of Migration concerning the Dominican Republic 2016’], November 2017, pg. 239.  </w:t>
      </w:r>
    </w:p>
  </w:footnote>
  <w:footnote w:id="27">
    <w:p w14:paraId="2D865B3A"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9. </w:t>
      </w:r>
    </w:p>
  </w:footnote>
  <w:footnote w:id="28">
    <w:p w14:paraId="16668AC7" w14:textId="77777777" w:rsidR="00F3272A" w:rsidRPr="005C6754" w:rsidRDefault="00F3272A" w:rsidP="005C6754">
      <w:pPr>
        <w:pStyle w:val="FootnoteText"/>
        <w:spacing w:after="120"/>
        <w:ind w:firstLine="720"/>
        <w:jc w:val="both"/>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OBMICA, </w:t>
      </w:r>
      <w:hyperlink r:id="rId10" w:history="1">
        <w:r w:rsidRPr="005C6754">
          <w:rPr>
            <w:rStyle w:val="Hyperlink"/>
            <w:rFonts w:asciiTheme="majorHAnsi" w:hAnsiTheme="majorHAnsi"/>
            <w:color w:val="auto"/>
            <w:sz w:val="16"/>
            <w:szCs w:val="16"/>
            <w:lang w:val="es-ES"/>
          </w:rPr>
          <w:t>Estado de las Migraciones que atañen a la República Dominicana 2016</w:t>
        </w:r>
      </w:hyperlink>
      <w:r w:rsidRPr="005C6754">
        <w:rPr>
          <w:rFonts w:asciiTheme="majorHAnsi" w:hAnsiTheme="majorHAnsi"/>
          <w:sz w:val="16"/>
          <w:szCs w:val="16"/>
          <w:lang w:val="es-ES"/>
        </w:rPr>
        <w:t>, [‘Status of Migration concerning the Dominican Republic 2016’], November 2017, pg. 246.</w:t>
      </w:r>
    </w:p>
  </w:footnote>
  <w:footnote w:id="29">
    <w:p w14:paraId="76E6AB70"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23, 2017. Internal Archive. </w:t>
      </w:r>
    </w:p>
  </w:footnote>
  <w:footnote w:id="30">
    <w:p w14:paraId="0A4BDBE8"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9</w:t>
      </w:r>
    </w:p>
  </w:footnote>
  <w:footnote w:id="31">
    <w:p w14:paraId="1B3FFC45"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9</w:t>
      </w:r>
    </w:p>
  </w:footnote>
  <w:footnote w:id="32">
    <w:p w14:paraId="00BDA442"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9</w:t>
      </w:r>
    </w:p>
  </w:footnote>
  <w:footnote w:id="33">
    <w:p w14:paraId="06532C81"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Observations on the Preliminary Draft of Chapter V, 2017, pg. 5.</w:t>
      </w:r>
    </w:p>
  </w:footnote>
  <w:footnote w:id="34">
    <w:p w14:paraId="3FDF1101"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10. </w:t>
      </w:r>
    </w:p>
  </w:footnote>
  <w:footnote w:id="35">
    <w:p w14:paraId="6B9C24EA"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10. </w:t>
      </w:r>
    </w:p>
  </w:footnote>
  <w:footnote w:id="36">
    <w:p w14:paraId="604125E2" w14:textId="77777777" w:rsidR="00F3272A" w:rsidRPr="005C6754" w:rsidRDefault="00F3272A" w:rsidP="005C6754">
      <w:pPr>
        <w:pStyle w:val="FootnoteText"/>
        <w:spacing w:after="120"/>
        <w:ind w:firstLine="720"/>
        <w:jc w:val="both"/>
        <w:rPr>
          <w:rFonts w:asciiTheme="majorHAnsi" w:hAnsiTheme="majorHAnsi"/>
          <w:sz w:val="16"/>
          <w:szCs w:val="16"/>
          <w:lang w:val="es-MX"/>
        </w:rPr>
      </w:pPr>
      <w:r w:rsidRPr="005C6754">
        <w:rPr>
          <w:rStyle w:val="FootnoteReference"/>
          <w:rFonts w:asciiTheme="majorHAnsi" w:hAnsiTheme="majorHAnsi"/>
          <w:sz w:val="16"/>
          <w:szCs w:val="16"/>
        </w:rPr>
        <w:footnoteRef/>
      </w:r>
      <w:r w:rsidRPr="005C6754">
        <w:rPr>
          <w:rFonts w:asciiTheme="majorHAnsi" w:hAnsiTheme="majorHAnsi"/>
          <w:sz w:val="16"/>
          <w:szCs w:val="16"/>
          <w:lang w:val="es-MX"/>
        </w:rPr>
        <w:t xml:space="preserve"> República Dominicana, Observaciones al Proyecto Preliminar de Capítulo V, 2017. pág. 6.</w:t>
      </w:r>
    </w:p>
  </w:footnote>
  <w:footnote w:id="37">
    <w:p w14:paraId="3E573920"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10. Dominican Republic, Observations on the Prliminary Draft of Chapter V, 2017. Pg. 5. </w:t>
      </w:r>
    </w:p>
  </w:footnote>
  <w:footnote w:id="38">
    <w:p w14:paraId="33375B4A"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10.</w:t>
      </w:r>
    </w:p>
  </w:footnote>
  <w:footnote w:id="39">
    <w:p w14:paraId="6DB5F77A"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2017. Internal Archive. </w:t>
      </w:r>
    </w:p>
  </w:footnote>
  <w:footnote w:id="40">
    <w:p w14:paraId="78E3FC1A"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2017. Internal Archive. </w:t>
      </w:r>
    </w:p>
  </w:footnote>
  <w:footnote w:id="41">
    <w:p w14:paraId="5D4B6A27"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2017. Internal Archive. </w:t>
      </w:r>
    </w:p>
  </w:footnote>
  <w:footnote w:id="42">
    <w:p w14:paraId="31344BFC" w14:textId="77777777" w:rsidR="00F3272A" w:rsidRPr="005C6754" w:rsidRDefault="00F3272A" w:rsidP="005C6754">
      <w:pPr>
        <w:pStyle w:val="FootnoteText"/>
        <w:spacing w:after="120"/>
        <w:ind w:firstLine="720"/>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w:t>
      </w:r>
    </w:p>
  </w:footnote>
  <w:footnote w:id="43">
    <w:p w14:paraId="3E53D904"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6.</w:t>
      </w:r>
    </w:p>
  </w:footnote>
  <w:footnote w:id="44">
    <w:p w14:paraId="31B93975"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6.</w:t>
      </w:r>
    </w:p>
  </w:footnote>
  <w:footnote w:id="45">
    <w:p w14:paraId="29DE1087"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7.</w:t>
      </w:r>
    </w:p>
  </w:footnote>
  <w:footnote w:id="46">
    <w:p w14:paraId="472CC869"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In this regard, see IACHR, Situation of Human Rights in the Dominican Republic, OEA/Ser.L/V/II., Doc. 45/15, December 31, 2015, par. 623; IACHR, </w:t>
      </w:r>
      <w:hyperlink r:id="rId11" w:history="1">
        <w:r w:rsidRPr="005C6754">
          <w:rPr>
            <w:rStyle w:val="Hyperlink"/>
            <w:rFonts w:asciiTheme="majorHAnsi" w:hAnsiTheme="majorHAnsi"/>
            <w:color w:val="auto"/>
            <w:sz w:val="16"/>
            <w:szCs w:val="16"/>
            <w:lang w:val="es-ES"/>
          </w:rPr>
          <w:t>CIDH llama a República Dominicana a cumplir sus obligaciones en materia del derecho a la nacionalidad y del debido proceso migratorio</w:t>
        </w:r>
      </w:hyperlink>
      <w:r w:rsidRPr="005C6754">
        <w:rPr>
          <w:rFonts w:asciiTheme="majorHAnsi" w:hAnsiTheme="majorHAnsi"/>
          <w:sz w:val="16"/>
          <w:szCs w:val="16"/>
          <w:lang w:val="es-ES"/>
        </w:rPr>
        <w:t xml:space="preserve">. </w:t>
      </w:r>
      <w:r w:rsidRPr="005C6754">
        <w:rPr>
          <w:rFonts w:asciiTheme="majorHAnsi" w:hAnsiTheme="majorHAnsi"/>
          <w:sz w:val="16"/>
          <w:szCs w:val="16"/>
        </w:rPr>
        <w:t xml:space="preserve">[‘IACHR Calls on the Dominican Republic to Meet its Obligations regarding the Right to Nationality and Due Process in Immigration’],  August 27, 2015; </w:t>
      </w:r>
    </w:p>
  </w:footnote>
  <w:footnote w:id="47">
    <w:p w14:paraId="1C1134EB"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Situation of Human Rights in the Dominican Republic, OEA/Ser.L/V/II., Doc. 45/15, December 31, 2015, par. 629.</w:t>
      </w:r>
    </w:p>
  </w:footnote>
  <w:footnote w:id="48">
    <w:p w14:paraId="5B27EDDE"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2017. Internal Archive.</w:t>
      </w:r>
    </w:p>
  </w:footnote>
  <w:footnote w:id="49">
    <w:p w14:paraId="25DD36F7"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2017. Internal Archive. </w:t>
      </w:r>
    </w:p>
  </w:footnote>
  <w:footnote w:id="50">
    <w:p w14:paraId="329268FD"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2017. Internal Archive. </w:t>
      </w:r>
    </w:p>
  </w:footnote>
  <w:footnote w:id="51">
    <w:p w14:paraId="35D281C9"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2017. Internal Archive.</w:t>
      </w:r>
    </w:p>
  </w:footnote>
  <w:footnote w:id="52">
    <w:p w14:paraId="67C9C79F" w14:textId="77777777" w:rsidR="00F3272A" w:rsidRPr="005C6754" w:rsidRDefault="00F3272A" w:rsidP="005C6754">
      <w:pPr>
        <w:pStyle w:val="FootnoteText"/>
        <w:tabs>
          <w:tab w:val="left" w:pos="720"/>
        </w:tabs>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Observations on the Preliminary Draft of Chapter V, 2017, pgs. 6 and 7.</w:t>
      </w:r>
    </w:p>
  </w:footnote>
  <w:footnote w:id="53">
    <w:p w14:paraId="42FC032A"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2017. Internal Archive. </w:t>
      </w:r>
    </w:p>
  </w:footnote>
  <w:footnote w:id="54">
    <w:p w14:paraId="59124B62"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11; Dominican Republic, </w:t>
      </w:r>
      <w:hyperlink r:id="rId12" w:history="1">
        <w:r w:rsidRPr="005C6754">
          <w:rPr>
            <w:rStyle w:val="Hyperlink"/>
            <w:rFonts w:asciiTheme="majorHAnsi" w:hAnsiTheme="majorHAnsi"/>
            <w:color w:val="auto"/>
            <w:sz w:val="16"/>
            <w:szCs w:val="16"/>
          </w:rPr>
          <w:t>Estadísticas Generales de Expedientes Aprobados</w:t>
        </w:r>
      </w:hyperlink>
      <w:r w:rsidRPr="005C6754">
        <w:rPr>
          <w:rFonts w:asciiTheme="majorHAnsi" w:hAnsiTheme="majorHAnsi"/>
          <w:sz w:val="16"/>
          <w:szCs w:val="16"/>
        </w:rPr>
        <w:t xml:space="preserve">, [‘General Statistics on Approved Case Files ‘], 2017. </w:t>
      </w:r>
    </w:p>
  </w:footnote>
  <w:footnote w:id="55">
    <w:p w14:paraId="2DE2C25F"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11. </w:t>
      </w:r>
    </w:p>
  </w:footnote>
  <w:footnote w:id="56">
    <w:p w14:paraId="6F479332"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11.</w:t>
      </w:r>
    </w:p>
  </w:footnote>
  <w:footnote w:id="57">
    <w:p w14:paraId="27E6D974"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3. </w:t>
      </w:r>
    </w:p>
  </w:footnote>
  <w:footnote w:id="58">
    <w:p w14:paraId="5E310D62"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2017. Internal Archive. </w:t>
      </w:r>
    </w:p>
  </w:footnote>
  <w:footnote w:id="59">
    <w:p w14:paraId="1ADB4511"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2017. Internal Archive. </w:t>
      </w:r>
    </w:p>
  </w:footnote>
  <w:footnote w:id="60">
    <w:p w14:paraId="68F55632" w14:textId="77777777" w:rsidR="00F3272A" w:rsidRPr="005C6754" w:rsidRDefault="00F3272A" w:rsidP="005C6754">
      <w:pPr>
        <w:pStyle w:val="FootnoteText"/>
        <w:spacing w:after="120"/>
        <w:ind w:firstLine="720"/>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2017. Internal Archive. </w:t>
      </w:r>
    </w:p>
  </w:footnote>
  <w:footnote w:id="61">
    <w:p w14:paraId="26F89EC6"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2017. Internal Archive. </w:t>
      </w:r>
    </w:p>
  </w:footnote>
  <w:footnote w:id="62">
    <w:p w14:paraId="2AEFC6E8"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Working Visit to the Dominican Republic, Meetings with Civil Society, November 2017. Internal Archive. </w:t>
      </w:r>
    </w:p>
  </w:footnote>
  <w:footnote w:id="63">
    <w:p w14:paraId="4BAE75DE"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7.</w:t>
      </w:r>
    </w:p>
  </w:footnote>
  <w:footnote w:id="64">
    <w:p w14:paraId="7EEC9957"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7.</w:t>
      </w:r>
    </w:p>
  </w:footnote>
  <w:footnote w:id="65">
    <w:p w14:paraId="55C39AB0" w14:textId="77777777" w:rsidR="00F3272A" w:rsidRPr="005C6754" w:rsidRDefault="00F3272A" w:rsidP="005C6754">
      <w:pPr>
        <w:pStyle w:val="FootnoteText"/>
        <w:spacing w:after="120"/>
        <w:ind w:firstLine="54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Observations on the Preliminary Draft of Chapter V, 2017, pg. 7.</w:t>
      </w:r>
    </w:p>
  </w:footnote>
  <w:footnote w:id="66">
    <w:p w14:paraId="4C1223FC"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t>
      </w:r>
      <w:hyperlink r:id="rId13" w:history="1">
        <w:r w:rsidRPr="005C6754">
          <w:rPr>
            <w:rStyle w:val="Hyperlink"/>
            <w:rFonts w:asciiTheme="majorHAnsi" w:hAnsiTheme="majorHAnsi"/>
            <w:color w:val="auto"/>
            <w:sz w:val="16"/>
            <w:szCs w:val="16"/>
          </w:rPr>
          <w:t>Movilidad Humana: Estándares Interamericanos</w:t>
        </w:r>
      </w:hyperlink>
      <w:r w:rsidRPr="005C6754">
        <w:rPr>
          <w:rFonts w:asciiTheme="majorHAnsi" w:hAnsiTheme="majorHAnsi"/>
          <w:sz w:val="16"/>
          <w:szCs w:val="16"/>
        </w:rPr>
        <w:t>, [‘Human Mobility: Inter-American Standards’], OEA/Ser.L/V/II., Doc. 46/15, December 31, 2015, pars. 204-205.</w:t>
      </w:r>
    </w:p>
  </w:footnote>
  <w:footnote w:id="67">
    <w:p w14:paraId="6EFB506A"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In this regard, see, IACHR, Movilidad Humana: Estándares Interamericanos, [‘Human Mobility: Inter-American Standards’], OEA/Ser.L/V/II., Doc. 46/15, December 31, 2015, pars. 300-334 (“Minimum due process guarantees in immigration proceedings”); Also see, IA Court of HR. Case of Expelled Dominicans and Haitians v. Dominican Republic. Preliminary Objections, Merits, Reparations and Costs. Judgment of August 28, 2014. Series C No. 282, par. 356; IACHR, Report on Immigration in the United States: Detentions and Due Process. </w:t>
      </w:r>
      <w:r w:rsidRPr="005C6754">
        <w:rPr>
          <w:rFonts w:asciiTheme="majorHAnsi" w:hAnsiTheme="majorHAnsi"/>
          <w:sz w:val="16"/>
          <w:szCs w:val="16"/>
          <w:lang w:val="es-ES"/>
        </w:rPr>
        <w:t xml:space="preserve">OEA/Ser.L/V/II, Doc. 78/10, December 30, 2010, par. 57; IACHR, </w:t>
      </w:r>
      <w:hyperlink r:id="rId14" w:history="1">
        <w:r w:rsidRPr="005C6754">
          <w:rPr>
            <w:rStyle w:val="Hyperlink"/>
            <w:rFonts w:asciiTheme="majorHAnsi" w:hAnsiTheme="majorHAnsi"/>
            <w:color w:val="auto"/>
            <w:sz w:val="16"/>
            <w:szCs w:val="16"/>
            <w:lang w:val="es-ES"/>
          </w:rPr>
          <w:t>CIDH llama a República Dominicana a cumplir sus obligaciones en materia del derecho a la nacionalidad y del debido proceso migratorio</w:t>
        </w:r>
      </w:hyperlink>
      <w:r w:rsidRPr="005C6754">
        <w:rPr>
          <w:rFonts w:asciiTheme="majorHAnsi" w:hAnsiTheme="majorHAnsi"/>
          <w:sz w:val="16"/>
          <w:szCs w:val="16"/>
          <w:lang w:val="es-ES"/>
        </w:rPr>
        <w:t xml:space="preserve">. </w:t>
      </w:r>
      <w:r w:rsidRPr="005C6754">
        <w:rPr>
          <w:rFonts w:asciiTheme="majorHAnsi" w:hAnsiTheme="majorHAnsi"/>
          <w:sz w:val="16"/>
          <w:szCs w:val="16"/>
        </w:rPr>
        <w:t xml:space="preserve">[IACHR Calls on the Dominican Republic to Meet its Obligations regarding the Right to Nationality and Due Process in Immigration], August 27, 2015. </w:t>
      </w:r>
    </w:p>
  </w:footnote>
  <w:footnote w:id="68">
    <w:p w14:paraId="3A48D27E" w14:textId="77777777" w:rsidR="00F3272A" w:rsidRPr="005C6754" w:rsidRDefault="00F3272A" w:rsidP="005C6754">
      <w:pPr>
        <w:pStyle w:val="FootnoteText"/>
        <w:spacing w:after="120"/>
        <w:ind w:firstLine="720"/>
        <w:jc w:val="both"/>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 Court of HR. OC-21/14. </w:t>
      </w:r>
      <w:r w:rsidRPr="005C6754">
        <w:rPr>
          <w:rFonts w:asciiTheme="majorHAnsi" w:hAnsiTheme="majorHAnsi"/>
          <w:sz w:val="16"/>
          <w:szCs w:val="16"/>
          <w:lang w:val="es-ES"/>
        </w:rPr>
        <w:t xml:space="preserve">Par. 280. </w:t>
      </w:r>
    </w:p>
  </w:footnote>
  <w:footnote w:id="69">
    <w:p w14:paraId="16BFF97A"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In this regard, see, IACHR, </w:t>
      </w:r>
      <w:hyperlink r:id="rId15" w:history="1">
        <w:r w:rsidRPr="005C6754">
          <w:rPr>
            <w:rStyle w:val="Hyperlink"/>
            <w:rFonts w:asciiTheme="majorHAnsi" w:hAnsiTheme="majorHAnsi"/>
            <w:color w:val="auto"/>
            <w:sz w:val="16"/>
            <w:szCs w:val="16"/>
            <w:lang w:val="es-ES"/>
          </w:rPr>
          <w:t>CIDH llama a República Dominicana a cumplir sus obligaciones en materia del derecho a la nacionalidad y del debido proceso migratorio</w:t>
        </w:r>
      </w:hyperlink>
      <w:r w:rsidRPr="005C6754">
        <w:rPr>
          <w:rFonts w:asciiTheme="majorHAnsi" w:hAnsiTheme="majorHAnsi"/>
          <w:sz w:val="16"/>
          <w:szCs w:val="16"/>
          <w:lang w:val="es-ES"/>
        </w:rPr>
        <w:t xml:space="preserve">. </w:t>
      </w:r>
      <w:r w:rsidRPr="005C6754">
        <w:rPr>
          <w:rFonts w:asciiTheme="majorHAnsi" w:hAnsiTheme="majorHAnsi"/>
          <w:sz w:val="16"/>
          <w:szCs w:val="16"/>
        </w:rPr>
        <w:t xml:space="preserve">[IACHR Calls on the Dominican Republic to Meet its Obligations regarding the Right to Nationality and Due Process in Immigration], August 27, 2015. </w:t>
      </w:r>
    </w:p>
  </w:footnote>
  <w:footnote w:id="70">
    <w:p w14:paraId="5DD27EA8"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2016 Annual Report, Chapter IV. Development of Human Rights in the Region, B. </w:t>
      </w:r>
      <w:hyperlink r:id="rId16" w:history="1">
        <w:r w:rsidRPr="005C6754">
          <w:rPr>
            <w:rStyle w:val="Hyperlink"/>
            <w:rFonts w:asciiTheme="majorHAnsi" w:hAnsiTheme="majorHAnsi"/>
            <w:color w:val="auto"/>
            <w:sz w:val="16"/>
            <w:szCs w:val="16"/>
          </w:rPr>
          <w:t>República Dominicana</w:t>
        </w:r>
      </w:hyperlink>
      <w:r w:rsidRPr="005C6754">
        <w:rPr>
          <w:rFonts w:asciiTheme="majorHAnsi" w:hAnsiTheme="majorHAnsi"/>
          <w:sz w:val="16"/>
          <w:szCs w:val="16"/>
        </w:rPr>
        <w:t>, [Dominican Republic], pars. 90-101.</w:t>
      </w:r>
    </w:p>
  </w:footnote>
  <w:footnote w:id="71">
    <w:p w14:paraId="6F51DBDA"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12.</w:t>
      </w:r>
    </w:p>
  </w:footnote>
  <w:footnote w:id="72">
    <w:p w14:paraId="326C3ED2"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1. </w:t>
      </w:r>
    </w:p>
  </w:footnote>
  <w:footnote w:id="73">
    <w:p w14:paraId="7DB2C53E"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2. </w:t>
      </w:r>
    </w:p>
  </w:footnote>
  <w:footnote w:id="74">
    <w:p w14:paraId="4E45DC40"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2. </w:t>
      </w:r>
    </w:p>
  </w:footnote>
  <w:footnote w:id="75">
    <w:p w14:paraId="691F5F7C"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3. </w:t>
      </w:r>
    </w:p>
  </w:footnote>
  <w:footnote w:id="76">
    <w:p w14:paraId="739F08E3"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Response to Questionnaire in preparation for the IACHR’s working visit, 2017, pg. 1. </w:t>
      </w:r>
    </w:p>
  </w:footnote>
  <w:footnote w:id="77">
    <w:p w14:paraId="3724DB6F" w14:textId="77777777" w:rsidR="00F3272A" w:rsidRPr="005C6754" w:rsidRDefault="00F3272A" w:rsidP="005C6754">
      <w:pPr>
        <w:pStyle w:val="FootnoteText"/>
        <w:tabs>
          <w:tab w:val="left" w:pos="720"/>
        </w:tabs>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Observations on the Preliminary Draft of Chapter V, 2017, pgs. 7 and 8. </w:t>
      </w:r>
    </w:p>
  </w:footnote>
  <w:footnote w:id="78">
    <w:p w14:paraId="1C030B9E" w14:textId="77777777" w:rsidR="00F3272A" w:rsidRPr="005C6754" w:rsidRDefault="00F3272A" w:rsidP="005C6754">
      <w:pPr>
        <w:pStyle w:val="FootnoteText"/>
        <w:spacing w:after="120"/>
        <w:ind w:firstLine="720"/>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Cfr. IACHR, </w:t>
      </w:r>
      <w:hyperlink r:id="rId17" w:history="1">
        <w:r w:rsidRPr="005C6754">
          <w:rPr>
            <w:rStyle w:val="Hyperlink"/>
            <w:rFonts w:asciiTheme="majorHAnsi" w:hAnsiTheme="majorHAnsi"/>
            <w:color w:val="auto"/>
            <w:sz w:val="16"/>
            <w:szCs w:val="16"/>
            <w:lang w:val="es-ES"/>
          </w:rPr>
          <w:t>Situación de los Derechos Humanos en República Dominicana</w:t>
        </w:r>
      </w:hyperlink>
      <w:r w:rsidRPr="005C6754">
        <w:rPr>
          <w:rFonts w:asciiTheme="majorHAnsi" w:hAnsiTheme="majorHAnsi"/>
          <w:sz w:val="16"/>
          <w:szCs w:val="16"/>
          <w:lang w:val="es-ES"/>
        </w:rPr>
        <w:t>, [‘Situation of Human Rights in the Dominican Republic], OEA/Ser.L/V/II., Doc. 45/15, December 31, 2015, par. 357.</w:t>
      </w:r>
    </w:p>
  </w:footnote>
  <w:footnote w:id="79">
    <w:p w14:paraId="3BE15B27" w14:textId="77777777" w:rsidR="00F3272A" w:rsidRPr="005C6754" w:rsidRDefault="00F3272A" w:rsidP="005C6754">
      <w:pPr>
        <w:pStyle w:val="FootnoteText"/>
        <w:spacing w:after="120"/>
        <w:ind w:firstLine="720"/>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CIDH, </w:t>
      </w:r>
      <w:hyperlink r:id="rId18" w:history="1">
        <w:r w:rsidRPr="005C6754">
          <w:rPr>
            <w:rStyle w:val="Hyperlink"/>
            <w:rFonts w:asciiTheme="majorHAnsi" w:hAnsiTheme="majorHAnsi"/>
            <w:color w:val="auto"/>
            <w:sz w:val="16"/>
            <w:szCs w:val="16"/>
            <w:lang w:val="es-ES"/>
          </w:rPr>
          <w:t>Situación de los Derechos Humanos en República Dominicana</w:t>
        </w:r>
      </w:hyperlink>
      <w:r w:rsidRPr="005C6754">
        <w:rPr>
          <w:rFonts w:asciiTheme="majorHAnsi" w:hAnsiTheme="majorHAnsi"/>
          <w:sz w:val="16"/>
          <w:szCs w:val="16"/>
          <w:lang w:val="es-ES"/>
        </w:rPr>
        <w:t>, [‘Situation of Human Rights in the Dominican Republic], OEA/Ser.L/V/II., Doc. 45/15, December 31, 2015, par. 387.</w:t>
      </w:r>
    </w:p>
  </w:footnote>
  <w:footnote w:id="80">
    <w:p w14:paraId="4F72CE32" w14:textId="77777777" w:rsidR="00F3272A" w:rsidRPr="005C6754" w:rsidRDefault="00F3272A" w:rsidP="005C6754">
      <w:pPr>
        <w:pStyle w:val="FootnoteText"/>
        <w:spacing w:after="120"/>
        <w:ind w:firstLine="720"/>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IACHR, 2016 Annual Report, </w:t>
      </w:r>
      <w:hyperlink r:id="rId19" w:history="1">
        <w:r w:rsidRPr="005C6754">
          <w:rPr>
            <w:rStyle w:val="Hyperlink"/>
            <w:rFonts w:asciiTheme="majorHAnsi" w:hAnsiTheme="majorHAnsi"/>
            <w:color w:val="auto"/>
            <w:sz w:val="16"/>
            <w:szCs w:val="16"/>
            <w:lang w:val="es-ES"/>
          </w:rPr>
          <w:t>Capítulo IV.B. República Dominicana</w:t>
        </w:r>
      </w:hyperlink>
      <w:r w:rsidRPr="005C6754">
        <w:rPr>
          <w:rFonts w:asciiTheme="majorHAnsi" w:hAnsiTheme="majorHAnsi"/>
          <w:sz w:val="16"/>
          <w:szCs w:val="16"/>
          <w:lang w:val="es-ES"/>
        </w:rPr>
        <w:t>, [Chapter IV.B. Dominican Republic], par. 72.</w:t>
      </w:r>
    </w:p>
  </w:footnote>
  <w:footnote w:id="81">
    <w:p w14:paraId="025D24A4" w14:textId="77777777" w:rsidR="00F3272A" w:rsidRPr="005C6754" w:rsidRDefault="00F3272A" w:rsidP="005C6754">
      <w:pPr>
        <w:pStyle w:val="FootnoteText"/>
        <w:spacing w:after="120"/>
        <w:ind w:firstLine="720"/>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IACHR, 2016 Annual Report, </w:t>
      </w:r>
      <w:hyperlink r:id="rId20" w:history="1">
        <w:r w:rsidRPr="005C6754">
          <w:rPr>
            <w:rStyle w:val="Hyperlink"/>
            <w:rFonts w:asciiTheme="majorHAnsi" w:hAnsiTheme="majorHAnsi"/>
            <w:color w:val="auto"/>
            <w:sz w:val="16"/>
            <w:szCs w:val="16"/>
            <w:lang w:val="es-ES"/>
          </w:rPr>
          <w:t>Capítulo IV.B. República Dominicana</w:t>
        </w:r>
      </w:hyperlink>
      <w:r w:rsidRPr="005C6754">
        <w:rPr>
          <w:rFonts w:asciiTheme="majorHAnsi" w:hAnsiTheme="majorHAnsi"/>
          <w:sz w:val="16"/>
          <w:szCs w:val="16"/>
          <w:lang w:val="es-ES"/>
        </w:rPr>
        <w:t>, [Chapter IV.B. Dominican Republic], par. 72.</w:t>
      </w:r>
    </w:p>
  </w:footnote>
  <w:footnote w:id="82">
    <w:p w14:paraId="4A535E33" w14:textId="77777777" w:rsidR="00F3272A" w:rsidRPr="005C6754" w:rsidRDefault="00F3272A" w:rsidP="005C6754">
      <w:pPr>
        <w:pStyle w:val="FootnoteText"/>
        <w:spacing w:after="120"/>
        <w:ind w:firstLine="720"/>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IACHR, </w:t>
      </w:r>
      <w:hyperlink r:id="rId21" w:history="1">
        <w:r w:rsidRPr="005C6754">
          <w:rPr>
            <w:rStyle w:val="Hyperlink"/>
            <w:rFonts w:asciiTheme="majorHAnsi" w:hAnsiTheme="majorHAnsi"/>
            <w:color w:val="auto"/>
            <w:sz w:val="16"/>
            <w:szCs w:val="16"/>
            <w:lang w:val="es-ES"/>
          </w:rPr>
          <w:t>Situación de los Derechos Humanos en República Dominicana</w:t>
        </w:r>
      </w:hyperlink>
      <w:r w:rsidRPr="005C6754">
        <w:rPr>
          <w:rFonts w:asciiTheme="majorHAnsi" w:hAnsiTheme="majorHAnsi"/>
          <w:sz w:val="16"/>
          <w:szCs w:val="16"/>
          <w:lang w:val="es-ES"/>
        </w:rPr>
        <w:t xml:space="preserve">, [‘Situation of Human Rights in the Dominican Republic], OEA/Ser.L/V/II, Doc. 45/15, December 31, 2015, par. 387. </w:t>
      </w:r>
    </w:p>
  </w:footnote>
  <w:footnote w:id="83">
    <w:p w14:paraId="7B51B453" w14:textId="77777777" w:rsidR="00F3272A" w:rsidRPr="005C6754" w:rsidRDefault="00F3272A" w:rsidP="005C6754">
      <w:pPr>
        <w:pStyle w:val="FootnoteText"/>
        <w:spacing w:after="120"/>
        <w:ind w:firstLine="720"/>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IACHR, </w:t>
      </w:r>
      <w:hyperlink r:id="rId22" w:history="1">
        <w:r w:rsidRPr="005C6754">
          <w:rPr>
            <w:rStyle w:val="Hyperlink"/>
            <w:rFonts w:asciiTheme="majorHAnsi" w:hAnsiTheme="majorHAnsi"/>
            <w:color w:val="auto"/>
            <w:sz w:val="16"/>
            <w:szCs w:val="16"/>
            <w:lang w:val="es-ES"/>
          </w:rPr>
          <w:t>Situación de los Derechos Humanos en República Dominicana</w:t>
        </w:r>
      </w:hyperlink>
      <w:r w:rsidRPr="005C6754">
        <w:rPr>
          <w:rFonts w:asciiTheme="majorHAnsi" w:hAnsiTheme="majorHAnsi"/>
          <w:sz w:val="16"/>
          <w:szCs w:val="16"/>
          <w:lang w:val="es-ES"/>
        </w:rPr>
        <w:t>, [‘Situation of Human Rights in the Dominican Republic], OEA/Ser.L/V/II, Doc. 45/15, December 31, 2015, par. 386.</w:t>
      </w:r>
    </w:p>
  </w:footnote>
  <w:footnote w:id="84">
    <w:p w14:paraId="087FD748"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t>
      </w:r>
      <w:hyperlink r:id="rId23" w:history="1">
        <w:r w:rsidRPr="005C6754">
          <w:rPr>
            <w:rStyle w:val="Hyperlink"/>
            <w:rFonts w:asciiTheme="majorHAnsi" w:hAnsiTheme="majorHAnsi"/>
            <w:bCs/>
            <w:color w:val="auto"/>
            <w:sz w:val="16"/>
            <w:szCs w:val="16"/>
          </w:rPr>
          <w:t>Informe Anual 2016</w:t>
        </w:r>
      </w:hyperlink>
      <w:r w:rsidRPr="005C6754">
        <w:rPr>
          <w:rFonts w:asciiTheme="majorHAnsi" w:hAnsiTheme="majorHAnsi"/>
          <w:bCs/>
          <w:sz w:val="16"/>
          <w:szCs w:val="16"/>
        </w:rPr>
        <w:t>, [2016 Annual Report] Chapter IV-B on the Dominican Republic,</w:t>
      </w:r>
      <w:r w:rsidRPr="005C6754">
        <w:rPr>
          <w:rFonts w:asciiTheme="majorHAnsi" w:hAnsiTheme="majorHAnsi"/>
          <w:sz w:val="16"/>
          <w:szCs w:val="16"/>
        </w:rPr>
        <w:t xml:space="preserve"> </w:t>
      </w:r>
      <w:r w:rsidRPr="005C6754">
        <w:rPr>
          <w:rFonts w:asciiTheme="majorHAnsi" w:hAnsiTheme="majorHAnsi"/>
          <w:bCs/>
          <w:sz w:val="16"/>
          <w:szCs w:val="16"/>
        </w:rPr>
        <w:t>pars. 126 et seq.</w:t>
      </w:r>
      <w:r w:rsidRPr="005C6754">
        <w:rPr>
          <w:rFonts w:asciiTheme="majorHAnsi" w:hAnsiTheme="majorHAnsi"/>
          <w:sz w:val="16"/>
          <w:szCs w:val="16"/>
        </w:rPr>
        <w:t xml:space="preserve"> </w:t>
      </w:r>
    </w:p>
  </w:footnote>
  <w:footnote w:id="85">
    <w:p w14:paraId="2B7293D7" w14:textId="77777777" w:rsidR="00F3272A" w:rsidRPr="005C6754" w:rsidRDefault="00F3272A" w:rsidP="005C6754">
      <w:pPr>
        <w:pStyle w:val="Default"/>
        <w:spacing w:after="120"/>
        <w:ind w:firstLine="720"/>
        <w:jc w:val="both"/>
        <w:rPr>
          <w:rFonts w:asciiTheme="majorHAnsi" w:hAnsiTheme="majorHAnsi"/>
          <w:color w:val="auto"/>
          <w:sz w:val="16"/>
          <w:szCs w:val="16"/>
        </w:rPr>
      </w:pPr>
      <w:r w:rsidRPr="005C6754">
        <w:rPr>
          <w:rStyle w:val="FootnoteReference"/>
          <w:rFonts w:asciiTheme="majorHAnsi" w:hAnsiTheme="majorHAnsi"/>
          <w:color w:val="auto"/>
          <w:sz w:val="16"/>
          <w:szCs w:val="16"/>
        </w:rPr>
        <w:footnoteRef/>
      </w:r>
      <w:r w:rsidRPr="005C6754">
        <w:rPr>
          <w:rFonts w:asciiTheme="majorHAnsi" w:hAnsiTheme="majorHAnsi"/>
          <w:color w:val="auto"/>
          <w:sz w:val="16"/>
          <w:szCs w:val="16"/>
        </w:rPr>
        <w:t xml:space="preserve"> National Congress of the Dominican Republic, </w:t>
      </w:r>
      <w:hyperlink r:id="rId24" w:history="1">
        <w:r w:rsidRPr="005C6754">
          <w:rPr>
            <w:rStyle w:val="Hyperlink"/>
            <w:rFonts w:asciiTheme="majorHAnsi" w:hAnsiTheme="majorHAnsi"/>
            <w:bCs/>
            <w:color w:val="auto"/>
            <w:sz w:val="16"/>
            <w:szCs w:val="16"/>
          </w:rPr>
          <w:t>Ley No. 550-14 que establece el Código Penal de la República Dominicana</w:t>
        </w:r>
      </w:hyperlink>
      <w:r w:rsidRPr="005C6754">
        <w:rPr>
          <w:rFonts w:asciiTheme="majorHAnsi" w:hAnsiTheme="majorHAnsi"/>
          <w:bCs/>
          <w:color w:val="auto"/>
          <w:sz w:val="16"/>
          <w:szCs w:val="16"/>
        </w:rPr>
        <w:t>, [‘Law No. 550-14 establishing the Criminal Code of the Dominican Republic’], December 16, 2014 - SECTION III – “Abortion,” Articles 107 to 110, December 4, 2015.</w:t>
      </w:r>
    </w:p>
  </w:footnote>
  <w:footnote w:id="86">
    <w:p w14:paraId="659E58CC" w14:textId="77777777" w:rsidR="00F3272A" w:rsidRPr="005C6754" w:rsidRDefault="00F3272A" w:rsidP="005C6754">
      <w:pPr>
        <w:pStyle w:val="Heading1"/>
        <w:numPr>
          <w:ilvl w:val="0"/>
          <w:numId w:val="0"/>
        </w:numPr>
        <w:spacing w:after="120"/>
        <w:ind w:firstLine="720"/>
        <w:rPr>
          <w:rFonts w:asciiTheme="majorHAnsi" w:hAnsiTheme="majorHAnsi"/>
          <w:sz w:val="16"/>
          <w:szCs w:val="16"/>
          <w:lang w:val="en-US"/>
        </w:rPr>
      </w:pPr>
      <w:r w:rsidRPr="005C6754">
        <w:rPr>
          <w:rStyle w:val="FootnoteReference"/>
          <w:rFonts w:asciiTheme="majorHAnsi" w:hAnsiTheme="majorHAnsi"/>
          <w:b w:val="0"/>
          <w:sz w:val="16"/>
          <w:szCs w:val="16"/>
          <w:lang w:val="en-US"/>
        </w:rPr>
        <w:footnoteRef/>
      </w:r>
      <w:r w:rsidRPr="005C6754">
        <w:rPr>
          <w:rFonts w:asciiTheme="majorHAnsi" w:hAnsiTheme="majorHAnsi"/>
          <w:sz w:val="16"/>
          <w:szCs w:val="16"/>
          <w:lang w:val="en-US"/>
        </w:rPr>
        <w:t xml:space="preserve"> </w:t>
      </w:r>
      <w:r w:rsidRPr="005C6754">
        <w:rPr>
          <w:rFonts w:asciiTheme="majorHAnsi" w:eastAsia="Calibri" w:hAnsiTheme="majorHAnsi" w:cs="Times New Roman"/>
          <w:b w:val="0"/>
          <w:sz w:val="16"/>
          <w:szCs w:val="16"/>
          <w:lang w:val="en-US"/>
        </w:rPr>
        <w:t xml:space="preserve">Center for Reproductive Rights, </w:t>
      </w:r>
      <w:hyperlink r:id="rId25" w:history="1">
        <w:r w:rsidRPr="005C6754">
          <w:rPr>
            <w:rStyle w:val="Hyperlink"/>
            <w:rFonts w:asciiTheme="majorHAnsi" w:eastAsia="Calibri" w:hAnsiTheme="majorHAnsi" w:cs="Times New Roman"/>
            <w:b w:val="0"/>
            <w:color w:val="auto"/>
            <w:sz w:val="16"/>
            <w:szCs w:val="16"/>
            <w:lang w:val="en-US"/>
          </w:rPr>
          <w:t>Tribunal Constitucional de República Dominicana emite decisión regresiva en relación a la despenalización del aborto</w:t>
        </w:r>
      </w:hyperlink>
      <w:r w:rsidRPr="005C6754">
        <w:rPr>
          <w:rFonts w:asciiTheme="majorHAnsi" w:eastAsia="Calibri" w:hAnsiTheme="majorHAnsi" w:cs="Times New Roman"/>
          <w:sz w:val="16"/>
          <w:szCs w:val="16"/>
          <w:lang w:val="en-US"/>
        </w:rPr>
        <w:t xml:space="preserve">, </w:t>
      </w:r>
      <w:r w:rsidRPr="005C6754">
        <w:rPr>
          <w:rFonts w:asciiTheme="majorHAnsi" w:eastAsia="Calibri" w:hAnsiTheme="majorHAnsi" w:cs="Times New Roman"/>
          <w:b w:val="0"/>
          <w:sz w:val="16"/>
          <w:szCs w:val="16"/>
          <w:lang w:val="en-US"/>
        </w:rPr>
        <w:t xml:space="preserve">[‘Constitutional Court of the Dominican Republic issues regressive decision regarding decriminalization of abortion’], December 4, 2015. </w:t>
      </w:r>
    </w:p>
  </w:footnote>
  <w:footnote w:id="87">
    <w:p w14:paraId="06C18512"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Office of the President of the Republic, </w:t>
      </w:r>
      <w:hyperlink r:id="rId26" w:history="1">
        <w:r w:rsidRPr="005C6754">
          <w:rPr>
            <w:rStyle w:val="Hyperlink"/>
            <w:rFonts w:asciiTheme="majorHAnsi" w:hAnsiTheme="majorHAnsi"/>
            <w:color w:val="auto"/>
            <w:sz w:val="16"/>
            <w:szCs w:val="16"/>
          </w:rPr>
          <w:t>Carta del Presidente Danilo Medina al Presidente del Senado observando el Código Penal</w:t>
        </w:r>
      </w:hyperlink>
      <w:r w:rsidRPr="005C6754">
        <w:rPr>
          <w:rFonts w:asciiTheme="majorHAnsi" w:hAnsiTheme="majorHAnsi"/>
          <w:sz w:val="16"/>
          <w:szCs w:val="16"/>
        </w:rPr>
        <w:t xml:space="preserve">, [‘Letter of President Danilo Medina to the President of the Senate noting the Criminal Code’], December 19, 2016. </w:t>
      </w:r>
    </w:p>
  </w:footnote>
  <w:footnote w:id="88">
    <w:p w14:paraId="491AB9C9" w14:textId="77777777" w:rsidR="00F3272A" w:rsidRPr="005C6754" w:rsidRDefault="00F3272A" w:rsidP="005C6754">
      <w:pPr>
        <w:pStyle w:val="FootnoteText"/>
        <w:spacing w:after="120"/>
        <w:ind w:firstLine="720"/>
        <w:jc w:val="both"/>
        <w:rPr>
          <w:rFonts w:asciiTheme="majorHAnsi" w:hAnsiTheme="majorHAnsi"/>
          <w:sz w:val="16"/>
          <w:szCs w:val="16"/>
          <w:lang w:val="es-CO"/>
        </w:rPr>
      </w:pPr>
      <w:r w:rsidRPr="005C6754">
        <w:rPr>
          <w:rStyle w:val="FootnoteReference"/>
          <w:rFonts w:asciiTheme="majorHAnsi" w:hAnsiTheme="majorHAnsi"/>
          <w:sz w:val="16"/>
          <w:szCs w:val="16"/>
        </w:rPr>
        <w:footnoteRef/>
      </w:r>
      <w:r w:rsidRPr="005C6754">
        <w:rPr>
          <w:rFonts w:asciiTheme="majorHAnsi" w:hAnsiTheme="majorHAnsi"/>
          <w:sz w:val="16"/>
          <w:szCs w:val="16"/>
          <w:lang w:val="es-CO"/>
        </w:rPr>
        <w:t xml:space="preserve"> Amnesty International, </w:t>
      </w:r>
      <w:hyperlink r:id="rId27" w:history="1">
        <w:r w:rsidRPr="005C6754">
          <w:rPr>
            <w:rStyle w:val="Hyperlink"/>
            <w:rFonts w:asciiTheme="majorHAnsi" w:hAnsiTheme="majorHAnsi"/>
            <w:color w:val="auto"/>
            <w:sz w:val="16"/>
            <w:szCs w:val="16"/>
            <w:lang w:val="es-CO"/>
          </w:rPr>
          <w:t xml:space="preserve"> Senado enfrenta oportunidad de oro para despenalizar el aborto</w:t>
        </w:r>
      </w:hyperlink>
      <w:r w:rsidRPr="005C6754">
        <w:rPr>
          <w:rFonts w:asciiTheme="majorHAnsi" w:hAnsiTheme="majorHAnsi"/>
          <w:sz w:val="16"/>
          <w:szCs w:val="16"/>
          <w:lang w:val="es-CO"/>
        </w:rPr>
        <w:t xml:space="preserve">, [‘Senate faces golden opportunity to decriminalize abortion’], May 31, 2017. </w:t>
      </w:r>
    </w:p>
  </w:footnote>
  <w:footnote w:id="89">
    <w:p w14:paraId="21564158" w14:textId="77777777" w:rsidR="00F3272A" w:rsidRPr="005C6754" w:rsidRDefault="00F3272A" w:rsidP="005C6754">
      <w:pPr>
        <w:pStyle w:val="FootnoteText"/>
        <w:spacing w:after="120"/>
        <w:ind w:firstLine="720"/>
        <w:jc w:val="both"/>
        <w:rPr>
          <w:rFonts w:asciiTheme="majorHAnsi" w:hAnsiTheme="majorHAnsi"/>
          <w:sz w:val="16"/>
          <w:szCs w:val="16"/>
          <w:lang w:val="es-CO"/>
        </w:rPr>
      </w:pPr>
      <w:r w:rsidRPr="005C6754">
        <w:rPr>
          <w:rStyle w:val="FootnoteReference"/>
          <w:rFonts w:asciiTheme="majorHAnsi" w:hAnsiTheme="majorHAnsi"/>
          <w:sz w:val="16"/>
          <w:szCs w:val="16"/>
        </w:rPr>
        <w:footnoteRef/>
      </w:r>
      <w:r w:rsidRPr="005C6754">
        <w:rPr>
          <w:rFonts w:asciiTheme="majorHAnsi" w:hAnsiTheme="majorHAnsi"/>
          <w:sz w:val="16"/>
          <w:szCs w:val="16"/>
          <w:lang w:val="es-CO"/>
        </w:rPr>
        <w:t xml:space="preserve"> OUNHCHR, </w:t>
      </w:r>
      <w:hyperlink r:id="rId28" w:history="1">
        <w:r w:rsidRPr="005C6754">
          <w:rPr>
            <w:rStyle w:val="Hyperlink"/>
            <w:rFonts w:asciiTheme="majorHAnsi" w:hAnsiTheme="majorHAnsi"/>
            <w:bCs/>
            <w:color w:val="auto"/>
            <w:sz w:val="16"/>
            <w:szCs w:val="16"/>
            <w:shd w:val="clear" w:color="auto" w:fill="FFFFFF"/>
            <w:lang w:val="es-CO"/>
          </w:rPr>
          <w:t>República Dominicana: Experta/os de la ONU instan legisladores a respaldar la postura del Presidente Medina sobre el aborto</w:t>
        </w:r>
      </w:hyperlink>
      <w:r w:rsidRPr="005C6754">
        <w:rPr>
          <w:rFonts w:asciiTheme="majorHAnsi" w:hAnsiTheme="majorHAnsi"/>
          <w:bCs/>
          <w:sz w:val="16"/>
          <w:szCs w:val="16"/>
          <w:shd w:val="clear" w:color="auto" w:fill="FFFFFF"/>
          <w:lang w:val="es-CO"/>
        </w:rPr>
        <w:t>, [‘Dominican Republic: UN experts urge legislators to back position of President Medina regarding abortion’], January 25, 2017.</w:t>
      </w:r>
    </w:p>
  </w:footnote>
  <w:footnote w:id="90">
    <w:p w14:paraId="051580F9" w14:textId="77777777" w:rsidR="00F3272A" w:rsidRPr="005C6754" w:rsidRDefault="00F3272A" w:rsidP="005C6754">
      <w:pPr>
        <w:pStyle w:val="Heading1"/>
        <w:numPr>
          <w:ilvl w:val="0"/>
          <w:numId w:val="0"/>
        </w:numPr>
        <w:spacing w:after="120"/>
        <w:ind w:firstLine="720"/>
        <w:rPr>
          <w:rFonts w:asciiTheme="majorHAnsi" w:hAnsiTheme="majorHAnsi"/>
          <w:sz w:val="16"/>
          <w:szCs w:val="16"/>
        </w:rPr>
      </w:pPr>
      <w:r w:rsidRPr="005C6754">
        <w:rPr>
          <w:rFonts w:asciiTheme="majorHAnsi" w:eastAsia="Calibri" w:hAnsiTheme="majorHAnsi" w:cs="Times New Roman"/>
          <w:sz w:val="16"/>
          <w:szCs w:val="16"/>
          <w:vertAlign w:val="superscript"/>
          <w:lang w:val="en-US"/>
        </w:rPr>
        <w:footnoteRef/>
      </w:r>
      <w:r w:rsidRPr="005C6754">
        <w:rPr>
          <w:rFonts w:asciiTheme="majorHAnsi" w:eastAsia="Calibri" w:hAnsiTheme="majorHAnsi" w:cs="Times New Roman"/>
          <w:sz w:val="16"/>
          <w:szCs w:val="16"/>
          <w:vertAlign w:val="superscript"/>
        </w:rPr>
        <w:t xml:space="preserve"> </w:t>
      </w:r>
      <w:r w:rsidRPr="005C6754">
        <w:rPr>
          <w:rFonts w:asciiTheme="majorHAnsi" w:hAnsiTheme="majorHAnsi"/>
          <w:b w:val="0"/>
          <w:sz w:val="16"/>
          <w:szCs w:val="16"/>
        </w:rPr>
        <w:t>Amnesty International</w:t>
      </w:r>
      <w:r w:rsidRPr="005C6754">
        <w:rPr>
          <w:rFonts w:asciiTheme="majorHAnsi" w:eastAsia="Calibri" w:hAnsiTheme="majorHAnsi" w:cs="Times New Roman"/>
          <w:sz w:val="16"/>
          <w:szCs w:val="16"/>
        </w:rPr>
        <w:t xml:space="preserve">, </w:t>
      </w:r>
      <w:hyperlink r:id="rId29" w:history="1">
        <w:r w:rsidRPr="005C6754">
          <w:rPr>
            <w:rStyle w:val="Hyperlink"/>
            <w:rFonts w:asciiTheme="majorHAnsi" w:eastAsia="Calibri" w:hAnsiTheme="majorHAnsi" w:cs="Times New Roman"/>
            <w:b w:val="0"/>
            <w:color w:val="auto"/>
            <w:sz w:val="16"/>
            <w:szCs w:val="16"/>
          </w:rPr>
          <w:t>República Dominicana: Voto contra la despenalización del aborto, una traición contra las mujeres</w:t>
        </w:r>
      </w:hyperlink>
      <w:r w:rsidRPr="005C6754">
        <w:rPr>
          <w:rFonts w:asciiTheme="majorHAnsi" w:eastAsia="Calibri" w:hAnsiTheme="majorHAnsi" w:cs="Times New Roman"/>
          <w:sz w:val="16"/>
          <w:szCs w:val="16"/>
        </w:rPr>
        <w:t xml:space="preserve"> </w:t>
      </w:r>
      <w:r w:rsidRPr="005C6754">
        <w:rPr>
          <w:rFonts w:asciiTheme="majorHAnsi" w:eastAsia="Calibri" w:hAnsiTheme="majorHAnsi" w:cs="Times New Roman"/>
          <w:b w:val="0"/>
          <w:sz w:val="16"/>
          <w:szCs w:val="16"/>
        </w:rPr>
        <w:t xml:space="preserve">[‘Dominican Republic: Vote against criminalization, betrayal against women’], June 1, 2017. </w:t>
      </w:r>
    </w:p>
  </w:footnote>
  <w:footnote w:id="91">
    <w:p w14:paraId="2501862F"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Correspondence to the IACHR, Preparatory Questionnaire – Working visit of the Inter-American Commission on Human Rights to the Dominican Republic, MP-RD-OEA 1063-17, November 23, 2017.</w:t>
      </w:r>
    </w:p>
  </w:footnote>
  <w:footnote w:id="92">
    <w:p w14:paraId="4685759E" w14:textId="77777777" w:rsidR="00F3272A" w:rsidRPr="005C6754" w:rsidRDefault="00F3272A" w:rsidP="005C6754">
      <w:pPr>
        <w:pStyle w:val="FootnoteText"/>
        <w:spacing w:after="120"/>
        <w:ind w:firstLine="54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Dominican Republic, Observations on the Preliminary Draft of Chapter V, 2017, pgs. 7 and 8. </w:t>
      </w:r>
    </w:p>
  </w:footnote>
  <w:footnote w:id="93">
    <w:p w14:paraId="08FDFF40"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State Secretariat for Women, </w:t>
      </w:r>
      <w:hyperlink r:id="rId30" w:history="1">
        <w:r w:rsidRPr="005C6754">
          <w:rPr>
            <w:rStyle w:val="Hyperlink"/>
            <w:rFonts w:asciiTheme="majorHAnsi" w:hAnsiTheme="majorHAnsi"/>
            <w:color w:val="auto"/>
            <w:sz w:val="16"/>
            <w:szCs w:val="16"/>
          </w:rPr>
          <w:t>Ley 24-97 Que modifica el Código Penal Dominicano, sanciona la violencia contra la mujer, doméstica e intrafamiliar</w:t>
        </w:r>
      </w:hyperlink>
      <w:r w:rsidRPr="005C6754">
        <w:rPr>
          <w:rFonts w:asciiTheme="majorHAnsi" w:hAnsiTheme="majorHAnsi"/>
          <w:sz w:val="16"/>
          <w:szCs w:val="16"/>
        </w:rPr>
        <w:t>, [‘Law 24-19 amending the Dominican Criminal Code, it punishes violence against women, domestic and intra-family violence’], January 27, 1997.</w:t>
      </w:r>
    </w:p>
  </w:footnote>
  <w:footnote w:id="94">
    <w:p w14:paraId="1335ED5B"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State Secretariat for Women, </w:t>
      </w:r>
      <w:hyperlink r:id="rId31" w:history="1">
        <w:r w:rsidRPr="005C6754">
          <w:rPr>
            <w:rStyle w:val="Hyperlink"/>
            <w:rFonts w:asciiTheme="majorHAnsi" w:hAnsiTheme="majorHAnsi"/>
            <w:color w:val="auto"/>
            <w:sz w:val="16"/>
            <w:szCs w:val="16"/>
          </w:rPr>
          <w:t>Ley 137-03 Sobre Tráfico Ilícito de Migrantes y Trata de Personas</w:t>
        </w:r>
      </w:hyperlink>
      <w:r w:rsidRPr="005C6754">
        <w:rPr>
          <w:rFonts w:asciiTheme="majorHAnsi" w:hAnsiTheme="majorHAnsi"/>
          <w:sz w:val="16"/>
          <w:szCs w:val="16"/>
        </w:rPr>
        <w:t>, [‘Law 137-03 regarding Illicit Smuggling of Migrants and Trafficking in Persons’], August 7, 2003.</w:t>
      </w:r>
    </w:p>
  </w:footnote>
  <w:footnote w:id="95">
    <w:p w14:paraId="16DF6AE4" w14:textId="77777777" w:rsidR="00F3272A" w:rsidRPr="005C6754" w:rsidRDefault="00F3272A" w:rsidP="005C6754">
      <w:pPr>
        <w:pStyle w:val="FootnoteText"/>
        <w:spacing w:after="120"/>
        <w:ind w:firstLine="720"/>
        <w:jc w:val="both"/>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CONANI, </w:t>
      </w:r>
      <w:hyperlink r:id="rId32" w:history="1">
        <w:r w:rsidRPr="005C6754">
          <w:rPr>
            <w:rStyle w:val="Hyperlink"/>
            <w:rFonts w:asciiTheme="majorHAnsi" w:hAnsiTheme="majorHAnsi"/>
            <w:color w:val="auto"/>
            <w:sz w:val="16"/>
            <w:szCs w:val="16"/>
            <w:lang w:val="es-ES"/>
          </w:rPr>
          <w:t>Ley No.136-03 Código para el Sistema de Protección y los Derechos Fundamentales de Niños, Niñas y Adolescentes</w:t>
        </w:r>
      </w:hyperlink>
      <w:r w:rsidRPr="005C6754">
        <w:rPr>
          <w:rFonts w:asciiTheme="majorHAnsi" w:hAnsiTheme="majorHAnsi"/>
          <w:sz w:val="16"/>
          <w:szCs w:val="16"/>
          <w:lang w:val="es-ES"/>
        </w:rPr>
        <w:t>, [‘Law No. 136-03 Code for the System of Protection and Fundamental Rights of Children and Adolescents’], June 26, 2013.</w:t>
      </w:r>
    </w:p>
  </w:footnote>
  <w:footnote w:id="96">
    <w:p w14:paraId="14147476" w14:textId="77777777" w:rsidR="00F3272A" w:rsidRPr="005C6754" w:rsidRDefault="00F3272A" w:rsidP="005C6754">
      <w:pPr>
        <w:pStyle w:val="FootnoteText"/>
        <w:spacing w:after="120"/>
        <w:ind w:firstLine="720"/>
        <w:jc w:val="both"/>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State Secretariat for Women, </w:t>
      </w:r>
      <w:hyperlink r:id="rId33" w:history="1">
        <w:r w:rsidRPr="005C6754">
          <w:rPr>
            <w:rStyle w:val="Hyperlink"/>
            <w:rFonts w:asciiTheme="majorHAnsi" w:hAnsiTheme="majorHAnsi"/>
            <w:color w:val="auto"/>
            <w:sz w:val="16"/>
            <w:szCs w:val="16"/>
            <w:lang w:val="es-ES"/>
          </w:rPr>
          <w:t>Ley No. 88-03 que instituye las Casas de Acogida o Refugios</w:t>
        </w:r>
      </w:hyperlink>
      <w:r w:rsidRPr="005C6754">
        <w:rPr>
          <w:rFonts w:asciiTheme="majorHAnsi" w:hAnsiTheme="majorHAnsi"/>
          <w:sz w:val="16"/>
          <w:szCs w:val="16"/>
          <w:lang w:val="es-ES"/>
        </w:rPr>
        <w:t>, [‘Law No. 88-03 instituting Residential Care or Shelters’], May 1, 2003.</w:t>
      </w:r>
    </w:p>
  </w:footnote>
  <w:footnote w:id="97">
    <w:p w14:paraId="6FC49F37" w14:textId="77777777" w:rsidR="00F3272A" w:rsidRPr="005C6754" w:rsidRDefault="00F3272A" w:rsidP="005C6754">
      <w:pPr>
        <w:pStyle w:val="Heading1"/>
        <w:numPr>
          <w:ilvl w:val="0"/>
          <w:numId w:val="0"/>
        </w:numPr>
        <w:spacing w:after="120"/>
        <w:ind w:firstLine="720"/>
        <w:rPr>
          <w:rFonts w:asciiTheme="majorHAnsi" w:hAnsiTheme="majorHAnsi"/>
          <w:sz w:val="16"/>
          <w:szCs w:val="16"/>
        </w:rPr>
      </w:pPr>
      <w:r w:rsidRPr="005C6754">
        <w:rPr>
          <w:rStyle w:val="FootnoteReference"/>
          <w:rFonts w:asciiTheme="majorHAnsi" w:hAnsiTheme="majorHAnsi"/>
          <w:b w:val="0"/>
          <w:sz w:val="16"/>
          <w:szCs w:val="16"/>
          <w:lang w:val="en-US"/>
        </w:rPr>
        <w:footnoteRef/>
      </w:r>
      <w:r w:rsidRPr="005C6754">
        <w:rPr>
          <w:rFonts w:asciiTheme="majorHAnsi" w:hAnsiTheme="majorHAnsi"/>
          <w:sz w:val="16"/>
          <w:szCs w:val="16"/>
        </w:rPr>
        <w:t xml:space="preserve"> </w:t>
      </w:r>
      <w:r w:rsidRPr="005C6754">
        <w:rPr>
          <w:rFonts w:asciiTheme="majorHAnsi" w:hAnsiTheme="majorHAnsi"/>
          <w:b w:val="0"/>
          <w:noProof/>
          <w:sz w:val="16"/>
          <w:szCs w:val="16"/>
        </w:rPr>
        <w:t>IACHR, Press Release No. 194/17</w:t>
      </w:r>
      <w:r w:rsidRPr="005C6754">
        <w:rPr>
          <w:rFonts w:asciiTheme="majorHAnsi" w:hAnsiTheme="majorHAnsi"/>
          <w:noProof/>
          <w:sz w:val="16"/>
          <w:szCs w:val="16"/>
        </w:rPr>
        <w:t xml:space="preserve">, </w:t>
      </w:r>
      <w:hyperlink r:id="rId34" w:history="1">
        <w:r w:rsidRPr="005C6754">
          <w:rPr>
            <w:rStyle w:val="Hyperlink"/>
            <w:rFonts w:asciiTheme="majorHAnsi" w:hAnsiTheme="majorHAnsi"/>
            <w:b w:val="0"/>
            <w:color w:val="auto"/>
            <w:sz w:val="16"/>
            <w:szCs w:val="16"/>
          </w:rPr>
          <w:t>CIDH realizó visita de trabajo a República Dominicana</w:t>
        </w:r>
      </w:hyperlink>
      <w:r w:rsidRPr="005C6754">
        <w:rPr>
          <w:rFonts w:asciiTheme="majorHAnsi" w:hAnsiTheme="majorHAnsi"/>
          <w:sz w:val="16"/>
          <w:szCs w:val="16"/>
        </w:rPr>
        <w:t xml:space="preserve">, </w:t>
      </w:r>
      <w:r w:rsidRPr="005C6754">
        <w:rPr>
          <w:rFonts w:asciiTheme="majorHAnsi" w:hAnsiTheme="majorHAnsi"/>
          <w:b w:val="0"/>
          <w:sz w:val="16"/>
          <w:szCs w:val="16"/>
        </w:rPr>
        <w:t>[‘IACHR Carries Out Working Visit to Dominican Republic’], November 30, 2017.</w:t>
      </w:r>
      <w:r w:rsidRPr="005C6754">
        <w:rPr>
          <w:rFonts w:asciiTheme="majorHAnsi" w:hAnsiTheme="majorHAnsi"/>
          <w:noProof/>
          <w:sz w:val="16"/>
          <w:szCs w:val="16"/>
        </w:rPr>
        <w:t xml:space="preserve"> </w:t>
      </w:r>
    </w:p>
  </w:footnote>
  <w:footnote w:id="98">
    <w:p w14:paraId="651D04B4"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Information obtained during the working visit of the IACHR to the Dominican Republic, November 23 and 24, 2017. </w:t>
      </w:r>
    </w:p>
  </w:footnote>
  <w:footnote w:id="99">
    <w:p w14:paraId="254A53D2"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Information obtained during the meeting with civil society organizations held in Santo Domingo, on November 23, 2017, in the context of the IACHR’s working visit to the Dominican Republic. </w:t>
      </w:r>
    </w:p>
  </w:footnote>
  <w:footnote w:id="100">
    <w:p w14:paraId="2F7E5E61"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National Office of Statistics, </w:t>
      </w:r>
      <w:hyperlink r:id="rId35" w:history="1">
        <w:r w:rsidRPr="005C6754">
          <w:rPr>
            <w:rStyle w:val="Hyperlink"/>
            <w:rFonts w:asciiTheme="majorHAnsi" w:hAnsiTheme="majorHAnsi"/>
            <w:color w:val="auto"/>
            <w:sz w:val="16"/>
            <w:szCs w:val="16"/>
          </w:rPr>
          <w:t>Datos De Niñas Y Adolescentes Embarazadas Atendidas en Hospitales en la República Dominicana</w:t>
        </w:r>
      </w:hyperlink>
      <w:r w:rsidRPr="005C6754">
        <w:rPr>
          <w:rFonts w:asciiTheme="majorHAnsi" w:hAnsiTheme="majorHAnsi"/>
          <w:sz w:val="16"/>
          <w:szCs w:val="16"/>
        </w:rPr>
        <w:t xml:space="preserve">, [‘Data on Pregnant Girls and Adolescents Treated in Hospitals in the Dominican Republic’], 2016. </w:t>
      </w:r>
    </w:p>
  </w:footnote>
  <w:footnote w:id="101">
    <w:p w14:paraId="1DF786D5" w14:textId="77777777" w:rsidR="00F3272A" w:rsidRPr="005C6754" w:rsidRDefault="00F3272A" w:rsidP="005C6754">
      <w:pPr>
        <w:pStyle w:val="FootnoteText"/>
        <w:spacing w:after="120"/>
        <w:ind w:firstLine="720"/>
        <w:jc w:val="both"/>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Listín Diario, </w:t>
      </w:r>
      <w:hyperlink r:id="rId36" w:history="1">
        <w:r w:rsidRPr="005C6754">
          <w:rPr>
            <w:rStyle w:val="Hyperlink"/>
            <w:rFonts w:asciiTheme="majorHAnsi" w:hAnsiTheme="majorHAnsi"/>
            <w:color w:val="auto"/>
            <w:sz w:val="16"/>
            <w:szCs w:val="16"/>
            <w:lang w:val="es-ES"/>
          </w:rPr>
          <w:t xml:space="preserve">República </w:t>
        </w:r>
        <w:r w:rsidRPr="005C6754">
          <w:rPr>
            <w:rStyle w:val="Hyperlink"/>
            <w:rFonts w:asciiTheme="majorHAnsi" w:hAnsiTheme="majorHAnsi"/>
            <w:noProof/>
            <w:color w:val="auto"/>
            <w:sz w:val="16"/>
            <w:szCs w:val="16"/>
            <w:lang w:val="es-ES"/>
          </w:rPr>
          <w:t>Dominicana ocupa cuarto lugar de la región en mortalidad materna</w:t>
        </w:r>
      </w:hyperlink>
      <w:r w:rsidRPr="005C6754">
        <w:rPr>
          <w:rFonts w:asciiTheme="majorHAnsi" w:hAnsiTheme="majorHAnsi"/>
          <w:noProof/>
          <w:sz w:val="16"/>
          <w:szCs w:val="16"/>
          <w:lang w:val="es-ES"/>
        </w:rPr>
        <w:t>, [‘Dominican Republic ranks fourth in the region for maternal mortality’], August 10, 2017.</w:t>
      </w:r>
      <w:r w:rsidRPr="005C6754">
        <w:rPr>
          <w:rFonts w:asciiTheme="majorHAnsi" w:hAnsiTheme="majorHAnsi" w:cs="Arial"/>
          <w:sz w:val="16"/>
          <w:szCs w:val="16"/>
          <w:lang w:val="es-ES"/>
        </w:rPr>
        <w:t xml:space="preserve"> </w:t>
      </w:r>
    </w:p>
  </w:footnote>
  <w:footnote w:id="102">
    <w:p w14:paraId="3BFC59D1" w14:textId="77777777" w:rsidR="00F3272A" w:rsidRPr="005C6754" w:rsidRDefault="00F3272A" w:rsidP="005C6754">
      <w:pPr>
        <w:pStyle w:val="FootnoteText"/>
        <w:spacing w:after="120"/>
        <w:ind w:firstLine="720"/>
        <w:jc w:val="both"/>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Listín Diario</w:t>
      </w:r>
      <w:hyperlink r:id="rId37" w:history="1">
        <w:r w:rsidRPr="005C6754">
          <w:rPr>
            <w:rStyle w:val="Hyperlink"/>
            <w:rFonts w:asciiTheme="majorHAnsi" w:hAnsiTheme="majorHAnsi"/>
            <w:color w:val="auto"/>
            <w:sz w:val="16"/>
            <w:szCs w:val="16"/>
            <w:lang w:val="es-ES"/>
          </w:rPr>
          <w:t>, En el país la mayoría de muertes en embarazos son evitables</w:t>
        </w:r>
      </w:hyperlink>
      <w:r w:rsidRPr="005C6754">
        <w:rPr>
          <w:rFonts w:asciiTheme="majorHAnsi" w:hAnsiTheme="majorHAnsi"/>
          <w:sz w:val="16"/>
          <w:szCs w:val="16"/>
          <w:lang w:val="es-ES"/>
        </w:rPr>
        <w:t xml:space="preserve">, [‘Most deaths during pregnancy in the country are avoidable’], August </w:t>
      </w:r>
      <w:r w:rsidRPr="005C6754">
        <w:rPr>
          <w:rFonts w:asciiTheme="majorHAnsi" w:hAnsiTheme="majorHAnsi"/>
          <w:noProof/>
          <w:sz w:val="16"/>
          <w:szCs w:val="16"/>
          <w:lang w:val="es-ES"/>
        </w:rPr>
        <w:t>10, 2017.</w:t>
      </w:r>
      <w:r w:rsidRPr="005C6754">
        <w:rPr>
          <w:rFonts w:asciiTheme="majorHAnsi" w:hAnsiTheme="majorHAnsi" w:cs="Arial"/>
          <w:sz w:val="16"/>
          <w:szCs w:val="16"/>
          <w:lang w:val="es-ES"/>
        </w:rPr>
        <w:t xml:space="preserve"> </w:t>
      </w:r>
      <w:r w:rsidRPr="005C6754">
        <w:rPr>
          <w:rFonts w:asciiTheme="majorHAnsi" w:hAnsiTheme="majorHAnsi"/>
          <w:sz w:val="16"/>
          <w:szCs w:val="16"/>
          <w:lang w:val="es-ES"/>
        </w:rPr>
        <w:t xml:space="preserve"> </w:t>
      </w:r>
    </w:p>
  </w:footnote>
  <w:footnote w:id="103">
    <w:p w14:paraId="5B0E88DB" w14:textId="77777777" w:rsidR="00F3272A" w:rsidRPr="005C6754" w:rsidRDefault="00F3272A" w:rsidP="005C6754">
      <w:pPr>
        <w:pStyle w:val="FootnoteText"/>
        <w:spacing w:after="120"/>
        <w:ind w:firstLine="720"/>
        <w:jc w:val="both"/>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La opinión, </w:t>
      </w:r>
      <w:hyperlink r:id="rId38" w:history="1">
        <w:r w:rsidRPr="005C6754">
          <w:rPr>
            <w:rStyle w:val="Hyperlink"/>
            <w:rFonts w:asciiTheme="majorHAnsi" w:hAnsiTheme="majorHAnsi"/>
            <w:color w:val="auto"/>
            <w:sz w:val="16"/>
            <w:szCs w:val="16"/>
            <w:lang w:val="es-ES"/>
          </w:rPr>
          <w:t>Nuevo intento para despenalizar el aborto en República Dominicana</w:t>
        </w:r>
      </w:hyperlink>
      <w:r w:rsidRPr="005C6754">
        <w:rPr>
          <w:rFonts w:asciiTheme="majorHAnsi" w:hAnsiTheme="majorHAnsi"/>
          <w:sz w:val="16"/>
          <w:szCs w:val="16"/>
          <w:lang w:val="es-ES"/>
        </w:rPr>
        <w:t xml:space="preserve">, [‘New attempt to decriminalize abortion in the Dominican Republic’], August 23, 2017. </w:t>
      </w:r>
    </w:p>
  </w:footnote>
  <w:footnote w:id="104">
    <w:p w14:paraId="57A522E8" w14:textId="77777777" w:rsidR="00F3272A" w:rsidRPr="005C6754" w:rsidRDefault="00F3272A" w:rsidP="005C6754">
      <w:pPr>
        <w:pStyle w:val="FootnoteText"/>
        <w:spacing w:after="120"/>
        <w:ind w:firstLine="720"/>
        <w:jc w:val="both"/>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Ministry of Public Health, </w:t>
      </w:r>
      <w:hyperlink r:id="rId39" w:history="1">
        <w:r w:rsidRPr="005C6754">
          <w:rPr>
            <w:rStyle w:val="Hyperlink"/>
            <w:rFonts w:asciiTheme="majorHAnsi" w:hAnsiTheme="majorHAnsi"/>
            <w:color w:val="auto"/>
            <w:sz w:val="16"/>
            <w:szCs w:val="16"/>
            <w:lang w:val="es-ES"/>
          </w:rPr>
          <w:t>Abortos inseguros provocan 10 por ciento de muertes maternas en la República Dominicana</w:t>
        </w:r>
      </w:hyperlink>
      <w:r w:rsidRPr="005C6754">
        <w:rPr>
          <w:rFonts w:asciiTheme="majorHAnsi" w:hAnsiTheme="majorHAnsi"/>
          <w:sz w:val="16"/>
          <w:szCs w:val="16"/>
          <w:lang w:val="es-ES"/>
        </w:rPr>
        <w:t>, [‘Unsafe abortions lead to 10% of maternal deaths in the Dominican Republic’], December 28, 2016.</w:t>
      </w:r>
    </w:p>
  </w:footnote>
  <w:footnote w:id="105">
    <w:p w14:paraId="753906F4"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rPr>
        <w:t xml:space="preserve"> IACHR, </w:t>
      </w:r>
      <w:hyperlink r:id="rId40" w:history="1">
        <w:r w:rsidRPr="005C6754">
          <w:rPr>
            <w:rStyle w:val="Hyperlink"/>
            <w:rFonts w:asciiTheme="majorHAnsi" w:hAnsiTheme="majorHAnsi"/>
            <w:i/>
            <w:color w:val="auto"/>
            <w:sz w:val="16"/>
            <w:szCs w:val="16"/>
          </w:rPr>
          <w:t>Estándares jurídicos vinculados a la igualdad de género y a los derechos de las mujeres en el sistema interamericano de derechos humanos, desarrollo y aplicación</w:t>
        </w:r>
      </w:hyperlink>
      <w:r w:rsidRPr="005C6754">
        <w:rPr>
          <w:rFonts w:asciiTheme="majorHAnsi" w:hAnsiTheme="majorHAnsi"/>
          <w:sz w:val="16"/>
          <w:szCs w:val="16"/>
        </w:rPr>
        <w:t xml:space="preserve"> [‘Legal Standards Linked to Gender Equality and Women’s Rights in the Inter-American Human Rights System: Development and Application’], (Update of 2011-2014), paragraphs 53-54; IACHR, Press Release No. 106/15, </w:t>
      </w:r>
      <w:hyperlink r:id="rId41" w:history="1">
        <w:r w:rsidRPr="005C6754">
          <w:rPr>
            <w:rStyle w:val="Hyperlink"/>
            <w:rFonts w:asciiTheme="majorHAnsi" w:hAnsiTheme="majorHAnsi"/>
            <w:color w:val="auto"/>
            <w:sz w:val="16"/>
            <w:szCs w:val="16"/>
          </w:rPr>
          <w:t>Pronunciamiento de Expertos de las Naciones Unidas y de los mecanismos regionales, Hay que hacer más para proteger la salud y los derechos sexuales y reproductivos de las mujeres</w:t>
        </w:r>
      </w:hyperlink>
      <w:r w:rsidRPr="005C6754">
        <w:rPr>
          <w:rFonts w:asciiTheme="majorHAnsi" w:hAnsiTheme="majorHAnsi"/>
          <w:sz w:val="16"/>
          <w:szCs w:val="16"/>
        </w:rPr>
        <w:t>, [‘More Needs to be Done to Protect Women’s Sexual and Reproductive Health and Rights – UN and Regional Experts’], September 24, 2015; IACHR, Annex to Press Release issued at the conclusion of the 149</w:t>
      </w:r>
      <w:r w:rsidRPr="005C6754">
        <w:rPr>
          <w:rFonts w:asciiTheme="majorHAnsi" w:hAnsiTheme="majorHAnsi"/>
          <w:sz w:val="16"/>
          <w:szCs w:val="16"/>
          <w:vertAlign w:val="superscript"/>
        </w:rPr>
        <w:t>th</w:t>
      </w:r>
      <w:r w:rsidRPr="005C6754">
        <w:rPr>
          <w:rFonts w:asciiTheme="majorHAnsi" w:hAnsiTheme="majorHAnsi"/>
          <w:sz w:val="16"/>
          <w:szCs w:val="16"/>
        </w:rPr>
        <w:t xml:space="preserve"> Session, “Reproductive rights and emergency contraception in the Americas,” hearing held on October 29, 2013; IACHR, Annex to Press Release issued at the conclusion of the 147</w:t>
      </w:r>
      <w:r w:rsidRPr="005C6754">
        <w:rPr>
          <w:rFonts w:asciiTheme="majorHAnsi" w:hAnsiTheme="majorHAnsi"/>
          <w:sz w:val="16"/>
          <w:szCs w:val="16"/>
          <w:vertAlign w:val="superscript"/>
        </w:rPr>
        <w:t>th</w:t>
      </w:r>
      <w:r w:rsidRPr="005C6754">
        <w:rPr>
          <w:rFonts w:asciiTheme="majorHAnsi" w:hAnsiTheme="majorHAnsi"/>
          <w:sz w:val="16"/>
          <w:szCs w:val="16"/>
        </w:rPr>
        <w:t xml:space="preserve"> Session, “Human Rights and the criminalization of abortion in South America,” hearing held on March 15, 2013; IACHR, Annex to Press Release 134/12 issued at the conclusion of the 146</w:t>
      </w:r>
      <w:r w:rsidRPr="005C6754">
        <w:rPr>
          <w:rFonts w:asciiTheme="majorHAnsi" w:hAnsiTheme="majorHAnsi"/>
          <w:sz w:val="16"/>
          <w:szCs w:val="16"/>
          <w:vertAlign w:val="superscript"/>
        </w:rPr>
        <w:t>th</w:t>
      </w:r>
      <w:r w:rsidRPr="005C6754">
        <w:rPr>
          <w:rFonts w:asciiTheme="majorHAnsi" w:hAnsiTheme="majorHAnsi"/>
          <w:sz w:val="16"/>
          <w:szCs w:val="16"/>
        </w:rPr>
        <w:t xml:space="preserve"> Session, “Access to information and right to sexual and reproductive health in the Americas,” hearing held on November 2, 2012; IACHR, Press Release 133/17, </w:t>
      </w:r>
      <w:hyperlink r:id="rId42" w:history="1">
        <w:r w:rsidRPr="005C6754">
          <w:rPr>
            <w:rStyle w:val="Hyperlink"/>
            <w:rFonts w:asciiTheme="majorHAnsi" w:hAnsiTheme="majorHAnsi"/>
            <w:color w:val="auto"/>
            <w:sz w:val="16"/>
            <w:szCs w:val="16"/>
          </w:rPr>
          <w:t>CIDH saluda la aprobación de la ley de despenalización del aborto en tres causales en Chile</w:t>
        </w:r>
      </w:hyperlink>
      <w:r w:rsidRPr="005C6754">
        <w:rPr>
          <w:rFonts w:asciiTheme="majorHAnsi" w:hAnsiTheme="majorHAnsi"/>
          <w:sz w:val="16"/>
          <w:szCs w:val="16"/>
        </w:rPr>
        <w:t>, [‘IACHR Welcomes Approval of Law Decriminalizing Abortion on Three Grounds in Chile’], September 5, 2017.</w:t>
      </w:r>
    </w:p>
  </w:footnote>
  <w:footnote w:id="106">
    <w:p w14:paraId="27CCB554" w14:textId="77777777" w:rsidR="00F3272A" w:rsidRPr="005C6754" w:rsidRDefault="00F3272A" w:rsidP="005C6754">
      <w:pPr>
        <w:pStyle w:val="FootnoteText"/>
        <w:spacing w:after="120"/>
        <w:ind w:firstLine="720"/>
        <w:jc w:val="both"/>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IACHR, Press Release No. 106/15, </w:t>
      </w:r>
      <w:hyperlink r:id="rId43" w:history="1">
        <w:r w:rsidRPr="005C6754">
          <w:rPr>
            <w:rStyle w:val="Hyperlink"/>
            <w:rFonts w:asciiTheme="majorHAnsi" w:hAnsiTheme="majorHAnsi"/>
            <w:color w:val="auto"/>
            <w:sz w:val="16"/>
            <w:szCs w:val="16"/>
            <w:lang w:val="es-ES"/>
          </w:rPr>
          <w:t>Pronunciamiento de Expertos de las Naciones Unidas y de los mecanismos regionales, Hay que hacer más para proteger la salud y los derechos sexuales y reproductivos de las mujeres</w:t>
        </w:r>
      </w:hyperlink>
      <w:r w:rsidRPr="005C6754">
        <w:rPr>
          <w:rFonts w:asciiTheme="majorHAnsi" w:hAnsiTheme="majorHAnsi"/>
          <w:sz w:val="16"/>
          <w:szCs w:val="16"/>
          <w:lang w:val="es-ES"/>
        </w:rPr>
        <w:t>, [‘More Needs to be Done to Protect Women’s Sexual and Reproductive Health and Rights – UN and Regional Experts’], September 24, 2015.</w:t>
      </w:r>
    </w:p>
  </w:footnote>
  <w:footnote w:id="107">
    <w:p w14:paraId="73552690" w14:textId="77777777" w:rsidR="00F3272A" w:rsidRPr="005C6754" w:rsidRDefault="00F3272A" w:rsidP="005C6754">
      <w:pPr>
        <w:pStyle w:val="Heading4"/>
        <w:numPr>
          <w:ilvl w:val="0"/>
          <w:numId w:val="0"/>
        </w:numPr>
        <w:shd w:val="clear" w:color="auto" w:fill="FFFFFF"/>
        <w:spacing w:before="0" w:after="120" w:line="240" w:lineRule="auto"/>
        <w:ind w:firstLine="720"/>
        <w:jc w:val="both"/>
        <w:rPr>
          <w:rFonts w:asciiTheme="majorHAnsi" w:hAnsiTheme="majorHAnsi" w:cs="Tahoma"/>
          <w:i w:val="0"/>
          <w:color w:val="666666"/>
          <w:sz w:val="16"/>
          <w:szCs w:val="16"/>
          <w:lang w:val="es-ES" w:eastAsia="es-ES_tradnl"/>
        </w:rPr>
      </w:pPr>
      <w:r w:rsidRPr="005C6754">
        <w:rPr>
          <w:rStyle w:val="FootnoteReference"/>
          <w:rFonts w:asciiTheme="majorHAnsi" w:hAnsiTheme="majorHAnsi"/>
          <w:i w:val="0"/>
          <w:color w:val="auto"/>
          <w:sz w:val="16"/>
          <w:szCs w:val="16"/>
        </w:rPr>
        <w:footnoteRef/>
      </w:r>
      <w:r w:rsidRPr="005C6754">
        <w:rPr>
          <w:rFonts w:asciiTheme="majorHAnsi" w:hAnsiTheme="majorHAnsi"/>
          <w:i w:val="0"/>
          <w:color w:val="auto"/>
          <w:sz w:val="16"/>
          <w:szCs w:val="16"/>
          <w:lang w:val="es-ES"/>
        </w:rPr>
        <w:t xml:space="preserve"> IACHR, Press Release No. 165/17, </w:t>
      </w:r>
      <w:hyperlink r:id="rId44" w:history="1">
        <w:r w:rsidRPr="005C6754">
          <w:rPr>
            <w:rStyle w:val="Hyperlink"/>
            <w:rFonts w:asciiTheme="majorHAnsi" w:hAnsiTheme="majorHAnsi"/>
            <w:i w:val="0"/>
            <w:color w:val="auto"/>
            <w:sz w:val="16"/>
            <w:szCs w:val="16"/>
            <w:lang w:val="es-ES"/>
          </w:rPr>
          <w:t>CIDH exhorta a todos los Estados a adoptar medidas integrales e inmediatas para respetar y garantizar los derechos sexuales y reproductivos de las mujeres</w:t>
        </w:r>
      </w:hyperlink>
      <w:r w:rsidRPr="005C6754">
        <w:rPr>
          <w:rFonts w:asciiTheme="majorHAnsi" w:hAnsiTheme="majorHAnsi"/>
          <w:i w:val="0"/>
          <w:color w:val="auto"/>
          <w:sz w:val="16"/>
          <w:szCs w:val="16"/>
          <w:lang w:val="es-ES"/>
        </w:rPr>
        <w:t xml:space="preserve">, [‘IACHR Urges All States to Adopt Comprehensive, Immediate Measures to Respect and Protect Women’s Sexual and Reproductive Rights’], October </w:t>
      </w:r>
      <w:r w:rsidRPr="005C6754">
        <w:rPr>
          <w:rFonts w:asciiTheme="majorHAnsi" w:hAnsiTheme="majorHAnsi" w:cs="Tahoma"/>
          <w:bCs/>
          <w:i w:val="0"/>
          <w:color w:val="auto"/>
          <w:sz w:val="16"/>
          <w:szCs w:val="16"/>
          <w:lang w:val="es-ES"/>
        </w:rPr>
        <w:t>23, 2017.</w:t>
      </w:r>
    </w:p>
  </w:footnote>
  <w:footnote w:id="108">
    <w:p w14:paraId="24B5545B" w14:textId="77777777" w:rsidR="00F3272A" w:rsidRPr="005C6754" w:rsidRDefault="00F3272A" w:rsidP="005C6754">
      <w:pPr>
        <w:pStyle w:val="FootnoteText"/>
        <w:spacing w:after="120"/>
        <w:ind w:firstLine="720"/>
        <w:jc w:val="both"/>
        <w:rPr>
          <w:rFonts w:asciiTheme="majorHAnsi" w:hAnsiTheme="majorHAnsi"/>
          <w:sz w:val="16"/>
          <w:szCs w:val="16"/>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In this regard, see IACHR, </w:t>
      </w:r>
      <w:hyperlink r:id="rId45" w:history="1">
        <w:r w:rsidRPr="005C6754">
          <w:rPr>
            <w:rStyle w:val="Hyperlink"/>
            <w:rFonts w:asciiTheme="majorHAnsi" w:hAnsiTheme="majorHAnsi"/>
            <w:color w:val="auto"/>
            <w:sz w:val="16"/>
            <w:szCs w:val="16"/>
            <w:lang w:val="es-ES"/>
          </w:rPr>
          <w:t>Situación de los Derechos Humanos en República Dominicana</w:t>
        </w:r>
      </w:hyperlink>
      <w:r w:rsidRPr="005C6754">
        <w:rPr>
          <w:rFonts w:asciiTheme="majorHAnsi" w:hAnsiTheme="majorHAnsi"/>
          <w:sz w:val="16"/>
          <w:szCs w:val="16"/>
          <w:lang w:val="es-ES"/>
        </w:rPr>
        <w:t xml:space="preserve">, OEA/Ser.L/V/II., Doc. 45/15, [‘Situation of Human Rights in the Dominican Republic’], December 31, 2015, par. 623; IACHR, </w:t>
      </w:r>
      <w:hyperlink r:id="rId46" w:history="1">
        <w:r w:rsidRPr="005C6754">
          <w:rPr>
            <w:rStyle w:val="Hyperlink"/>
            <w:rFonts w:asciiTheme="majorHAnsi" w:hAnsiTheme="majorHAnsi"/>
            <w:color w:val="auto"/>
            <w:sz w:val="16"/>
            <w:szCs w:val="16"/>
            <w:lang w:val="es-ES"/>
          </w:rPr>
          <w:t>CIDH llama a República Dominicana a cumplir sus obligaciones en materia del derecho a la nacionalidad y del debido proceso migratorio</w:t>
        </w:r>
      </w:hyperlink>
      <w:r w:rsidRPr="005C6754">
        <w:rPr>
          <w:rFonts w:asciiTheme="majorHAnsi" w:hAnsiTheme="majorHAnsi"/>
          <w:sz w:val="16"/>
          <w:szCs w:val="16"/>
          <w:lang w:val="es-ES"/>
        </w:rPr>
        <w:t xml:space="preserve">. </w:t>
      </w:r>
      <w:r w:rsidRPr="005C6754">
        <w:rPr>
          <w:rFonts w:asciiTheme="majorHAnsi" w:hAnsiTheme="majorHAnsi"/>
          <w:sz w:val="16"/>
          <w:szCs w:val="16"/>
        </w:rPr>
        <w:t xml:space="preserve">[‘IACHR Calls on the Dominican Republic to Meet its Obligations regarding the Right to Nationality and Due Process in Immigration’], August 27, 2015. </w:t>
      </w:r>
    </w:p>
  </w:footnote>
  <w:footnote w:id="109">
    <w:p w14:paraId="5B71EC37" w14:textId="77777777" w:rsidR="00F3272A" w:rsidRPr="005C6754" w:rsidRDefault="00F3272A" w:rsidP="005C6754">
      <w:pPr>
        <w:pStyle w:val="FootnoteText"/>
        <w:spacing w:after="120"/>
        <w:ind w:firstLine="720"/>
        <w:jc w:val="both"/>
        <w:rPr>
          <w:rFonts w:asciiTheme="majorHAnsi" w:hAnsiTheme="majorHAnsi"/>
          <w:sz w:val="16"/>
          <w:szCs w:val="16"/>
          <w:lang w:val="es-ES"/>
        </w:rPr>
      </w:pPr>
      <w:r w:rsidRPr="005C6754">
        <w:rPr>
          <w:rStyle w:val="FootnoteReference"/>
          <w:rFonts w:asciiTheme="majorHAnsi" w:hAnsiTheme="majorHAnsi"/>
          <w:sz w:val="16"/>
          <w:szCs w:val="16"/>
        </w:rPr>
        <w:footnoteRef/>
      </w:r>
      <w:r w:rsidRPr="005C6754">
        <w:rPr>
          <w:rFonts w:asciiTheme="majorHAnsi" w:hAnsiTheme="majorHAnsi"/>
          <w:sz w:val="16"/>
          <w:szCs w:val="16"/>
          <w:lang w:val="es-ES"/>
        </w:rPr>
        <w:t xml:space="preserve"> IACHR, </w:t>
      </w:r>
      <w:hyperlink r:id="rId47" w:history="1">
        <w:r w:rsidRPr="005C6754">
          <w:rPr>
            <w:rStyle w:val="Hyperlink"/>
            <w:rFonts w:asciiTheme="majorHAnsi" w:hAnsiTheme="majorHAnsi"/>
            <w:color w:val="auto"/>
            <w:sz w:val="16"/>
            <w:szCs w:val="16"/>
            <w:lang w:val="es-ES"/>
          </w:rPr>
          <w:t>Situación de los Derechos Humanos en República Dominicana</w:t>
        </w:r>
      </w:hyperlink>
      <w:r w:rsidRPr="005C6754">
        <w:rPr>
          <w:rFonts w:asciiTheme="majorHAnsi" w:hAnsiTheme="majorHAnsi"/>
          <w:sz w:val="16"/>
          <w:szCs w:val="16"/>
          <w:lang w:val="es-ES"/>
        </w:rPr>
        <w:t>, [‘Situation of Human Rights in the Dominican Republic’], OEA/Ser.L/V/II., Doc. 45/15, December 31, 2015, par. 629.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FC3C" w14:textId="77777777" w:rsidR="00C264CC" w:rsidRDefault="00C26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5D56" w14:textId="77777777" w:rsidR="00F3272A" w:rsidRPr="0058688A" w:rsidRDefault="00F3272A" w:rsidP="00C02DD7">
    <w:pPr>
      <w:pStyle w:val="Header"/>
      <w:spacing w:after="0" w:line="240" w:lineRule="auto"/>
      <w:jc w:val="center"/>
      <w:rPr>
        <w:lang w:val="es-ES_tradnl"/>
      </w:rPr>
    </w:pPr>
    <w:r>
      <w:rPr>
        <w:noProof/>
      </w:rPr>
      <w:drawing>
        <wp:inline distT="0" distB="0" distL="0" distR="0" wp14:anchorId="65412033" wp14:editId="0E7D2856">
          <wp:extent cx="2277110" cy="122555"/>
          <wp:effectExtent l="0" t="0" r="8890" b="0"/>
          <wp:docPr id="5" name="Picture 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22555"/>
                  </a:xfrm>
                  <a:prstGeom prst="rect">
                    <a:avLst/>
                  </a:prstGeom>
                  <a:noFill/>
                  <a:ln>
                    <a:noFill/>
                  </a:ln>
                </pic:spPr>
              </pic:pic>
            </a:graphicData>
          </a:graphic>
        </wp:inline>
      </w:drawing>
    </w:r>
  </w:p>
  <w:p w14:paraId="7E3DA70C" w14:textId="77777777" w:rsidR="00F3272A" w:rsidRPr="00926ED8" w:rsidRDefault="002244ED" w:rsidP="00C02DD7">
    <w:pPr>
      <w:pStyle w:val="Header"/>
      <w:spacing w:after="0" w:line="240" w:lineRule="auto"/>
    </w:pPr>
    <w:r>
      <w:pict w14:anchorId="72811C9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61D4C" w14:textId="77777777" w:rsidR="00F3272A" w:rsidRDefault="00F3272A" w:rsidP="00FA6E4F">
    <w:pPr>
      <w:pStyle w:val="Header"/>
      <w:spacing w:after="0" w:line="240" w:lineRule="auto"/>
    </w:pPr>
    <w:r>
      <w:rPr>
        <w:noProof/>
      </w:rPr>
      <w:drawing>
        <wp:anchor distT="0" distB="0" distL="114300" distR="114300" simplePos="0" relativeHeight="251660288" behindDoc="1" locked="0" layoutInCell="1" allowOverlap="1" wp14:anchorId="5E33CE23" wp14:editId="0477EE8F">
          <wp:simplePos x="0" y="0"/>
          <wp:positionH relativeFrom="column">
            <wp:posOffset>-123825</wp:posOffset>
          </wp:positionH>
          <wp:positionV relativeFrom="paragraph">
            <wp:posOffset>-19050</wp:posOffset>
          </wp:positionV>
          <wp:extent cx="1800225" cy="397510"/>
          <wp:effectExtent l="0" t="0" r="9525" b="2540"/>
          <wp:wrapThrough wrapText="bothSides">
            <wp:wrapPolygon edited="0">
              <wp:start x="0" y="0"/>
              <wp:lineTo x="0" y="20703"/>
              <wp:lineTo x="21486" y="20703"/>
              <wp:lineTo x="21486" y="0"/>
              <wp:lineTo x="0" y="0"/>
            </wp:wrapPolygon>
          </wp:wrapThrough>
          <wp:docPr id="4" name="Picture 4" descr="IA2017-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7-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97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8078F43" wp14:editId="250FB05E">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5BBEA8ED" w14:textId="77777777" w:rsidR="00F3272A" w:rsidRDefault="00F3272A" w:rsidP="00FA6E4F">
    <w:pPr>
      <w:pStyle w:val="Header"/>
      <w:spacing w:after="0" w:line="240" w:lineRule="auto"/>
    </w:pPr>
  </w:p>
  <w:p w14:paraId="3C636E67" w14:textId="77777777" w:rsidR="00F3272A" w:rsidRPr="00921F9D" w:rsidRDefault="002244ED" w:rsidP="00FA6E4F">
    <w:pPr>
      <w:pStyle w:val="Header"/>
      <w:spacing w:after="0" w:line="240" w:lineRule="auto"/>
    </w:pPr>
    <w:r>
      <w:pict w14:anchorId="65EDD45F">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20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F7032"/>
    <w:multiLevelType w:val="hybridMultilevel"/>
    <w:tmpl w:val="665E92A6"/>
    <w:lvl w:ilvl="0" w:tplc="E1225DFC">
      <w:start w:val="1"/>
      <w:numFmt w:val="upperRoman"/>
      <w:lvlText w:val="%1."/>
      <w:lvlJc w:val="left"/>
      <w:pPr>
        <w:ind w:left="1080" w:hanging="72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9227C"/>
    <w:multiLevelType w:val="hybridMultilevel"/>
    <w:tmpl w:val="FDA42178"/>
    <w:lvl w:ilvl="0" w:tplc="3EFA522A">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407F3"/>
    <w:multiLevelType w:val="hybridMultilevel"/>
    <w:tmpl w:val="98686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D09EC"/>
    <w:multiLevelType w:val="hybridMultilevel"/>
    <w:tmpl w:val="C4FC84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1BAF44FF"/>
    <w:multiLevelType w:val="hybridMultilevel"/>
    <w:tmpl w:val="4A44A0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260D5"/>
    <w:multiLevelType w:val="hybridMultilevel"/>
    <w:tmpl w:val="6C94D0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9C4699"/>
    <w:multiLevelType w:val="hybridMultilevel"/>
    <w:tmpl w:val="AB4C0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37335"/>
    <w:multiLevelType w:val="hybridMultilevel"/>
    <w:tmpl w:val="724A0398"/>
    <w:lvl w:ilvl="0" w:tplc="E43A1BF0">
      <w:start w:val="1"/>
      <w:numFmt w:val="upperRoman"/>
      <w:lvlText w:val="%1."/>
      <w:lvlJc w:val="left"/>
      <w:pPr>
        <w:tabs>
          <w:tab w:val="num" w:pos="1440"/>
        </w:tabs>
        <w:ind w:left="1440" w:hanging="720"/>
      </w:pPr>
      <w:rPr>
        <w:rFonts w:hint="default"/>
        <w:b/>
      </w:rPr>
    </w:lvl>
    <w:lvl w:ilvl="1" w:tplc="E7788382">
      <w:start w:val="1"/>
      <w:numFmt w:val="upperLetter"/>
      <w:lvlText w:val="%2."/>
      <w:lvlJc w:val="left"/>
      <w:pPr>
        <w:tabs>
          <w:tab w:val="num" w:pos="1800"/>
        </w:tabs>
        <w:ind w:left="1800" w:hanging="360"/>
      </w:pPr>
      <w:rPr>
        <w:rFonts w:ascii="Cambria" w:hAnsi="Cambria" w:hint="default"/>
        <w:b/>
        <w:sz w:val="20"/>
        <w:szCs w:val="20"/>
        <w:u w:val="none"/>
      </w:rPr>
    </w:lvl>
    <w:lvl w:ilvl="2" w:tplc="FB84BBFA">
      <w:start w:val="8"/>
      <w:numFmt w:val="decimal"/>
      <w:lvlText w:val="%3."/>
      <w:lvlJc w:val="left"/>
      <w:pPr>
        <w:tabs>
          <w:tab w:val="num" w:pos="2700"/>
        </w:tabs>
        <w:ind w:left="2700" w:hanging="360"/>
      </w:pPr>
      <w:rPr>
        <w:rFonts w:hint="default"/>
      </w:rPr>
    </w:lvl>
    <w:lvl w:ilvl="3" w:tplc="1DC80788">
      <w:start w:val="1"/>
      <w:numFmt w:val="decimal"/>
      <w:lvlText w:val="%4."/>
      <w:lvlJc w:val="left"/>
      <w:pPr>
        <w:tabs>
          <w:tab w:val="num" w:pos="3240"/>
        </w:tabs>
        <w:ind w:left="3240" w:hanging="360"/>
      </w:pPr>
      <w:rPr>
        <w:b/>
      </w:rPr>
    </w:lvl>
    <w:lvl w:ilvl="4" w:tplc="39D8A24A">
      <w:start w:val="2"/>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1724685"/>
    <w:multiLevelType w:val="hybridMultilevel"/>
    <w:tmpl w:val="79B6CBF0"/>
    <w:lvl w:ilvl="0" w:tplc="D62E24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D5AB4"/>
    <w:multiLevelType w:val="hybridMultilevel"/>
    <w:tmpl w:val="E3DAD4A2"/>
    <w:lvl w:ilvl="0" w:tplc="D4568DC6">
      <w:start w:val="1"/>
      <w:numFmt w:val="decimal"/>
      <w:lvlText w:val="%1."/>
      <w:lvlJc w:val="left"/>
      <w:pPr>
        <w:ind w:left="3060" w:hanging="360"/>
      </w:pPr>
      <w:rPr>
        <w:rFonts w:hint="default"/>
        <w:b w:val="0"/>
        <w:i w:val="0"/>
        <w:sz w:val="22"/>
        <w:szCs w:val="22"/>
      </w:rPr>
    </w:lvl>
    <w:lvl w:ilvl="1" w:tplc="04090019">
      <w:start w:val="1"/>
      <w:numFmt w:val="lowerLetter"/>
      <w:lvlText w:val="%2."/>
      <w:lvlJc w:val="left"/>
      <w:pPr>
        <w:ind w:left="720" w:hanging="360"/>
      </w:pPr>
    </w:lvl>
    <w:lvl w:ilvl="2" w:tplc="469092E0">
      <w:start w:val="1"/>
      <w:numFmt w:val="lowerRoman"/>
      <w:lvlText w:val="%3."/>
      <w:lvlJc w:val="right"/>
      <w:pPr>
        <w:ind w:left="2430" w:hanging="180"/>
      </w:pPr>
      <w:rPr>
        <w:i/>
      </w:rPr>
    </w:lvl>
    <w:lvl w:ilvl="3" w:tplc="0409000F">
      <w:start w:val="1"/>
      <w:numFmt w:val="decimal"/>
      <w:lvlText w:val="%4."/>
      <w:lvlJc w:val="left"/>
      <w:pPr>
        <w:ind w:left="72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58B7324"/>
    <w:multiLevelType w:val="hybridMultilevel"/>
    <w:tmpl w:val="74AC486C"/>
    <w:lvl w:ilvl="0" w:tplc="10F02F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6494D"/>
    <w:multiLevelType w:val="hybridMultilevel"/>
    <w:tmpl w:val="DDB276A2"/>
    <w:lvl w:ilvl="0" w:tplc="D4568DC6">
      <w:start w:val="1"/>
      <w:numFmt w:val="decimal"/>
      <w:lvlText w:val="%1."/>
      <w:lvlJc w:val="left"/>
      <w:pPr>
        <w:ind w:left="3060" w:hanging="360"/>
      </w:pPr>
      <w:rPr>
        <w:rFonts w:hint="default"/>
        <w:b w:val="0"/>
        <w:i w:val="0"/>
        <w:sz w:val="22"/>
        <w:szCs w:val="22"/>
      </w:rPr>
    </w:lvl>
    <w:lvl w:ilvl="1" w:tplc="04090019">
      <w:start w:val="1"/>
      <w:numFmt w:val="lowerLetter"/>
      <w:lvlText w:val="%2."/>
      <w:lvlJc w:val="left"/>
      <w:pPr>
        <w:ind w:left="720" w:hanging="360"/>
      </w:pPr>
    </w:lvl>
    <w:lvl w:ilvl="2" w:tplc="469092E0">
      <w:start w:val="1"/>
      <w:numFmt w:val="lowerRoman"/>
      <w:lvlText w:val="%3."/>
      <w:lvlJc w:val="right"/>
      <w:pPr>
        <w:ind w:left="2430" w:hanging="180"/>
      </w:pPr>
      <w:rPr>
        <w:i/>
      </w:rPr>
    </w:lvl>
    <w:lvl w:ilvl="3" w:tplc="0409000F">
      <w:start w:val="1"/>
      <w:numFmt w:val="decimal"/>
      <w:lvlText w:val="%4."/>
      <w:lvlJc w:val="left"/>
      <w:pPr>
        <w:ind w:left="72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6F83030"/>
    <w:multiLevelType w:val="hybridMultilevel"/>
    <w:tmpl w:val="D2302ACE"/>
    <w:lvl w:ilvl="0" w:tplc="D62E24C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315124EB"/>
    <w:multiLevelType w:val="hybridMultilevel"/>
    <w:tmpl w:val="6D5859F0"/>
    <w:lvl w:ilvl="0" w:tplc="D4568DC6">
      <w:start w:val="1"/>
      <w:numFmt w:val="decimal"/>
      <w:lvlText w:val="%1."/>
      <w:lvlJc w:val="left"/>
      <w:pPr>
        <w:ind w:left="990" w:hanging="360"/>
      </w:pPr>
      <w:rPr>
        <w:rFonts w:hint="default"/>
        <w:b w:val="0"/>
        <w:i w:val="0"/>
        <w:sz w:val="22"/>
        <w:szCs w:val="22"/>
      </w:rPr>
    </w:lvl>
    <w:lvl w:ilvl="1" w:tplc="04090019">
      <w:start w:val="1"/>
      <w:numFmt w:val="lowerLetter"/>
      <w:lvlText w:val="%2."/>
      <w:lvlJc w:val="left"/>
      <w:pPr>
        <w:ind w:left="1710" w:hanging="360"/>
      </w:pPr>
    </w:lvl>
    <w:lvl w:ilvl="2" w:tplc="469092E0">
      <w:start w:val="1"/>
      <w:numFmt w:val="lowerRoman"/>
      <w:lvlText w:val="%3."/>
      <w:lvlJc w:val="right"/>
      <w:pPr>
        <w:ind w:left="2430" w:hanging="180"/>
      </w:pPr>
      <w:rPr>
        <w:i/>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1C3494E"/>
    <w:multiLevelType w:val="hybridMultilevel"/>
    <w:tmpl w:val="D26284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3730CB9"/>
    <w:multiLevelType w:val="hybridMultilevel"/>
    <w:tmpl w:val="C834F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321E6"/>
    <w:multiLevelType w:val="hybridMultilevel"/>
    <w:tmpl w:val="59F21FB6"/>
    <w:lvl w:ilvl="0" w:tplc="03AE7E64">
      <w:start w:val="1"/>
      <w:numFmt w:val="upperRoman"/>
      <w:pStyle w:val="Heading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5188A"/>
    <w:multiLevelType w:val="hybridMultilevel"/>
    <w:tmpl w:val="DDB276A2"/>
    <w:lvl w:ilvl="0" w:tplc="D4568DC6">
      <w:start w:val="1"/>
      <w:numFmt w:val="decimal"/>
      <w:lvlText w:val="%1."/>
      <w:lvlJc w:val="left"/>
      <w:pPr>
        <w:ind w:left="990" w:hanging="360"/>
      </w:pPr>
      <w:rPr>
        <w:rFonts w:hint="default"/>
        <w:b w:val="0"/>
        <w:i w:val="0"/>
        <w:sz w:val="22"/>
        <w:szCs w:val="22"/>
      </w:rPr>
    </w:lvl>
    <w:lvl w:ilvl="1" w:tplc="04090019">
      <w:start w:val="1"/>
      <w:numFmt w:val="lowerLetter"/>
      <w:lvlText w:val="%2."/>
      <w:lvlJc w:val="left"/>
      <w:pPr>
        <w:ind w:left="-1350" w:hanging="360"/>
      </w:pPr>
    </w:lvl>
    <w:lvl w:ilvl="2" w:tplc="469092E0">
      <w:start w:val="1"/>
      <w:numFmt w:val="lowerRoman"/>
      <w:lvlText w:val="%3."/>
      <w:lvlJc w:val="right"/>
      <w:pPr>
        <w:ind w:left="360" w:hanging="180"/>
      </w:pPr>
      <w:rPr>
        <w:i/>
      </w:rPr>
    </w:lvl>
    <w:lvl w:ilvl="3" w:tplc="0409000F">
      <w:start w:val="1"/>
      <w:numFmt w:val="decimal"/>
      <w:lvlText w:val="%4."/>
      <w:lvlJc w:val="left"/>
      <w:pPr>
        <w:ind w:left="-135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9">
    <w:nsid w:val="3A03528B"/>
    <w:multiLevelType w:val="hybridMultilevel"/>
    <w:tmpl w:val="AEF0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D0ADF"/>
    <w:multiLevelType w:val="hybridMultilevel"/>
    <w:tmpl w:val="E3DAD4A2"/>
    <w:lvl w:ilvl="0" w:tplc="D4568DC6">
      <w:start w:val="1"/>
      <w:numFmt w:val="decimal"/>
      <w:lvlText w:val="%1."/>
      <w:lvlJc w:val="left"/>
      <w:pPr>
        <w:ind w:left="3060" w:hanging="360"/>
      </w:pPr>
      <w:rPr>
        <w:rFonts w:hint="default"/>
        <w:b w:val="0"/>
        <w:i w:val="0"/>
        <w:sz w:val="22"/>
        <w:szCs w:val="22"/>
      </w:rPr>
    </w:lvl>
    <w:lvl w:ilvl="1" w:tplc="04090019">
      <w:start w:val="1"/>
      <w:numFmt w:val="lowerLetter"/>
      <w:lvlText w:val="%2."/>
      <w:lvlJc w:val="left"/>
      <w:pPr>
        <w:ind w:left="720" w:hanging="360"/>
      </w:pPr>
    </w:lvl>
    <w:lvl w:ilvl="2" w:tplc="469092E0">
      <w:start w:val="1"/>
      <w:numFmt w:val="lowerRoman"/>
      <w:lvlText w:val="%3."/>
      <w:lvlJc w:val="right"/>
      <w:pPr>
        <w:ind w:left="2430" w:hanging="180"/>
      </w:pPr>
      <w:rPr>
        <w:i/>
      </w:rPr>
    </w:lvl>
    <w:lvl w:ilvl="3" w:tplc="0409000F">
      <w:start w:val="1"/>
      <w:numFmt w:val="decimal"/>
      <w:lvlText w:val="%4."/>
      <w:lvlJc w:val="left"/>
      <w:pPr>
        <w:ind w:left="72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3FAB574D"/>
    <w:multiLevelType w:val="hybridMultilevel"/>
    <w:tmpl w:val="BD4EFCDE"/>
    <w:lvl w:ilvl="0" w:tplc="5E2E9778">
      <w:start w:val="1"/>
      <w:numFmt w:val="decimal"/>
      <w:lvlText w:val="%1."/>
      <w:lvlJc w:val="left"/>
      <w:pPr>
        <w:ind w:left="3060" w:hanging="360"/>
      </w:pPr>
      <w:rPr>
        <w:rFonts w:hint="default"/>
        <w:b w:val="0"/>
        <w:i w:val="0"/>
        <w:color w:val="auto"/>
        <w:sz w:val="20"/>
        <w:szCs w:val="20"/>
      </w:rPr>
    </w:lvl>
    <w:lvl w:ilvl="1" w:tplc="04090019">
      <w:start w:val="1"/>
      <w:numFmt w:val="lowerLetter"/>
      <w:lvlText w:val="%2."/>
      <w:lvlJc w:val="left"/>
      <w:pPr>
        <w:ind w:left="720" w:hanging="360"/>
      </w:pPr>
    </w:lvl>
    <w:lvl w:ilvl="2" w:tplc="469092E0">
      <w:start w:val="1"/>
      <w:numFmt w:val="lowerRoman"/>
      <w:lvlText w:val="%3."/>
      <w:lvlJc w:val="right"/>
      <w:pPr>
        <w:ind w:left="2430" w:hanging="180"/>
      </w:pPr>
      <w:rPr>
        <w:i/>
      </w:rPr>
    </w:lvl>
    <w:lvl w:ilvl="3" w:tplc="0409000F">
      <w:start w:val="1"/>
      <w:numFmt w:val="decimal"/>
      <w:lvlText w:val="%4."/>
      <w:lvlJc w:val="left"/>
      <w:pPr>
        <w:ind w:left="72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15C3A48"/>
    <w:multiLevelType w:val="hybridMultilevel"/>
    <w:tmpl w:val="CF84A1FC"/>
    <w:lvl w:ilvl="0" w:tplc="18D036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EC4E3A"/>
    <w:multiLevelType w:val="hybridMultilevel"/>
    <w:tmpl w:val="2E1C782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02B2B"/>
    <w:multiLevelType w:val="hybridMultilevel"/>
    <w:tmpl w:val="F954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76343"/>
    <w:multiLevelType w:val="hybridMultilevel"/>
    <w:tmpl w:val="7C6221B0"/>
    <w:lvl w:ilvl="0" w:tplc="326A89A6">
      <w:start w:val="3"/>
      <w:numFmt w:val="upperLetter"/>
      <w:lvlText w:val="%1."/>
      <w:lvlJc w:val="left"/>
      <w:pPr>
        <w:tabs>
          <w:tab w:val="num" w:pos="2340"/>
        </w:tabs>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A7BD0"/>
    <w:multiLevelType w:val="hybridMultilevel"/>
    <w:tmpl w:val="7874737E"/>
    <w:lvl w:ilvl="0" w:tplc="9962CC1E">
      <w:start w:val="1"/>
      <w:numFmt w:val="decimal"/>
      <w:lvlText w:val="%1."/>
      <w:lvlJc w:val="left"/>
      <w:pPr>
        <w:tabs>
          <w:tab w:val="num" w:pos="1260"/>
        </w:tabs>
        <w:ind w:left="1260" w:hanging="360"/>
      </w:pPr>
      <w:rPr>
        <w:rFonts w:ascii="Cambria" w:hAnsi="Cambria" w:hint="default"/>
        <w:b w:val="0"/>
        <w:sz w:val="20"/>
        <w:szCs w:val="20"/>
      </w:rPr>
    </w:lvl>
    <w:lvl w:ilvl="1" w:tplc="D92C12E8">
      <w:start w:val="59"/>
      <w:numFmt w:val="decimal"/>
      <w:lvlText w:val="%2."/>
      <w:lvlJc w:val="left"/>
      <w:pPr>
        <w:tabs>
          <w:tab w:val="num" w:pos="2580"/>
        </w:tabs>
        <w:ind w:left="2580" w:hanging="1500"/>
      </w:pPr>
      <w:rPr>
        <w:rFonts w:hint="default"/>
      </w:rPr>
    </w:lvl>
    <w:lvl w:ilvl="2" w:tplc="A4E094F2">
      <w:start w:val="1"/>
      <w:numFmt w:val="upperLetter"/>
      <w:lvlText w:val="%3."/>
      <w:lvlJc w:val="left"/>
      <w:pPr>
        <w:tabs>
          <w:tab w:val="num" w:pos="2340"/>
        </w:tabs>
        <w:ind w:left="2340" w:hanging="360"/>
      </w:pPr>
      <w:rPr>
        <w:rFonts w:hint="default"/>
        <w:b/>
      </w:rPr>
    </w:lvl>
    <w:lvl w:ilvl="3" w:tplc="0409000F">
      <w:start w:val="1"/>
      <w:numFmt w:val="lowerLetter"/>
      <w:lvlText w:val="%4)"/>
      <w:lvlJc w:val="left"/>
      <w:pPr>
        <w:tabs>
          <w:tab w:val="num" w:pos="2880"/>
        </w:tabs>
        <w:ind w:left="2880" w:hanging="360"/>
      </w:pPr>
      <w:rPr>
        <w:rFonts w:hint="default"/>
      </w:rPr>
    </w:lvl>
    <w:lvl w:ilvl="4" w:tplc="BA865180">
      <w:start w:val="1"/>
      <w:numFmt w:val="lowerLetter"/>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FD71F2"/>
    <w:multiLevelType w:val="hybridMultilevel"/>
    <w:tmpl w:val="8722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C067B"/>
    <w:multiLevelType w:val="hybridMultilevel"/>
    <w:tmpl w:val="AB4C0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50CFE"/>
    <w:multiLevelType w:val="hybridMultilevel"/>
    <w:tmpl w:val="5450E1C8"/>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260" w:hanging="360"/>
      </w:pPr>
      <w:rPr>
        <w:rFonts w:ascii="Symbol" w:hAnsi="Symbol" w:hint="default"/>
        <w:b w:val="0"/>
      </w:rPr>
    </w:lvl>
    <w:lvl w:ilvl="2" w:tplc="5C7C6C86">
      <w:start w:val="1"/>
      <w:numFmt w:val="lowerRoman"/>
      <w:lvlText w:val="%3."/>
      <w:lvlJc w:val="right"/>
      <w:pPr>
        <w:ind w:left="1980" w:hanging="180"/>
      </w:pPr>
      <w:rPr>
        <w:b/>
      </w:r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4E5D1083"/>
    <w:multiLevelType w:val="hybridMultilevel"/>
    <w:tmpl w:val="47807694"/>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6E0CE5"/>
    <w:multiLevelType w:val="hybridMultilevel"/>
    <w:tmpl w:val="98A46014"/>
    <w:lvl w:ilvl="0" w:tplc="E7788382">
      <w:start w:val="1"/>
      <w:numFmt w:val="upperLetter"/>
      <w:lvlText w:val="%1."/>
      <w:lvlJc w:val="left"/>
      <w:pPr>
        <w:tabs>
          <w:tab w:val="num" w:pos="1800"/>
        </w:tabs>
        <w:ind w:left="1800" w:hanging="360"/>
      </w:pPr>
      <w:rPr>
        <w:rFonts w:ascii="Cambria" w:hAnsi="Cambria"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B368C"/>
    <w:multiLevelType w:val="hybridMultilevel"/>
    <w:tmpl w:val="BE4E2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FB18C6"/>
    <w:multiLevelType w:val="hybridMultilevel"/>
    <w:tmpl w:val="121E838C"/>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928D2"/>
    <w:multiLevelType w:val="hybridMultilevel"/>
    <w:tmpl w:val="66787BD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65C33359"/>
    <w:multiLevelType w:val="hybridMultilevel"/>
    <w:tmpl w:val="1D50CD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69A11250"/>
    <w:multiLevelType w:val="hybridMultilevel"/>
    <w:tmpl w:val="AE70A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463BA7"/>
    <w:multiLevelType w:val="hybridMultilevel"/>
    <w:tmpl w:val="909C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30C7B"/>
    <w:multiLevelType w:val="hybridMultilevel"/>
    <w:tmpl w:val="DE8C4F40"/>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B383B"/>
    <w:multiLevelType w:val="hybridMultilevel"/>
    <w:tmpl w:val="A80A2694"/>
    <w:lvl w:ilvl="0" w:tplc="D4568DC6">
      <w:start w:val="1"/>
      <w:numFmt w:val="decimal"/>
      <w:lvlText w:val="%1."/>
      <w:lvlJc w:val="left"/>
      <w:pPr>
        <w:ind w:left="3060" w:hanging="360"/>
      </w:pPr>
      <w:rPr>
        <w:rFonts w:hint="default"/>
        <w:b w:val="0"/>
        <w:i w:val="0"/>
        <w:sz w:val="22"/>
        <w:szCs w:val="22"/>
      </w:rPr>
    </w:lvl>
    <w:lvl w:ilvl="1" w:tplc="04090019">
      <w:start w:val="1"/>
      <w:numFmt w:val="lowerLetter"/>
      <w:lvlText w:val="%2."/>
      <w:lvlJc w:val="left"/>
      <w:pPr>
        <w:ind w:left="720" w:hanging="360"/>
      </w:pPr>
    </w:lvl>
    <w:lvl w:ilvl="2" w:tplc="469092E0">
      <w:start w:val="1"/>
      <w:numFmt w:val="lowerRoman"/>
      <w:lvlText w:val="%3."/>
      <w:lvlJc w:val="right"/>
      <w:pPr>
        <w:ind w:left="2430" w:hanging="180"/>
      </w:pPr>
      <w:rPr>
        <w:i/>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1E47DE0"/>
    <w:multiLevelType w:val="hybridMultilevel"/>
    <w:tmpl w:val="93246B1C"/>
    <w:lvl w:ilvl="0" w:tplc="72082DC0">
      <w:start w:val="1"/>
      <w:numFmt w:val="decimal"/>
      <w:pStyle w:val="sub3"/>
      <w:lvlText w:val="%1."/>
      <w:lvlJc w:val="left"/>
      <w:pPr>
        <w:ind w:left="5310" w:hanging="360"/>
      </w:pPr>
      <w:rPr>
        <w:rFonts w:cs="Times New Roman" w:hint="default"/>
        <w:b/>
        <w:sz w:val="20"/>
        <w:szCs w:val="20"/>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41">
    <w:nsid w:val="72D82715"/>
    <w:multiLevelType w:val="hybridMultilevel"/>
    <w:tmpl w:val="78D4EC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6F10A3"/>
    <w:multiLevelType w:val="hybridMultilevel"/>
    <w:tmpl w:val="A284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6766A"/>
    <w:multiLevelType w:val="multilevel"/>
    <w:tmpl w:val="0C0A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44">
    <w:nsid w:val="76834B98"/>
    <w:multiLevelType w:val="hybridMultilevel"/>
    <w:tmpl w:val="9A34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5E6E47"/>
    <w:multiLevelType w:val="hybridMultilevel"/>
    <w:tmpl w:val="6D7A783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8"/>
  </w:num>
  <w:num w:numId="3">
    <w:abstractNumId w:val="26"/>
  </w:num>
  <w:num w:numId="4">
    <w:abstractNumId w:val="17"/>
  </w:num>
  <w:num w:numId="5">
    <w:abstractNumId w:val="11"/>
  </w:num>
  <w:num w:numId="6">
    <w:abstractNumId w:val="23"/>
  </w:num>
  <w:num w:numId="7">
    <w:abstractNumId w:val="25"/>
  </w:num>
  <w:num w:numId="8">
    <w:abstractNumId w:val="4"/>
  </w:num>
  <w:num w:numId="9">
    <w:abstractNumId w:val="31"/>
  </w:num>
  <w:num w:numId="10">
    <w:abstractNumId w:val="5"/>
  </w:num>
  <w:num w:numId="11">
    <w:abstractNumId w:val="21"/>
  </w:num>
  <w:num w:numId="12">
    <w:abstractNumId w:val="2"/>
  </w:num>
  <w:num w:numId="13">
    <w:abstractNumId w:val="34"/>
  </w:num>
  <w:num w:numId="14">
    <w:abstractNumId w:val="29"/>
  </w:num>
  <w:num w:numId="15">
    <w:abstractNumId w:val="0"/>
  </w:num>
  <w:num w:numId="16">
    <w:abstractNumId w:val="19"/>
  </w:num>
  <w:num w:numId="17">
    <w:abstractNumId w:val="14"/>
  </w:num>
  <w:num w:numId="18">
    <w:abstractNumId w:val="39"/>
  </w:num>
  <w:num w:numId="19">
    <w:abstractNumId w:val="7"/>
  </w:num>
  <w:num w:numId="20">
    <w:abstractNumId w:val="15"/>
  </w:num>
  <w:num w:numId="21">
    <w:abstractNumId w:val="28"/>
  </w:num>
  <w:num w:numId="22">
    <w:abstractNumId w:val="10"/>
  </w:num>
  <w:num w:numId="23">
    <w:abstractNumId w:val="18"/>
  </w:num>
  <w:num w:numId="24">
    <w:abstractNumId w:val="20"/>
  </w:num>
  <w:num w:numId="25">
    <w:abstractNumId w:val="36"/>
  </w:num>
  <w:num w:numId="26">
    <w:abstractNumId w:val="3"/>
  </w:num>
  <w:num w:numId="27">
    <w:abstractNumId w:val="43"/>
  </w:num>
  <w:num w:numId="28">
    <w:abstractNumId w:val="12"/>
  </w:num>
  <w:num w:numId="29">
    <w:abstractNumId w:val="45"/>
  </w:num>
  <w:num w:numId="30">
    <w:abstractNumId w:val="6"/>
  </w:num>
  <w:num w:numId="31">
    <w:abstractNumId w:val="9"/>
  </w:num>
  <w:num w:numId="32">
    <w:abstractNumId w:val="41"/>
  </w:num>
  <w:num w:numId="33">
    <w:abstractNumId w:val="13"/>
  </w:num>
  <w:num w:numId="34">
    <w:abstractNumId w:val="27"/>
  </w:num>
  <w:num w:numId="35">
    <w:abstractNumId w:val="22"/>
  </w:num>
  <w:num w:numId="36">
    <w:abstractNumId w:val="16"/>
  </w:num>
  <w:num w:numId="37">
    <w:abstractNumId w:val="38"/>
  </w:num>
  <w:num w:numId="38">
    <w:abstractNumId w:val="35"/>
  </w:num>
  <w:num w:numId="39">
    <w:abstractNumId w:val="24"/>
  </w:num>
  <w:num w:numId="40">
    <w:abstractNumId w:val="33"/>
  </w:num>
  <w:num w:numId="41">
    <w:abstractNumId w:val="42"/>
  </w:num>
  <w:num w:numId="42">
    <w:abstractNumId w:val="30"/>
  </w:num>
  <w:num w:numId="43">
    <w:abstractNumId w:val="37"/>
  </w:num>
  <w:num w:numId="44">
    <w:abstractNumId w:val="32"/>
  </w:num>
  <w:num w:numId="45">
    <w:abstractNumId w:val="1"/>
  </w:num>
  <w:num w:numId="46">
    <w:abstractNumId w:val="4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nne Garza">
    <w15:presenceInfo w15:providerId="None" w15:userId="Ivonne Gar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7C"/>
    <w:rsid w:val="000009C1"/>
    <w:rsid w:val="00003AC4"/>
    <w:rsid w:val="00003E50"/>
    <w:rsid w:val="00004E0B"/>
    <w:rsid w:val="00004EEE"/>
    <w:rsid w:val="00005DEE"/>
    <w:rsid w:val="00006DEF"/>
    <w:rsid w:val="00010110"/>
    <w:rsid w:val="0001060D"/>
    <w:rsid w:val="00010EAB"/>
    <w:rsid w:val="000114F6"/>
    <w:rsid w:val="000117FB"/>
    <w:rsid w:val="00012938"/>
    <w:rsid w:val="000129D3"/>
    <w:rsid w:val="00013C29"/>
    <w:rsid w:val="00014218"/>
    <w:rsid w:val="000149D0"/>
    <w:rsid w:val="0001507F"/>
    <w:rsid w:val="0001515C"/>
    <w:rsid w:val="0001569C"/>
    <w:rsid w:val="0001695B"/>
    <w:rsid w:val="00017600"/>
    <w:rsid w:val="00020E5F"/>
    <w:rsid w:val="00023EBC"/>
    <w:rsid w:val="00024C89"/>
    <w:rsid w:val="0002527C"/>
    <w:rsid w:val="00025954"/>
    <w:rsid w:val="00025A88"/>
    <w:rsid w:val="00025D75"/>
    <w:rsid w:val="0003016B"/>
    <w:rsid w:val="00030A96"/>
    <w:rsid w:val="00034114"/>
    <w:rsid w:val="00034D16"/>
    <w:rsid w:val="00035AE2"/>
    <w:rsid w:val="0003602E"/>
    <w:rsid w:val="00037130"/>
    <w:rsid w:val="00040A52"/>
    <w:rsid w:val="00040F59"/>
    <w:rsid w:val="0004180E"/>
    <w:rsid w:val="0004190B"/>
    <w:rsid w:val="0004218B"/>
    <w:rsid w:val="0004218C"/>
    <w:rsid w:val="000428A1"/>
    <w:rsid w:val="00042900"/>
    <w:rsid w:val="0004293E"/>
    <w:rsid w:val="00042DC1"/>
    <w:rsid w:val="00043189"/>
    <w:rsid w:val="00043436"/>
    <w:rsid w:val="00043B93"/>
    <w:rsid w:val="00044304"/>
    <w:rsid w:val="00044705"/>
    <w:rsid w:val="000458E6"/>
    <w:rsid w:val="000474CC"/>
    <w:rsid w:val="00047A9C"/>
    <w:rsid w:val="00050458"/>
    <w:rsid w:val="00051270"/>
    <w:rsid w:val="0005192B"/>
    <w:rsid w:val="000520BF"/>
    <w:rsid w:val="00052D76"/>
    <w:rsid w:val="00053D5D"/>
    <w:rsid w:val="00054FBB"/>
    <w:rsid w:val="00055808"/>
    <w:rsid w:val="00055C94"/>
    <w:rsid w:val="000561B6"/>
    <w:rsid w:val="00056430"/>
    <w:rsid w:val="0005776F"/>
    <w:rsid w:val="00061B78"/>
    <w:rsid w:val="00062BC7"/>
    <w:rsid w:val="0006359F"/>
    <w:rsid w:val="00063D1B"/>
    <w:rsid w:val="00067A30"/>
    <w:rsid w:val="0007027E"/>
    <w:rsid w:val="000709EA"/>
    <w:rsid w:val="00071388"/>
    <w:rsid w:val="00071A58"/>
    <w:rsid w:val="0007237F"/>
    <w:rsid w:val="0007276C"/>
    <w:rsid w:val="000759E2"/>
    <w:rsid w:val="00075CDE"/>
    <w:rsid w:val="0007649D"/>
    <w:rsid w:val="0008092B"/>
    <w:rsid w:val="0008253F"/>
    <w:rsid w:val="000831B3"/>
    <w:rsid w:val="000836F4"/>
    <w:rsid w:val="00084D2F"/>
    <w:rsid w:val="000858C7"/>
    <w:rsid w:val="0008662C"/>
    <w:rsid w:val="00090A9A"/>
    <w:rsid w:val="0009125B"/>
    <w:rsid w:val="000920B4"/>
    <w:rsid w:val="0009215F"/>
    <w:rsid w:val="00093474"/>
    <w:rsid w:val="00094F4C"/>
    <w:rsid w:val="0009637A"/>
    <w:rsid w:val="000977E9"/>
    <w:rsid w:val="000A11A4"/>
    <w:rsid w:val="000A1757"/>
    <w:rsid w:val="000A38E1"/>
    <w:rsid w:val="000A3CA0"/>
    <w:rsid w:val="000A457D"/>
    <w:rsid w:val="000A4B59"/>
    <w:rsid w:val="000A6AE9"/>
    <w:rsid w:val="000A6FA8"/>
    <w:rsid w:val="000B0445"/>
    <w:rsid w:val="000B0BFE"/>
    <w:rsid w:val="000B0E5E"/>
    <w:rsid w:val="000B178D"/>
    <w:rsid w:val="000B24E1"/>
    <w:rsid w:val="000B3182"/>
    <w:rsid w:val="000B3904"/>
    <w:rsid w:val="000B5274"/>
    <w:rsid w:val="000B5869"/>
    <w:rsid w:val="000B6E41"/>
    <w:rsid w:val="000C001B"/>
    <w:rsid w:val="000C010D"/>
    <w:rsid w:val="000C01C5"/>
    <w:rsid w:val="000C1188"/>
    <w:rsid w:val="000C1C52"/>
    <w:rsid w:val="000C1D58"/>
    <w:rsid w:val="000C210C"/>
    <w:rsid w:val="000C2850"/>
    <w:rsid w:val="000C2A0A"/>
    <w:rsid w:val="000C4060"/>
    <w:rsid w:val="000C5357"/>
    <w:rsid w:val="000C68C4"/>
    <w:rsid w:val="000D0466"/>
    <w:rsid w:val="000D0E8E"/>
    <w:rsid w:val="000D262A"/>
    <w:rsid w:val="000D27E8"/>
    <w:rsid w:val="000D2A2F"/>
    <w:rsid w:val="000D6B35"/>
    <w:rsid w:val="000D73D2"/>
    <w:rsid w:val="000D773E"/>
    <w:rsid w:val="000D7A63"/>
    <w:rsid w:val="000D7C13"/>
    <w:rsid w:val="000E116A"/>
    <w:rsid w:val="000E2627"/>
    <w:rsid w:val="000E294E"/>
    <w:rsid w:val="000E31C0"/>
    <w:rsid w:val="000E3531"/>
    <w:rsid w:val="000E38CF"/>
    <w:rsid w:val="000E56F0"/>
    <w:rsid w:val="000E5B5F"/>
    <w:rsid w:val="000E7463"/>
    <w:rsid w:val="000E7B01"/>
    <w:rsid w:val="000F02D6"/>
    <w:rsid w:val="000F0997"/>
    <w:rsid w:val="000F16E3"/>
    <w:rsid w:val="000F2B47"/>
    <w:rsid w:val="000F2EF7"/>
    <w:rsid w:val="000F31D3"/>
    <w:rsid w:val="000F31E2"/>
    <w:rsid w:val="000F4034"/>
    <w:rsid w:val="000F7425"/>
    <w:rsid w:val="000F7788"/>
    <w:rsid w:val="001006A7"/>
    <w:rsid w:val="00100960"/>
    <w:rsid w:val="0010136E"/>
    <w:rsid w:val="00101384"/>
    <w:rsid w:val="0010187E"/>
    <w:rsid w:val="00101A81"/>
    <w:rsid w:val="00101B53"/>
    <w:rsid w:val="00102D9F"/>
    <w:rsid w:val="001032F3"/>
    <w:rsid w:val="00103DCC"/>
    <w:rsid w:val="00105C40"/>
    <w:rsid w:val="00106371"/>
    <w:rsid w:val="0010729C"/>
    <w:rsid w:val="00107391"/>
    <w:rsid w:val="001073E1"/>
    <w:rsid w:val="00107766"/>
    <w:rsid w:val="00111515"/>
    <w:rsid w:val="00111F84"/>
    <w:rsid w:val="00113014"/>
    <w:rsid w:val="0011401E"/>
    <w:rsid w:val="00114E15"/>
    <w:rsid w:val="0011665F"/>
    <w:rsid w:val="00122806"/>
    <w:rsid w:val="00122AB0"/>
    <w:rsid w:val="00122BC8"/>
    <w:rsid w:val="00123F24"/>
    <w:rsid w:val="00125158"/>
    <w:rsid w:val="001257C2"/>
    <w:rsid w:val="00126E9A"/>
    <w:rsid w:val="0012773D"/>
    <w:rsid w:val="00127FD0"/>
    <w:rsid w:val="00130DF9"/>
    <w:rsid w:val="00133905"/>
    <w:rsid w:val="00133B52"/>
    <w:rsid w:val="00133CFC"/>
    <w:rsid w:val="001344BE"/>
    <w:rsid w:val="0013569A"/>
    <w:rsid w:val="00135C46"/>
    <w:rsid w:val="00136883"/>
    <w:rsid w:val="001369BB"/>
    <w:rsid w:val="00137CB2"/>
    <w:rsid w:val="0014031A"/>
    <w:rsid w:val="00140576"/>
    <w:rsid w:val="00142309"/>
    <w:rsid w:val="00142B6D"/>
    <w:rsid w:val="001443C4"/>
    <w:rsid w:val="00144EBF"/>
    <w:rsid w:val="00145824"/>
    <w:rsid w:val="00145912"/>
    <w:rsid w:val="001477AC"/>
    <w:rsid w:val="00147B3C"/>
    <w:rsid w:val="00147D33"/>
    <w:rsid w:val="00150717"/>
    <w:rsid w:val="00150A78"/>
    <w:rsid w:val="00151A03"/>
    <w:rsid w:val="00151D88"/>
    <w:rsid w:val="001525D4"/>
    <w:rsid w:val="00152F86"/>
    <w:rsid w:val="001542BC"/>
    <w:rsid w:val="001544D3"/>
    <w:rsid w:val="00154A40"/>
    <w:rsid w:val="00155654"/>
    <w:rsid w:val="001575B8"/>
    <w:rsid w:val="00160EB1"/>
    <w:rsid w:val="001624A8"/>
    <w:rsid w:val="00162922"/>
    <w:rsid w:val="00162927"/>
    <w:rsid w:val="00162FD2"/>
    <w:rsid w:val="00163D98"/>
    <w:rsid w:val="00163FAF"/>
    <w:rsid w:val="00164DB3"/>
    <w:rsid w:val="00165012"/>
    <w:rsid w:val="001667BA"/>
    <w:rsid w:val="00166810"/>
    <w:rsid w:val="00171595"/>
    <w:rsid w:val="00171DB2"/>
    <w:rsid w:val="00172157"/>
    <w:rsid w:val="00172972"/>
    <w:rsid w:val="00174912"/>
    <w:rsid w:val="00175093"/>
    <w:rsid w:val="00175CAE"/>
    <w:rsid w:val="00175D9C"/>
    <w:rsid w:val="00176344"/>
    <w:rsid w:val="001763C3"/>
    <w:rsid w:val="00176E09"/>
    <w:rsid w:val="00176F46"/>
    <w:rsid w:val="00177F4A"/>
    <w:rsid w:val="00180C8F"/>
    <w:rsid w:val="00181070"/>
    <w:rsid w:val="00181430"/>
    <w:rsid w:val="00181491"/>
    <w:rsid w:val="0018154E"/>
    <w:rsid w:val="0018241A"/>
    <w:rsid w:val="00182FF9"/>
    <w:rsid w:val="00187705"/>
    <w:rsid w:val="00190E15"/>
    <w:rsid w:val="00191D1C"/>
    <w:rsid w:val="001923F4"/>
    <w:rsid w:val="00193C15"/>
    <w:rsid w:val="001951ED"/>
    <w:rsid w:val="00195369"/>
    <w:rsid w:val="00195F89"/>
    <w:rsid w:val="001A0248"/>
    <w:rsid w:val="001A1303"/>
    <w:rsid w:val="001A1C8C"/>
    <w:rsid w:val="001A2611"/>
    <w:rsid w:val="001A2B5C"/>
    <w:rsid w:val="001A3418"/>
    <w:rsid w:val="001A3DBE"/>
    <w:rsid w:val="001A4DF9"/>
    <w:rsid w:val="001A56AB"/>
    <w:rsid w:val="001B00CD"/>
    <w:rsid w:val="001B084B"/>
    <w:rsid w:val="001B124D"/>
    <w:rsid w:val="001B172F"/>
    <w:rsid w:val="001B1774"/>
    <w:rsid w:val="001B1C67"/>
    <w:rsid w:val="001B1D3C"/>
    <w:rsid w:val="001B306E"/>
    <w:rsid w:val="001B3C51"/>
    <w:rsid w:val="001B3F30"/>
    <w:rsid w:val="001B4394"/>
    <w:rsid w:val="001B4B6B"/>
    <w:rsid w:val="001B5CF2"/>
    <w:rsid w:val="001B5F0A"/>
    <w:rsid w:val="001B5F4E"/>
    <w:rsid w:val="001B67A3"/>
    <w:rsid w:val="001B74F8"/>
    <w:rsid w:val="001B7DA3"/>
    <w:rsid w:val="001C0B76"/>
    <w:rsid w:val="001C0BEF"/>
    <w:rsid w:val="001C0F1B"/>
    <w:rsid w:val="001C1566"/>
    <w:rsid w:val="001C2160"/>
    <w:rsid w:val="001C26A5"/>
    <w:rsid w:val="001C2ABF"/>
    <w:rsid w:val="001C2C65"/>
    <w:rsid w:val="001C35EC"/>
    <w:rsid w:val="001C43D1"/>
    <w:rsid w:val="001C4555"/>
    <w:rsid w:val="001C51AA"/>
    <w:rsid w:val="001C5220"/>
    <w:rsid w:val="001C589D"/>
    <w:rsid w:val="001C5C55"/>
    <w:rsid w:val="001C5CE6"/>
    <w:rsid w:val="001C5E5B"/>
    <w:rsid w:val="001C76D3"/>
    <w:rsid w:val="001C77F4"/>
    <w:rsid w:val="001D38A7"/>
    <w:rsid w:val="001D4C05"/>
    <w:rsid w:val="001D4EF7"/>
    <w:rsid w:val="001D73A7"/>
    <w:rsid w:val="001D7A20"/>
    <w:rsid w:val="001E3118"/>
    <w:rsid w:val="001E37A0"/>
    <w:rsid w:val="001E5EB8"/>
    <w:rsid w:val="001E628C"/>
    <w:rsid w:val="001F085E"/>
    <w:rsid w:val="001F1582"/>
    <w:rsid w:val="001F1E71"/>
    <w:rsid w:val="001F258F"/>
    <w:rsid w:val="001F279B"/>
    <w:rsid w:val="001F3782"/>
    <w:rsid w:val="001F37F5"/>
    <w:rsid w:val="001F3C41"/>
    <w:rsid w:val="001F5C20"/>
    <w:rsid w:val="001F62C0"/>
    <w:rsid w:val="001F7167"/>
    <w:rsid w:val="00202C26"/>
    <w:rsid w:val="002041CD"/>
    <w:rsid w:val="002045AF"/>
    <w:rsid w:val="002048CA"/>
    <w:rsid w:val="00204D8C"/>
    <w:rsid w:val="0020567D"/>
    <w:rsid w:val="002061B6"/>
    <w:rsid w:val="002069EF"/>
    <w:rsid w:val="00207316"/>
    <w:rsid w:val="00207445"/>
    <w:rsid w:val="002101F7"/>
    <w:rsid w:val="00210B19"/>
    <w:rsid w:val="00211A3E"/>
    <w:rsid w:val="0021297E"/>
    <w:rsid w:val="002132FF"/>
    <w:rsid w:val="00213EB9"/>
    <w:rsid w:val="0021550E"/>
    <w:rsid w:val="00215EDD"/>
    <w:rsid w:val="00216999"/>
    <w:rsid w:val="00217780"/>
    <w:rsid w:val="00220DED"/>
    <w:rsid w:val="00221742"/>
    <w:rsid w:val="00221DBB"/>
    <w:rsid w:val="0022209E"/>
    <w:rsid w:val="00222EA4"/>
    <w:rsid w:val="002235EF"/>
    <w:rsid w:val="002238F5"/>
    <w:rsid w:val="002244ED"/>
    <w:rsid w:val="0022490A"/>
    <w:rsid w:val="00225320"/>
    <w:rsid w:val="002265A0"/>
    <w:rsid w:val="00226CCF"/>
    <w:rsid w:val="00231651"/>
    <w:rsid w:val="00234044"/>
    <w:rsid w:val="00234233"/>
    <w:rsid w:val="00235044"/>
    <w:rsid w:val="00235383"/>
    <w:rsid w:val="002362AA"/>
    <w:rsid w:val="00236D55"/>
    <w:rsid w:val="00237A16"/>
    <w:rsid w:val="00237AAF"/>
    <w:rsid w:val="002405DB"/>
    <w:rsid w:val="00242264"/>
    <w:rsid w:val="00242502"/>
    <w:rsid w:val="00246AD6"/>
    <w:rsid w:val="00247231"/>
    <w:rsid w:val="00251424"/>
    <w:rsid w:val="0025175E"/>
    <w:rsid w:val="00251A3E"/>
    <w:rsid w:val="00253FF3"/>
    <w:rsid w:val="00254549"/>
    <w:rsid w:val="002550B4"/>
    <w:rsid w:val="00256836"/>
    <w:rsid w:val="00256D9B"/>
    <w:rsid w:val="002575DF"/>
    <w:rsid w:val="00257ADC"/>
    <w:rsid w:val="00257CF6"/>
    <w:rsid w:val="002600CF"/>
    <w:rsid w:val="00260474"/>
    <w:rsid w:val="002605C9"/>
    <w:rsid w:val="0026067B"/>
    <w:rsid w:val="00260B5F"/>
    <w:rsid w:val="00260D99"/>
    <w:rsid w:val="00261043"/>
    <w:rsid w:val="00261966"/>
    <w:rsid w:val="00262645"/>
    <w:rsid w:val="002634E4"/>
    <w:rsid w:val="002644A4"/>
    <w:rsid w:val="00265086"/>
    <w:rsid w:val="00266242"/>
    <w:rsid w:val="00270212"/>
    <w:rsid w:val="002705A9"/>
    <w:rsid w:val="00270CC1"/>
    <w:rsid w:val="00271A98"/>
    <w:rsid w:val="00271D3B"/>
    <w:rsid w:val="002722C4"/>
    <w:rsid w:val="00275452"/>
    <w:rsid w:val="00275A40"/>
    <w:rsid w:val="002774C3"/>
    <w:rsid w:val="00280304"/>
    <w:rsid w:val="00280437"/>
    <w:rsid w:val="002804CA"/>
    <w:rsid w:val="00280B4A"/>
    <w:rsid w:val="00280CF6"/>
    <w:rsid w:val="00282D2A"/>
    <w:rsid w:val="002832DD"/>
    <w:rsid w:val="00286681"/>
    <w:rsid w:val="002877EC"/>
    <w:rsid w:val="0029072F"/>
    <w:rsid w:val="002913B5"/>
    <w:rsid w:val="002914FD"/>
    <w:rsid w:val="00291713"/>
    <w:rsid w:val="00291AD0"/>
    <w:rsid w:val="00291F3C"/>
    <w:rsid w:val="00293086"/>
    <w:rsid w:val="002940B9"/>
    <w:rsid w:val="0029460C"/>
    <w:rsid w:val="00294AA4"/>
    <w:rsid w:val="00297C97"/>
    <w:rsid w:val="002A0091"/>
    <w:rsid w:val="002A0B00"/>
    <w:rsid w:val="002A0C85"/>
    <w:rsid w:val="002A1518"/>
    <w:rsid w:val="002A1D75"/>
    <w:rsid w:val="002A5518"/>
    <w:rsid w:val="002A5C18"/>
    <w:rsid w:val="002A60F3"/>
    <w:rsid w:val="002A6FE2"/>
    <w:rsid w:val="002A6FED"/>
    <w:rsid w:val="002A7232"/>
    <w:rsid w:val="002A7CAB"/>
    <w:rsid w:val="002B0558"/>
    <w:rsid w:val="002B081D"/>
    <w:rsid w:val="002B0C76"/>
    <w:rsid w:val="002B4348"/>
    <w:rsid w:val="002B43C6"/>
    <w:rsid w:val="002B4EF2"/>
    <w:rsid w:val="002B4F78"/>
    <w:rsid w:val="002B5080"/>
    <w:rsid w:val="002B6A0B"/>
    <w:rsid w:val="002B6E4D"/>
    <w:rsid w:val="002B7D0B"/>
    <w:rsid w:val="002C02C9"/>
    <w:rsid w:val="002C035C"/>
    <w:rsid w:val="002C14A5"/>
    <w:rsid w:val="002C2783"/>
    <w:rsid w:val="002C27C4"/>
    <w:rsid w:val="002C2918"/>
    <w:rsid w:val="002C3231"/>
    <w:rsid w:val="002C3530"/>
    <w:rsid w:val="002C375E"/>
    <w:rsid w:val="002C4527"/>
    <w:rsid w:val="002C6F17"/>
    <w:rsid w:val="002C71C2"/>
    <w:rsid w:val="002C7329"/>
    <w:rsid w:val="002D0401"/>
    <w:rsid w:val="002D27B2"/>
    <w:rsid w:val="002D34CC"/>
    <w:rsid w:val="002D3616"/>
    <w:rsid w:val="002D3F54"/>
    <w:rsid w:val="002D4376"/>
    <w:rsid w:val="002D53CB"/>
    <w:rsid w:val="002D627B"/>
    <w:rsid w:val="002D7019"/>
    <w:rsid w:val="002D7072"/>
    <w:rsid w:val="002D7D56"/>
    <w:rsid w:val="002D7FA3"/>
    <w:rsid w:val="002E0F75"/>
    <w:rsid w:val="002E20D4"/>
    <w:rsid w:val="002E23C2"/>
    <w:rsid w:val="002E4EE6"/>
    <w:rsid w:val="002E58C0"/>
    <w:rsid w:val="002F0BB8"/>
    <w:rsid w:val="002F223A"/>
    <w:rsid w:val="002F432E"/>
    <w:rsid w:val="002F5A93"/>
    <w:rsid w:val="002F5CE2"/>
    <w:rsid w:val="002F5DFD"/>
    <w:rsid w:val="002F7428"/>
    <w:rsid w:val="002F79A3"/>
    <w:rsid w:val="003016BE"/>
    <w:rsid w:val="00301945"/>
    <w:rsid w:val="003023FB"/>
    <w:rsid w:val="00302B2E"/>
    <w:rsid w:val="003043C5"/>
    <w:rsid w:val="00304C5B"/>
    <w:rsid w:val="003054D4"/>
    <w:rsid w:val="003103F5"/>
    <w:rsid w:val="00312496"/>
    <w:rsid w:val="00312B98"/>
    <w:rsid w:val="003144E2"/>
    <w:rsid w:val="00314D5F"/>
    <w:rsid w:val="00314EA2"/>
    <w:rsid w:val="00315194"/>
    <w:rsid w:val="003208F2"/>
    <w:rsid w:val="003213E3"/>
    <w:rsid w:val="0032247A"/>
    <w:rsid w:val="003225AB"/>
    <w:rsid w:val="00323858"/>
    <w:rsid w:val="00323E0E"/>
    <w:rsid w:val="003257A0"/>
    <w:rsid w:val="00325850"/>
    <w:rsid w:val="00325CDE"/>
    <w:rsid w:val="00326E55"/>
    <w:rsid w:val="003272DE"/>
    <w:rsid w:val="0032793F"/>
    <w:rsid w:val="00327BAF"/>
    <w:rsid w:val="003313B4"/>
    <w:rsid w:val="003317C0"/>
    <w:rsid w:val="00333489"/>
    <w:rsid w:val="003339EC"/>
    <w:rsid w:val="0033413D"/>
    <w:rsid w:val="0034097C"/>
    <w:rsid w:val="0034179C"/>
    <w:rsid w:val="00342202"/>
    <w:rsid w:val="0034325E"/>
    <w:rsid w:val="00343FF9"/>
    <w:rsid w:val="003442EC"/>
    <w:rsid w:val="003454F6"/>
    <w:rsid w:val="0034585C"/>
    <w:rsid w:val="003458B9"/>
    <w:rsid w:val="00345A77"/>
    <w:rsid w:val="00351E2C"/>
    <w:rsid w:val="003522B6"/>
    <w:rsid w:val="003533E9"/>
    <w:rsid w:val="00353507"/>
    <w:rsid w:val="003547D4"/>
    <w:rsid w:val="00355278"/>
    <w:rsid w:val="00357B8D"/>
    <w:rsid w:val="0036018B"/>
    <w:rsid w:val="00361A5F"/>
    <w:rsid w:val="003628D0"/>
    <w:rsid w:val="00362D3C"/>
    <w:rsid w:val="00363BFB"/>
    <w:rsid w:val="003642FA"/>
    <w:rsid w:val="003650B2"/>
    <w:rsid w:val="0036513A"/>
    <w:rsid w:val="0036558B"/>
    <w:rsid w:val="0036734D"/>
    <w:rsid w:val="00367CB3"/>
    <w:rsid w:val="00367EB3"/>
    <w:rsid w:val="00370751"/>
    <w:rsid w:val="003709C8"/>
    <w:rsid w:val="00371366"/>
    <w:rsid w:val="00371D84"/>
    <w:rsid w:val="00372932"/>
    <w:rsid w:val="003729CF"/>
    <w:rsid w:val="0037343F"/>
    <w:rsid w:val="00374AA8"/>
    <w:rsid w:val="00374B55"/>
    <w:rsid w:val="00375465"/>
    <w:rsid w:val="003756F6"/>
    <w:rsid w:val="00375ACA"/>
    <w:rsid w:val="0037713E"/>
    <w:rsid w:val="003772F3"/>
    <w:rsid w:val="00377D41"/>
    <w:rsid w:val="00380E9A"/>
    <w:rsid w:val="00384028"/>
    <w:rsid w:val="0038413D"/>
    <w:rsid w:val="003843A6"/>
    <w:rsid w:val="00386E89"/>
    <w:rsid w:val="00387B00"/>
    <w:rsid w:val="003919DC"/>
    <w:rsid w:val="00392C45"/>
    <w:rsid w:val="003943E3"/>
    <w:rsid w:val="00394B17"/>
    <w:rsid w:val="00396141"/>
    <w:rsid w:val="003971EE"/>
    <w:rsid w:val="003976BB"/>
    <w:rsid w:val="00397BC9"/>
    <w:rsid w:val="003A0830"/>
    <w:rsid w:val="003A0AB9"/>
    <w:rsid w:val="003A1227"/>
    <w:rsid w:val="003A1C33"/>
    <w:rsid w:val="003A3123"/>
    <w:rsid w:val="003A5BAD"/>
    <w:rsid w:val="003A5CC0"/>
    <w:rsid w:val="003A75C4"/>
    <w:rsid w:val="003A7981"/>
    <w:rsid w:val="003A7C0E"/>
    <w:rsid w:val="003B2F33"/>
    <w:rsid w:val="003B33F8"/>
    <w:rsid w:val="003B4289"/>
    <w:rsid w:val="003B44A0"/>
    <w:rsid w:val="003B472A"/>
    <w:rsid w:val="003B653B"/>
    <w:rsid w:val="003B6D6C"/>
    <w:rsid w:val="003B72B2"/>
    <w:rsid w:val="003B7630"/>
    <w:rsid w:val="003C012D"/>
    <w:rsid w:val="003C0E24"/>
    <w:rsid w:val="003C0E82"/>
    <w:rsid w:val="003C162A"/>
    <w:rsid w:val="003C1D2C"/>
    <w:rsid w:val="003C3767"/>
    <w:rsid w:val="003C3A9B"/>
    <w:rsid w:val="003C417A"/>
    <w:rsid w:val="003C4BE2"/>
    <w:rsid w:val="003C575D"/>
    <w:rsid w:val="003C57AC"/>
    <w:rsid w:val="003C65E5"/>
    <w:rsid w:val="003D1BF7"/>
    <w:rsid w:val="003D20CF"/>
    <w:rsid w:val="003D248F"/>
    <w:rsid w:val="003D2D8E"/>
    <w:rsid w:val="003D3CCA"/>
    <w:rsid w:val="003D5508"/>
    <w:rsid w:val="003D565E"/>
    <w:rsid w:val="003D6576"/>
    <w:rsid w:val="003D6871"/>
    <w:rsid w:val="003E063C"/>
    <w:rsid w:val="003E0ED0"/>
    <w:rsid w:val="003E12C4"/>
    <w:rsid w:val="003E168E"/>
    <w:rsid w:val="003E373B"/>
    <w:rsid w:val="003E3970"/>
    <w:rsid w:val="003E43D0"/>
    <w:rsid w:val="003E471D"/>
    <w:rsid w:val="003E4C45"/>
    <w:rsid w:val="003E5FD9"/>
    <w:rsid w:val="003E62B6"/>
    <w:rsid w:val="003F30B6"/>
    <w:rsid w:val="003F3D91"/>
    <w:rsid w:val="003F4D0E"/>
    <w:rsid w:val="003F515A"/>
    <w:rsid w:val="00401091"/>
    <w:rsid w:val="004011E7"/>
    <w:rsid w:val="0040163C"/>
    <w:rsid w:val="0040182F"/>
    <w:rsid w:val="00402CAA"/>
    <w:rsid w:val="0040370E"/>
    <w:rsid w:val="00404C7F"/>
    <w:rsid w:val="00405125"/>
    <w:rsid w:val="00406108"/>
    <w:rsid w:val="0040652C"/>
    <w:rsid w:val="004070D0"/>
    <w:rsid w:val="004079E9"/>
    <w:rsid w:val="00411A28"/>
    <w:rsid w:val="00411D80"/>
    <w:rsid w:val="004120A5"/>
    <w:rsid w:val="00413138"/>
    <w:rsid w:val="00413776"/>
    <w:rsid w:val="00413C05"/>
    <w:rsid w:val="00413EA0"/>
    <w:rsid w:val="004147D9"/>
    <w:rsid w:val="00415674"/>
    <w:rsid w:val="00415B03"/>
    <w:rsid w:val="0041606E"/>
    <w:rsid w:val="00417A16"/>
    <w:rsid w:val="0042041C"/>
    <w:rsid w:val="00420A4D"/>
    <w:rsid w:val="0042111A"/>
    <w:rsid w:val="00422764"/>
    <w:rsid w:val="00422F22"/>
    <w:rsid w:val="00422FC1"/>
    <w:rsid w:val="0042405D"/>
    <w:rsid w:val="0042516F"/>
    <w:rsid w:val="00425A94"/>
    <w:rsid w:val="00425E6B"/>
    <w:rsid w:val="004266EB"/>
    <w:rsid w:val="004273D0"/>
    <w:rsid w:val="00427BEA"/>
    <w:rsid w:val="004304C2"/>
    <w:rsid w:val="00430834"/>
    <w:rsid w:val="004318D7"/>
    <w:rsid w:val="00431CE5"/>
    <w:rsid w:val="004323AF"/>
    <w:rsid w:val="00432508"/>
    <w:rsid w:val="0043361F"/>
    <w:rsid w:val="00433ED9"/>
    <w:rsid w:val="004346B4"/>
    <w:rsid w:val="004346C9"/>
    <w:rsid w:val="0043561D"/>
    <w:rsid w:val="00435663"/>
    <w:rsid w:val="004360D1"/>
    <w:rsid w:val="00436F69"/>
    <w:rsid w:val="004370B4"/>
    <w:rsid w:val="00437396"/>
    <w:rsid w:val="00437450"/>
    <w:rsid w:val="00437814"/>
    <w:rsid w:val="0043795E"/>
    <w:rsid w:val="00437D46"/>
    <w:rsid w:val="0044119F"/>
    <w:rsid w:val="00442BE8"/>
    <w:rsid w:val="004436A0"/>
    <w:rsid w:val="00444463"/>
    <w:rsid w:val="00446209"/>
    <w:rsid w:val="004471A3"/>
    <w:rsid w:val="004474FD"/>
    <w:rsid w:val="00447734"/>
    <w:rsid w:val="00447D3F"/>
    <w:rsid w:val="00451144"/>
    <w:rsid w:val="004541C5"/>
    <w:rsid w:val="00454BA9"/>
    <w:rsid w:val="00455669"/>
    <w:rsid w:val="00455D3E"/>
    <w:rsid w:val="00455FDB"/>
    <w:rsid w:val="00456061"/>
    <w:rsid w:val="00461E46"/>
    <w:rsid w:val="00462197"/>
    <w:rsid w:val="004672BE"/>
    <w:rsid w:val="004702A7"/>
    <w:rsid w:val="004703C8"/>
    <w:rsid w:val="004705F6"/>
    <w:rsid w:val="00471546"/>
    <w:rsid w:val="00472BD1"/>
    <w:rsid w:val="004737B5"/>
    <w:rsid w:val="00473A9D"/>
    <w:rsid w:val="00473BB3"/>
    <w:rsid w:val="004743C0"/>
    <w:rsid w:val="004744AF"/>
    <w:rsid w:val="004745B8"/>
    <w:rsid w:val="004751DD"/>
    <w:rsid w:val="00475BF5"/>
    <w:rsid w:val="00476B3C"/>
    <w:rsid w:val="00477E3B"/>
    <w:rsid w:val="00477EE3"/>
    <w:rsid w:val="004801D2"/>
    <w:rsid w:val="00482460"/>
    <w:rsid w:val="00482817"/>
    <w:rsid w:val="0048428A"/>
    <w:rsid w:val="004852C5"/>
    <w:rsid w:val="0048614B"/>
    <w:rsid w:val="004871FD"/>
    <w:rsid w:val="00487843"/>
    <w:rsid w:val="00490A74"/>
    <w:rsid w:val="004911F8"/>
    <w:rsid w:val="0049149D"/>
    <w:rsid w:val="00492BDD"/>
    <w:rsid w:val="00492CEB"/>
    <w:rsid w:val="0049364C"/>
    <w:rsid w:val="004948B3"/>
    <w:rsid w:val="00494FA9"/>
    <w:rsid w:val="00496233"/>
    <w:rsid w:val="0049652F"/>
    <w:rsid w:val="004A07B6"/>
    <w:rsid w:val="004A110A"/>
    <w:rsid w:val="004A2B8C"/>
    <w:rsid w:val="004A3D43"/>
    <w:rsid w:val="004A4CA7"/>
    <w:rsid w:val="004A52F3"/>
    <w:rsid w:val="004A595E"/>
    <w:rsid w:val="004A61FC"/>
    <w:rsid w:val="004A735A"/>
    <w:rsid w:val="004A7B16"/>
    <w:rsid w:val="004A7BBB"/>
    <w:rsid w:val="004A7C81"/>
    <w:rsid w:val="004B213C"/>
    <w:rsid w:val="004B2A09"/>
    <w:rsid w:val="004B38B5"/>
    <w:rsid w:val="004B4508"/>
    <w:rsid w:val="004B4825"/>
    <w:rsid w:val="004B4A3E"/>
    <w:rsid w:val="004B4B21"/>
    <w:rsid w:val="004B5BAC"/>
    <w:rsid w:val="004B5EB9"/>
    <w:rsid w:val="004B6DDB"/>
    <w:rsid w:val="004C04C4"/>
    <w:rsid w:val="004C11DA"/>
    <w:rsid w:val="004C1A4B"/>
    <w:rsid w:val="004C3A0C"/>
    <w:rsid w:val="004C4C70"/>
    <w:rsid w:val="004C7C3E"/>
    <w:rsid w:val="004D0100"/>
    <w:rsid w:val="004D03DE"/>
    <w:rsid w:val="004D0ADE"/>
    <w:rsid w:val="004D1210"/>
    <w:rsid w:val="004D129E"/>
    <w:rsid w:val="004D1CF8"/>
    <w:rsid w:val="004D27E7"/>
    <w:rsid w:val="004D2D48"/>
    <w:rsid w:val="004D4FB6"/>
    <w:rsid w:val="004D511A"/>
    <w:rsid w:val="004D56C5"/>
    <w:rsid w:val="004D5AFB"/>
    <w:rsid w:val="004D63B2"/>
    <w:rsid w:val="004D6598"/>
    <w:rsid w:val="004D76AA"/>
    <w:rsid w:val="004D7982"/>
    <w:rsid w:val="004E1C67"/>
    <w:rsid w:val="004E209E"/>
    <w:rsid w:val="004E2D44"/>
    <w:rsid w:val="004E3140"/>
    <w:rsid w:val="004E3B45"/>
    <w:rsid w:val="004E4FB3"/>
    <w:rsid w:val="004E6DE5"/>
    <w:rsid w:val="004E6FB2"/>
    <w:rsid w:val="004E70A7"/>
    <w:rsid w:val="004E7497"/>
    <w:rsid w:val="004E7AC9"/>
    <w:rsid w:val="004F0274"/>
    <w:rsid w:val="004F0AC7"/>
    <w:rsid w:val="004F0E87"/>
    <w:rsid w:val="004F1277"/>
    <w:rsid w:val="004F3A2C"/>
    <w:rsid w:val="004F4539"/>
    <w:rsid w:val="004F4CB4"/>
    <w:rsid w:val="004F52FA"/>
    <w:rsid w:val="004F6A74"/>
    <w:rsid w:val="004F6BFE"/>
    <w:rsid w:val="004F73BB"/>
    <w:rsid w:val="004F73F9"/>
    <w:rsid w:val="004F77B0"/>
    <w:rsid w:val="004F7D1D"/>
    <w:rsid w:val="0050079D"/>
    <w:rsid w:val="00500B10"/>
    <w:rsid w:val="00502491"/>
    <w:rsid w:val="00504756"/>
    <w:rsid w:val="00504DED"/>
    <w:rsid w:val="00505276"/>
    <w:rsid w:val="00505291"/>
    <w:rsid w:val="00506710"/>
    <w:rsid w:val="00506B6E"/>
    <w:rsid w:val="00507133"/>
    <w:rsid w:val="005072CE"/>
    <w:rsid w:val="00507BB3"/>
    <w:rsid w:val="00507DA1"/>
    <w:rsid w:val="00507E1E"/>
    <w:rsid w:val="00510323"/>
    <w:rsid w:val="00510889"/>
    <w:rsid w:val="005111CC"/>
    <w:rsid w:val="005123F1"/>
    <w:rsid w:val="00512A13"/>
    <w:rsid w:val="0051347C"/>
    <w:rsid w:val="005139C4"/>
    <w:rsid w:val="00513D70"/>
    <w:rsid w:val="005140C6"/>
    <w:rsid w:val="00514212"/>
    <w:rsid w:val="005165EF"/>
    <w:rsid w:val="00520372"/>
    <w:rsid w:val="005206CD"/>
    <w:rsid w:val="005210E7"/>
    <w:rsid w:val="00521650"/>
    <w:rsid w:val="005245AC"/>
    <w:rsid w:val="00525346"/>
    <w:rsid w:val="0052591A"/>
    <w:rsid w:val="005260BB"/>
    <w:rsid w:val="0052729D"/>
    <w:rsid w:val="00527422"/>
    <w:rsid w:val="0052790C"/>
    <w:rsid w:val="00530EB3"/>
    <w:rsid w:val="00531630"/>
    <w:rsid w:val="0053190A"/>
    <w:rsid w:val="00532076"/>
    <w:rsid w:val="00532BAC"/>
    <w:rsid w:val="00532EE0"/>
    <w:rsid w:val="00532F0D"/>
    <w:rsid w:val="00536BC9"/>
    <w:rsid w:val="00536DC8"/>
    <w:rsid w:val="0053792B"/>
    <w:rsid w:val="00537BE0"/>
    <w:rsid w:val="0054223B"/>
    <w:rsid w:val="00542FBC"/>
    <w:rsid w:val="00543A15"/>
    <w:rsid w:val="00545244"/>
    <w:rsid w:val="005460ED"/>
    <w:rsid w:val="005464F0"/>
    <w:rsid w:val="00546C4C"/>
    <w:rsid w:val="005471AA"/>
    <w:rsid w:val="00550459"/>
    <w:rsid w:val="00550B23"/>
    <w:rsid w:val="00552747"/>
    <w:rsid w:val="00554914"/>
    <w:rsid w:val="00554CAE"/>
    <w:rsid w:val="00556813"/>
    <w:rsid w:val="005575D5"/>
    <w:rsid w:val="005579FE"/>
    <w:rsid w:val="00557A9E"/>
    <w:rsid w:val="00560A59"/>
    <w:rsid w:val="0056180A"/>
    <w:rsid w:val="005629D7"/>
    <w:rsid w:val="00563639"/>
    <w:rsid w:val="00566A29"/>
    <w:rsid w:val="00567504"/>
    <w:rsid w:val="005679FE"/>
    <w:rsid w:val="005707D0"/>
    <w:rsid w:val="00571728"/>
    <w:rsid w:val="005720D6"/>
    <w:rsid w:val="005723ED"/>
    <w:rsid w:val="005726E5"/>
    <w:rsid w:val="0057441A"/>
    <w:rsid w:val="00574C2D"/>
    <w:rsid w:val="00575223"/>
    <w:rsid w:val="00575893"/>
    <w:rsid w:val="00575986"/>
    <w:rsid w:val="005770E2"/>
    <w:rsid w:val="005801B3"/>
    <w:rsid w:val="00581B92"/>
    <w:rsid w:val="0058361A"/>
    <w:rsid w:val="005836A0"/>
    <w:rsid w:val="0058370E"/>
    <w:rsid w:val="005838BD"/>
    <w:rsid w:val="00583975"/>
    <w:rsid w:val="00583C0E"/>
    <w:rsid w:val="00585609"/>
    <w:rsid w:val="00585F5C"/>
    <w:rsid w:val="0058682A"/>
    <w:rsid w:val="00586EA4"/>
    <w:rsid w:val="00590114"/>
    <w:rsid w:val="00590C83"/>
    <w:rsid w:val="0059162D"/>
    <w:rsid w:val="00592442"/>
    <w:rsid w:val="0059319B"/>
    <w:rsid w:val="00593B22"/>
    <w:rsid w:val="00594A05"/>
    <w:rsid w:val="005A0275"/>
    <w:rsid w:val="005A14B3"/>
    <w:rsid w:val="005A1DDE"/>
    <w:rsid w:val="005A4BED"/>
    <w:rsid w:val="005A5BF4"/>
    <w:rsid w:val="005A5E27"/>
    <w:rsid w:val="005A6038"/>
    <w:rsid w:val="005A6532"/>
    <w:rsid w:val="005A7B9D"/>
    <w:rsid w:val="005B0CDF"/>
    <w:rsid w:val="005B2A40"/>
    <w:rsid w:val="005B3226"/>
    <w:rsid w:val="005B477E"/>
    <w:rsid w:val="005B4802"/>
    <w:rsid w:val="005B516B"/>
    <w:rsid w:val="005B5786"/>
    <w:rsid w:val="005B5C09"/>
    <w:rsid w:val="005B5D27"/>
    <w:rsid w:val="005B652F"/>
    <w:rsid w:val="005B73C0"/>
    <w:rsid w:val="005B7BF2"/>
    <w:rsid w:val="005C0CA4"/>
    <w:rsid w:val="005C0F8C"/>
    <w:rsid w:val="005C29F3"/>
    <w:rsid w:val="005C3D84"/>
    <w:rsid w:val="005C5C2B"/>
    <w:rsid w:val="005C6754"/>
    <w:rsid w:val="005C6F4B"/>
    <w:rsid w:val="005C7CEB"/>
    <w:rsid w:val="005D0C68"/>
    <w:rsid w:val="005D3930"/>
    <w:rsid w:val="005D3E49"/>
    <w:rsid w:val="005D4188"/>
    <w:rsid w:val="005D5265"/>
    <w:rsid w:val="005D5C90"/>
    <w:rsid w:val="005D630B"/>
    <w:rsid w:val="005D7992"/>
    <w:rsid w:val="005E1003"/>
    <w:rsid w:val="005E2F46"/>
    <w:rsid w:val="005E35D3"/>
    <w:rsid w:val="005E3A52"/>
    <w:rsid w:val="005E4D21"/>
    <w:rsid w:val="005E58C8"/>
    <w:rsid w:val="005E5AE5"/>
    <w:rsid w:val="005E5B7D"/>
    <w:rsid w:val="005E6D87"/>
    <w:rsid w:val="005E6F52"/>
    <w:rsid w:val="005F0937"/>
    <w:rsid w:val="005F1879"/>
    <w:rsid w:val="005F1BDF"/>
    <w:rsid w:val="005F1C1F"/>
    <w:rsid w:val="005F21F4"/>
    <w:rsid w:val="005F2261"/>
    <w:rsid w:val="005F3366"/>
    <w:rsid w:val="005F3EC3"/>
    <w:rsid w:val="005F48F5"/>
    <w:rsid w:val="005F5BAF"/>
    <w:rsid w:val="005F6125"/>
    <w:rsid w:val="005F6A52"/>
    <w:rsid w:val="005F76E0"/>
    <w:rsid w:val="0060160F"/>
    <w:rsid w:val="00601884"/>
    <w:rsid w:val="00602356"/>
    <w:rsid w:val="00603561"/>
    <w:rsid w:val="0060363F"/>
    <w:rsid w:val="00605DCF"/>
    <w:rsid w:val="006060E0"/>
    <w:rsid w:val="006062C1"/>
    <w:rsid w:val="0060754C"/>
    <w:rsid w:val="00607E39"/>
    <w:rsid w:val="00610245"/>
    <w:rsid w:val="00610654"/>
    <w:rsid w:val="006116E3"/>
    <w:rsid w:val="00611729"/>
    <w:rsid w:val="0061338E"/>
    <w:rsid w:val="006136CD"/>
    <w:rsid w:val="0061593B"/>
    <w:rsid w:val="00615BFB"/>
    <w:rsid w:val="00616D8F"/>
    <w:rsid w:val="00617075"/>
    <w:rsid w:val="00617619"/>
    <w:rsid w:val="00617630"/>
    <w:rsid w:val="00622358"/>
    <w:rsid w:val="00622B29"/>
    <w:rsid w:val="00625041"/>
    <w:rsid w:val="006264A8"/>
    <w:rsid w:val="00632186"/>
    <w:rsid w:val="006337BB"/>
    <w:rsid w:val="00633A24"/>
    <w:rsid w:val="00634B10"/>
    <w:rsid w:val="00635207"/>
    <w:rsid w:val="00635F44"/>
    <w:rsid w:val="00636E4D"/>
    <w:rsid w:val="00637377"/>
    <w:rsid w:val="0064078E"/>
    <w:rsid w:val="00642F89"/>
    <w:rsid w:val="00643297"/>
    <w:rsid w:val="00643506"/>
    <w:rsid w:val="00643E26"/>
    <w:rsid w:val="006446EC"/>
    <w:rsid w:val="00645003"/>
    <w:rsid w:val="00645764"/>
    <w:rsid w:val="0064619D"/>
    <w:rsid w:val="00647B4F"/>
    <w:rsid w:val="00650A6F"/>
    <w:rsid w:val="00650BB4"/>
    <w:rsid w:val="0065153B"/>
    <w:rsid w:val="006523B0"/>
    <w:rsid w:val="006544DF"/>
    <w:rsid w:val="00654805"/>
    <w:rsid w:val="006558E4"/>
    <w:rsid w:val="00655AA3"/>
    <w:rsid w:val="00656090"/>
    <w:rsid w:val="00656365"/>
    <w:rsid w:val="00661334"/>
    <w:rsid w:val="0066293E"/>
    <w:rsid w:val="006632E6"/>
    <w:rsid w:val="00663AE5"/>
    <w:rsid w:val="00664E9F"/>
    <w:rsid w:val="0066650E"/>
    <w:rsid w:val="006665E0"/>
    <w:rsid w:val="00666C70"/>
    <w:rsid w:val="00666C8F"/>
    <w:rsid w:val="00667F43"/>
    <w:rsid w:val="0067113E"/>
    <w:rsid w:val="00671BF0"/>
    <w:rsid w:val="00672223"/>
    <w:rsid w:val="006725B4"/>
    <w:rsid w:val="006727A4"/>
    <w:rsid w:val="00672FE2"/>
    <w:rsid w:val="0067320F"/>
    <w:rsid w:val="006732F5"/>
    <w:rsid w:val="006753DD"/>
    <w:rsid w:val="0067633A"/>
    <w:rsid w:val="00680091"/>
    <w:rsid w:val="00681BF2"/>
    <w:rsid w:val="00681C80"/>
    <w:rsid w:val="00682694"/>
    <w:rsid w:val="006839D0"/>
    <w:rsid w:val="00684BD7"/>
    <w:rsid w:val="0068604B"/>
    <w:rsid w:val="006878AC"/>
    <w:rsid w:val="006907B2"/>
    <w:rsid w:val="006914A0"/>
    <w:rsid w:val="00692E61"/>
    <w:rsid w:val="0069331C"/>
    <w:rsid w:val="0069380F"/>
    <w:rsid w:val="00693948"/>
    <w:rsid w:val="00695CA0"/>
    <w:rsid w:val="00697F2C"/>
    <w:rsid w:val="006A1F03"/>
    <w:rsid w:val="006A28D9"/>
    <w:rsid w:val="006A3FFF"/>
    <w:rsid w:val="006A49A1"/>
    <w:rsid w:val="006A5370"/>
    <w:rsid w:val="006A5F3E"/>
    <w:rsid w:val="006A6F58"/>
    <w:rsid w:val="006B04B1"/>
    <w:rsid w:val="006B197B"/>
    <w:rsid w:val="006B2C91"/>
    <w:rsid w:val="006B2D99"/>
    <w:rsid w:val="006B310A"/>
    <w:rsid w:val="006B409E"/>
    <w:rsid w:val="006B45A3"/>
    <w:rsid w:val="006B4859"/>
    <w:rsid w:val="006B4B2C"/>
    <w:rsid w:val="006B4BAA"/>
    <w:rsid w:val="006B53DB"/>
    <w:rsid w:val="006B53F8"/>
    <w:rsid w:val="006B57A4"/>
    <w:rsid w:val="006B582C"/>
    <w:rsid w:val="006B75F4"/>
    <w:rsid w:val="006C084B"/>
    <w:rsid w:val="006C3EC2"/>
    <w:rsid w:val="006C52D3"/>
    <w:rsid w:val="006C5658"/>
    <w:rsid w:val="006C57B3"/>
    <w:rsid w:val="006C5850"/>
    <w:rsid w:val="006C66DD"/>
    <w:rsid w:val="006C727A"/>
    <w:rsid w:val="006D09EE"/>
    <w:rsid w:val="006D1F1A"/>
    <w:rsid w:val="006D24D2"/>
    <w:rsid w:val="006D2DA1"/>
    <w:rsid w:val="006D37D6"/>
    <w:rsid w:val="006D4B3B"/>
    <w:rsid w:val="006D5059"/>
    <w:rsid w:val="006D55C0"/>
    <w:rsid w:val="006D74B8"/>
    <w:rsid w:val="006D7DC2"/>
    <w:rsid w:val="006E023F"/>
    <w:rsid w:val="006E068C"/>
    <w:rsid w:val="006E1851"/>
    <w:rsid w:val="006E1C9C"/>
    <w:rsid w:val="006E209C"/>
    <w:rsid w:val="006E22C7"/>
    <w:rsid w:val="006E2DCF"/>
    <w:rsid w:val="006E32C3"/>
    <w:rsid w:val="006E424B"/>
    <w:rsid w:val="006E7F4B"/>
    <w:rsid w:val="006F0A5B"/>
    <w:rsid w:val="006F45DF"/>
    <w:rsid w:val="006F487B"/>
    <w:rsid w:val="006F573D"/>
    <w:rsid w:val="006F5887"/>
    <w:rsid w:val="006F5ACB"/>
    <w:rsid w:val="006F5AE1"/>
    <w:rsid w:val="006F6CA4"/>
    <w:rsid w:val="006F74A4"/>
    <w:rsid w:val="00702222"/>
    <w:rsid w:val="0070325D"/>
    <w:rsid w:val="00703373"/>
    <w:rsid w:val="00703ED2"/>
    <w:rsid w:val="00705EC8"/>
    <w:rsid w:val="0070654E"/>
    <w:rsid w:val="00710145"/>
    <w:rsid w:val="00710469"/>
    <w:rsid w:val="007107F2"/>
    <w:rsid w:val="00710ADE"/>
    <w:rsid w:val="00710E68"/>
    <w:rsid w:val="007126A7"/>
    <w:rsid w:val="007130F0"/>
    <w:rsid w:val="0071315B"/>
    <w:rsid w:val="0071433E"/>
    <w:rsid w:val="007143B9"/>
    <w:rsid w:val="00714B4E"/>
    <w:rsid w:val="007162B8"/>
    <w:rsid w:val="00716582"/>
    <w:rsid w:val="0071755F"/>
    <w:rsid w:val="00717BF9"/>
    <w:rsid w:val="00720360"/>
    <w:rsid w:val="007204A1"/>
    <w:rsid w:val="007214BA"/>
    <w:rsid w:val="0072249B"/>
    <w:rsid w:val="00722AEB"/>
    <w:rsid w:val="0072311C"/>
    <w:rsid w:val="00724971"/>
    <w:rsid w:val="00724BD7"/>
    <w:rsid w:val="007268B6"/>
    <w:rsid w:val="00727CAC"/>
    <w:rsid w:val="00731612"/>
    <w:rsid w:val="00732F4A"/>
    <w:rsid w:val="0073346E"/>
    <w:rsid w:val="00733C76"/>
    <w:rsid w:val="00736521"/>
    <w:rsid w:val="0073662A"/>
    <w:rsid w:val="00736DB3"/>
    <w:rsid w:val="00737C45"/>
    <w:rsid w:val="00741684"/>
    <w:rsid w:val="00741BCB"/>
    <w:rsid w:val="00742EDA"/>
    <w:rsid w:val="007446F3"/>
    <w:rsid w:val="007448FD"/>
    <w:rsid w:val="00744B64"/>
    <w:rsid w:val="00746A23"/>
    <w:rsid w:val="00747D6E"/>
    <w:rsid w:val="00750E36"/>
    <w:rsid w:val="007519F9"/>
    <w:rsid w:val="00751F37"/>
    <w:rsid w:val="007521C0"/>
    <w:rsid w:val="00752D7C"/>
    <w:rsid w:val="007530F3"/>
    <w:rsid w:val="007531EA"/>
    <w:rsid w:val="00753852"/>
    <w:rsid w:val="00753F7D"/>
    <w:rsid w:val="00754366"/>
    <w:rsid w:val="0075474D"/>
    <w:rsid w:val="00755ADC"/>
    <w:rsid w:val="00756AD3"/>
    <w:rsid w:val="00756B82"/>
    <w:rsid w:val="00756ED0"/>
    <w:rsid w:val="00757F18"/>
    <w:rsid w:val="00761187"/>
    <w:rsid w:val="0076157F"/>
    <w:rsid w:val="00762D54"/>
    <w:rsid w:val="00766411"/>
    <w:rsid w:val="00766898"/>
    <w:rsid w:val="00767452"/>
    <w:rsid w:val="0076748B"/>
    <w:rsid w:val="00770A20"/>
    <w:rsid w:val="0077170A"/>
    <w:rsid w:val="00771F69"/>
    <w:rsid w:val="00772EA8"/>
    <w:rsid w:val="00773F84"/>
    <w:rsid w:val="00774EFC"/>
    <w:rsid w:val="00775C81"/>
    <w:rsid w:val="00777565"/>
    <w:rsid w:val="0078062C"/>
    <w:rsid w:val="00781BD2"/>
    <w:rsid w:val="00782E02"/>
    <w:rsid w:val="0078665F"/>
    <w:rsid w:val="007878EA"/>
    <w:rsid w:val="00787BA5"/>
    <w:rsid w:val="00790D19"/>
    <w:rsid w:val="00792890"/>
    <w:rsid w:val="00792CD3"/>
    <w:rsid w:val="00793BE7"/>
    <w:rsid w:val="007950CD"/>
    <w:rsid w:val="0079528F"/>
    <w:rsid w:val="00795475"/>
    <w:rsid w:val="007966EE"/>
    <w:rsid w:val="007A06CE"/>
    <w:rsid w:val="007A19C7"/>
    <w:rsid w:val="007A1BD7"/>
    <w:rsid w:val="007A1E96"/>
    <w:rsid w:val="007A20FD"/>
    <w:rsid w:val="007A43BF"/>
    <w:rsid w:val="007A452B"/>
    <w:rsid w:val="007A5AA6"/>
    <w:rsid w:val="007A5F4D"/>
    <w:rsid w:val="007A745F"/>
    <w:rsid w:val="007A7B09"/>
    <w:rsid w:val="007A7C3E"/>
    <w:rsid w:val="007B004A"/>
    <w:rsid w:val="007B12AE"/>
    <w:rsid w:val="007B1AAB"/>
    <w:rsid w:val="007B1D0A"/>
    <w:rsid w:val="007B28BD"/>
    <w:rsid w:val="007B3BF3"/>
    <w:rsid w:val="007B438C"/>
    <w:rsid w:val="007B4686"/>
    <w:rsid w:val="007B4983"/>
    <w:rsid w:val="007B54A0"/>
    <w:rsid w:val="007B5653"/>
    <w:rsid w:val="007B6C20"/>
    <w:rsid w:val="007B775C"/>
    <w:rsid w:val="007B79F3"/>
    <w:rsid w:val="007C0668"/>
    <w:rsid w:val="007C0A5E"/>
    <w:rsid w:val="007C0B25"/>
    <w:rsid w:val="007C1723"/>
    <w:rsid w:val="007C27DA"/>
    <w:rsid w:val="007C751C"/>
    <w:rsid w:val="007C7A46"/>
    <w:rsid w:val="007C7B0C"/>
    <w:rsid w:val="007D0CA5"/>
    <w:rsid w:val="007D1844"/>
    <w:rsid w:val="007D2A94"/>
    <w:rsid w:val="007D3EBE"/>
    <w:rsid w:val="007D459A"/>
    <w:rsid w:val="007D66AE"/>
    <w:rsid w:val="007D6E26"/>
    <w:rsid w:val="007D7E19"/>
    <w:rsid w:val="007E1793"/>
    <w:rsid w:val="007E1A5E"/>
    <w:rsid w:val="007E1CCD"/>
    <w:rsid w:val="007E1F9D"/>
    <w:rsid w:val="007E26A9"/>
    <w:rsid w:val="007E270F"/>
    <w:rsid w:val="007E3618"/>
    <w:rsid w:val="007E38BF"/>
    <w:rsid w:val="007E46C2"/>
    <w:rsid w:val="007E487D"/>
    <w:rsid w:val="007E4D60"/>
    <w:rsid w:val="007E52CE"/>
    <w:rsid w:val="007E533D"/>
    <w:rsid w:val="007E58D5"/>
    <w:rsid w:val="007E5933"/>
    <w:rsid w:val="007E5F8E"/>
    <w:rsid w:val="007E6CE5"/>
    <w:rsid w:val="007E7E06"/>
    <w:rsid w:val="007F004D"/>
    <w:rsid w:val="007F11B1"/>
    <w:rsid w:val="007F147B"/>
    <w:rsid w:val="007F2DA9"/>
    <w:rsid w:val="007F3E7C"/>
    <w:rsid w:val="007F540A"/>
    <w:rsid w:val="007F6314"/>
    <w:rsid w:val="007F665D"/>
    <w:rsid w:val="007F79B6"/>
    <w:rsid w:val="007F7DF7"/>
    <w:rsid w:val="007F7E98"/>
    <w:rsid w:val="00800786"/>
    <w:rsid w:val="00800EEA"/>
    <w:rsid w:val="008015A8"/>
    <w:rsid w:val="00801C49"/>
    <w:rsid w:val="00802479"/>
    <w:rsid w:val="008024EE"/>
    <w:rsid w:val="0080277E"/>
    <w:rsid w:val="008029C7"/>
    <w:rsid w:val="00802B65"/>
    <w:rsid w:val="0080356E"/>
    <w:rsid w:val="0080509A"/>
    <w:rsid w:val="00805812"/>
    <w:rsid w:val="00805AFB"/>
    <w:rsid w:val="008062A6"/>
    <w:rsid w:val="00806958"/>
    <w:rsid w:val="008075A1"/>
    <w:rsid w:val="00807788"/>
    <w:rsid w:val="008106E3"/>
    <w:rsid w:val="008128FF"/>
    <w:rsid w:val="00812969"/>
    <w:rsid w:val="00814D2C"/>
    <w:rsid w:val="00817D7F"/>
    <w:rsid w:val="00817FAA"/>
    <w:rsid w:val="008216B6"/>
    <w:rsid w:val="008219E2"/>
    <w:rsid w:val="008223D9"/>
    <w:rsid w:val="00823225"/>
    <w:rsid w:val="00823328"/>
    <w:rsid w:val="00824B90"/>
    <w:rsid w:val="008265AF"/>
    <w:rsid w:val="0082745A"/>
    <w:rsid w:val="00832859"/>
    <w:rsid w:val="0083356C"/>
    <w:rsid w:val="00833D0C"/>
    <w:rsid w:val="0083428E"/>
    <w:rsid w:val="008352AB"/>
    <w:rsid w:val="00836EEA"/>
    <w:rsid w:val="0083733E"/>
    <w:rsid w:val="00840176"/>
    <w:rsid w:val="0084048C"/>
    <w:rsid w:val="00841003"/>
    <w:rsid w:val="00841270"/>
    <w:rsid w:val="00841437"/>
    <w:rsid w:val="00841A17"/>
    <w:rsid w:val="00841C58"/>
    <w:rsid w:val="00841E4B"/>
    <w:rsid w:val="00841FC3"/>
    <w:rsid w:val="0084208C"/>
    <w:rsid w:val="00843FB8"/>
    <w:rsid w:val="008451D3"/>
    <w:rsid w:val="008461A2"/>
    <w:rsid w:val="00846EFA"/>
    <w:rsid w:val="00850D85"/>
    <w:rsid w:val="0085179B"/>
    <w:rsid w:val="00853B20"/>
    <w:rsid w:val="008550BC"/>
    <w:rsid w:val="008579C5"/>
    <w:rsid w:val="008611D7"/>
    <w:rsid w:val="00862188"/>
    <w:rsid w:val="00862255"/>
    <w:rsid w:val="00862D1C"/>
    <w:rsid w:val="008635A0"/>
    <w:rsid w:val="00864166"/>
    <w:rsid w:val="00865700"/>
    <w:rsid w:val="0086667D"/>
    <w:rsid w:val="008677E3"/>
    <w:rsid w:val="00867929"/>
    <w:rsid w:val="008712C6"/>
    <w:rsid w:val="00872705"/>
    <w:rsid w:val="00872D80"/>
    <w:rsid w:val="00874FF7"/>
    <w:rsid w:val="00875F60"/>
    <w:rsid w:val="0087741A"/>
    <w:rsid w:val="00880604"/>
    <w:rsid w:val="00881B34"/>
    <w:rsid w:val="008833FA"/>
    <w:rsid w:val="00884016"/>
    <w:rsid w:val="00885B6C"/>
    <w:rsid w:val="0088753D"/>
    <w:rsid w:val="00887CCC"/>
    <w:rsid w:val="008904A8"/>
    <w:rsid w:val="008919AF"/>
    <w:rsid w:val="008925C7"/>
    <w:rsid w:val="008930BF"/>
    <w:rsid w:val="00893588"/>
    <w:rsid w:val="00893A49"/>
    <w:rsid w:val="0089409C"/>
    <w:rsid w:val="00896207"/>
    <w:rsid w:val="0089738B"/>
    <w:rsid w:val="008A09EE"/>
    <w:rsid w:val="008A0D91"/>
    <w:rsid w:val="008A0EB5"/>
    <w:rsid w:val="008A0F41"/>
    <w:rsid w:val="008A2C3A"/>
    <w:rsid w:val="008A45A6"/>
    <w:rsid w:val="008A4E7C"/>
    <w:rsid w:val="008A611B"/>
    <w:rsid w:val="008A729B"/>
    <w:rsid w:val="008A799D"/>
    <w:rsid w:val="008A7FCD"/>
    <w:rsid w:val="008B0448"/>
    <w:rsid w:val="008B051E"/>
    <w:rsid w:val="008B06A9"/>
    <w:rsid w:val="008B07E0"/>
    <w:rsid w:val="008B0B76"/>
    <w:rsid w:val="008B0D78"/>
    <w:rsid w:val="008B0D92"/>
    <w:rsid w:val="008B1C1F"/>
    <w:rsid w:val="008B34A0"/>
    <w:rsid w:val="008B4942"/>
    <w:rsid w:val="008B4BAF"/>
    <w:rsid w:val="008B5675"/>
    <w:rsid w:val="008B6EA8"/>
    <w:rsid w:val="008B79AB"/>
    <w:rsid w:val="008C20C6"/>
    <w:rsid w:val="008C3161"/>
    <w:rsid w:val="008C332C"/>
    <w:rsid w:val="008C44B3"/>
    <w:rsid w:val="008C4FC9"/>
    <w:rsid w:val="008C5502"/>
    <w:rsid w:val="008C5A5A"/>
    <w:rsid w:val="008C68CF"/>
    <w:rsid w:val="008C7D52"/>
    <w:rsid w:val="008D0A63"/>
    <w:rsid w:val="008D2F20"/>
    <w:rsid w:val="008D392D"/>
    <w:rsid w:val="008D4DA7"/>
    <w:rsid w:val="008D56F7"/>
    <w:rsid w:val="008D769E"/>
    <w:rsid w:val="008E2811"/>
    <w:rsid w:val="008E2867"/>
    <w:rsid w:val="008E3162"/>
    <w:rsid w:val="008E3521"/>
    <w:rsid w:val="008E3EFB"/>
    <w:rsid w:val="008E3F9E"/>
    <w:rsid w:val="008E4158"/>
    <w:rsid w:val="008E585A"/>
    <w:rsid w:val="008E6220"/>
    <w:rsid w:val="008E6402"/>
    <w:rsid w:val="008E6C09"/>
    <w:rsid w:val="008E6CC3"/>
    <w:rsid w:val="008E6ECC"/>
    <w:rsid w:val="008F2E78"/>
    <w:rsid w:val="008F305C"/>
    <w:rsid w:val="008F533A"/>
    <w:rsid w:val="008F5C81"/>
    <w:rsid w:val="008F65FB"/>
    <w:rsid w:val="008F666F"/>
    <w:rsid w:val="0090094F"/>
    <w:rsid w:val="00902658"/>
    <w:rsid w:val="00902CBA"/>
    <w:rsid w:val="009031EA"/>
    <w:rsid w:val="009051B0"/>
    <w:rsid w:val="0090549E"/>
    <w:rsid w:val="009076FA"/>
    <w:rsid w:val="0090788C"/>
    <w:rsid w:val="00907BB7"/>
    <w:rsid w:val="00911754"/>
    <w:rsid w:val="00911BFB"/>
    <w:rsid w:val="009120DB"/>
    <w:rsid w:val="009138FD"/>
    <w:rsid w:val="0091418F"/>
    <w:rsid w:val="00916F7D"/>
    <w:rsid w:val="0092107F"/>
    <w:rsid w:val="009223C2"/>
    <w:rsid w:val="0092260A"/>
    <w:rsid w:val="00922F4B"/>
    <w:rsid w:val="009236BF"/>
    <w:rsid w:val="00923870"/>
    <w:rsid w:val="00923B9B"/>
    <w:rsid w:val="00923D98"/>
    <w:rsid w:val="00924414"/>
    <w:rsid w:val="00924AEF"/>
    <w:rsid w:val="00924CB8"/>
    <w:rsid w:val="00924CDB"/>
    <w:rsid w:val="009254B6"/>
    <w:rsid w:val="009255A8"/>
    <w:rsid w:val="00925AF2"/>
    <w:rsid w:val="00925CFA"/>
    <w:rsid w:val="009268EB"/>
    <w:rsid w:val="00926C2B"/>
    <w:rsid w:val="00926ED8"/>
    <w:rsid w:val="00931BFA"/>
    <w:rsid w:val="00932A1F"/>
    <w:rsid w:val="0093321A"/>
    <w:rsid w:val="00937297"/>
    <w:rsid w:val="00937599"/>
    <w:rsid w:val="00937C3E"/>
    <w:rsid w:val="009400BE"/>
    <w:rsid w:val="00941B78"/>
    <w:rsid w:val="0094444A"/>
    <w:rsid w:val="009458A9"/>
    <w:rsid w:val="009458C3"/>
    <w:rsid w:val="00946391"/>
    <w:rsid w:val="009469BA"/>
    <w:rsid w:val="00950730"/>
    <w:rsid w:val="009509F6"/>
    <w:rsid w:val="00951570"/>
    <w:rsid w:val="00951667"/>
    <w:rsid w:val="00951DFA"/>
    <w:rsid w:val="00953C94"/>
    <w:rsid w:val="009547E8"/>
    <w:rsid w:val="00955B1E"/>
    <w:rsid w:val="00955BE2"/>
    <w:rsid w:val="00956017"/>
    <w:rsid w:val="0095651B"/>
    <w:rsid w:val="00956D45"/>
    <w:rsid w:val="00957CC9"/>
    <w:rsid w:val="00957CD9"/>
    <w:rsid w:val="009600B0"/>
    <w:rsid w:val="00960FD7"/>
    <w:rsid w:val="009611F2"/>
    <w:rsid w:val="009617FD"/>
    <w:rsid w:val="00961810"/>
    <w:rsid w:val="00961C7B"/>
    <w:rsid w:val="0096224D"/>
    <w:rsid w:val="00964526"/>
    <w:rsid w:val="00964CF3"/>
    <w:rsid w:val="00965328"/>
    <w:rsid w:val="009657E5"/>
    <w:rsid w:val="00965841"/>
    <w:rsid w:val="009665FC"/>
    <w:rsid w:val="00966777"/>
    <w:rsid w:val="0097075B"/>
    <w:rsid w:val="00971399"/>
    <w:rsid w:val="009718A8"/>
    <w:rsid w:val="00972768"/>
    <w:rsid w:val="00972792"/>
    <w:rsid w:val="00972D2B"/>
    <w:rsid w:val="00973161"/>
    <w:rsid w:val="00973DA8"/>
    <w:rsid w:val="00974DB9"/>
    <w:rsid w:val="00974E6A"/>
    <w:rsid w:val="0097559A"/>
    <w:rsid w:val="00975642"/>
    <w:rsid w:val="00980E19"/>
    <w:rsid w:val="0098136F"/>
    <w:rsid w:val="00981445"/>
    <w:rsid w:val="0098178F"/>
    <w:rsid w:val="00984E95"/>
    <w:rsid w:val="00984EE7"/>
    <w:rsid w:val="00986A74"/>
    <w:rsid w:val="00986E66"/>
    <w:rsid w:val="009879A7"/>
    <w:rsid w:val="00990A54"/>
    <w:rsid w:val="00990CB9"/>
    <w:rsid w:val="00991BBB"/>
    <w:rsid w:val="00991F44"/>
    <w:rsid w:val="0099200C"/>
    <w:rsid w:val="0099234D"/>
    <w:rsid w:val="0099258A"/>
    <w:rsid w:val="00992958"/>
    <w:rsid w:val="00992A12"/>
    <w:rsid w:val="00993CCE"/>
    <w:rsid w:val="009946FA"/>
    <w:rsid w:val="0099478A"/>
    <w:rsid w:val="00994813"/>
    <w:rsid w:val="00994ABA"/>
    <w:rsid w:val="00995F37"/>
    <w:rsid w:val="0099670B"/>
    <w:rsid w:val="00996740"/>
    <w:rsid w:val="00996C54"/>
    <w:rsid w:val="009A04BE"/>
    <w:rsid w:val="009A0637"/>
    <w:rsid w:val="009A0CE1"/>
    <w:rsid w:val="009A0DEB"/>
    <w:rsid w:val="009A19CE"/>
    <w:rsid w:val="009A2FF9"/>
    <w:rsid w:val="009A36B3"/>
    <w:rsid w:val="009A4EE2"/>
    <w:rsid w:val="009A50CB"/>
    <w:rsid w:val="009A5451"/>
    <w:rsid w:val="009A6C14"/>
    <w:rsid w:val="009A744A"/>
    <w:rsid w:val="009A75B6"/>
    <w:rsid w:val="009B0B7B"/>
    <w:rsid w:val="009B13F5"/>
    <w:rsid w:val="009B3E95"/>
    <w:rsid w:val="009B3EAF"/>
    <w:rsid w:val="009B50DF"/>
    <w:rsid w:val="009B6972"/>
    <w:rsid w:val="009C086F"/>
    <w:rsid w:val="009C11AE"/>
    <w:rsid w:val="009C15EC"/>
    <w:rsid w:val="009C1CDB"/>
    <w:rsid w:val="009C2312"/>
    <w:rsid w:val="009C39A5"/>
    <w:rsid w:val="009C4678"/>
    <w:rsid w:val="009C4B2B"/>
    <w:rsid w:val="009C5843"/>
    <w:rsid w:val="009C67BF"/>
    <w:rsid w:val="009C6C04"/>
    <w:rsid w:val="009C6CC8"/>
    <w:rsid w:val="009D11C0"/>
    <w:rsid w:val="009D563C"/>
    <w:rsid w:val="009D637A"/>
    <w:rsid w:val="009D66C4"/>
    <w:rsid w:val="009D69B4"/>
    <w:rsid w:val="009D7BE9"/>
    <w:rsid w:val="009E2F63"/>
    <w:rsid w:val="009E37FE"/>
    <w:rsid w:val="009E45D7"/>
    <w:rsid w:val="009E5D1B"/>
    <w:rsid w:val="009E620D"/>
    <w:rsid w:val="009E68E3"/>
    <w:rsid w:val="009E786A"/>
    <w:rsid w:val="009F03CA"/>
    <w:rsid w:val="009F1B6A"/>
    <w:rsid w:val="009F1C98"/>
    <w:rsid w:val="009F1D44"/>
    <w:rsid w:val="009F3F88"/>
    <w:rsid w:val="009F4AC1"/>
    <w:rsid w:val="009F5F8E"/>
    <w:rsid w:val="009F600F"/>
    <w:rsid w:val="009F609F"/>
    <w:rsid w:val="009F6143"/>
    <w:rsid w:val="009F6E4D"/>
    <w:rsid w:val="009F71E3"/>
    <w:rsid w:val="009F7A45"/>
    <w:rsid w:val="00A003ED"/>
    <w:rsid w:val="00A0093B"/>
    <w:rsid w:val="00A00BDE"/>
    <w:rsid w:val="00A0265A"/>
    <w:rsid w:val="00A03DD9"/>
    <w:rsid w:val="00A049A8"/>
    <w:rsid w:val="00A05774"/>
    <w:rsid w:val="00A05968"/>
    <w:rsid w:val="00A06929"/>
    <w:rsid w:val="00A0718D"/>
    <w:rsid w:val="00A0739A"/>
    <w:rsid w:val="00A0789C"/>
    <w:rsid w:val="00A0796F"/>
    <w:rsid w:val="00A106B1"/>
    <w:rsid w:val="00A10CAC"/>
    <w:rsid w:val="00A11CBA"/>
    <w:rsid w:val="00A1209F"/>
    <w:rsid w:val="00A13471"/>
    <w:rsid w:val="00A14A13"/>
    <w:rsid w:val="00A1576D"/>
    <w:rsid w:val="00A15F6F"/>
    <w:rsid w:val="00A204E3"/>
    <w:rsid w:val="00A22A22"/>
    <w:rsid w:val="00A22A8F"/>
    <w:rsid w:val="00A24585"/>
    <w:rsid w:val="00A25DE4"/>
    <w:rsid w:val="00A3115A"/>
    <w:rsid w:val="00A318AE"/>
    <w:rsid w:val="00A33DBB"/>
    <w:rsid w:val="00A34633"/>
    <w:rsid w:val="00A3597D"/>
    <w:rsid w:val="00A36AB6"/>
    <w:rsid w:val="00A37529"/>
    <w:rsid w:val="00A43293"/>
    <w:rsid w:val="00A43A58"/>
    <w:rsid w:val="00A440C8"/>
    <w:rsid w:val="00A45E69"/>
    <w:rsid w:val="00A46426"/>
    <w:rsid w:val="00A46CC7"/>
    <w:rsid w:val="00A47409"/>
    <w:rsid w:val="00A47A42"/>
    <w:rsid w:val="00A500EF"/>
    <w:rsid w:val="00A5090F"/>
    <w:rsid w:val="00A5197A"/>
    <w:rsid w:val="00A52212"/>
    <w:rsid w:val="00A52A0B"/>
    <w:rsid w:val="00A52B53"/>
    <w:rsid w:val="00A52BEB"/>
    <w:rsid w:val="00A5398A"/>
    <w:rsid w:val="00A53A8D"/>
    <w:rsid w:val="00A53C89"/>
    <w:rsid w:val="00A54E3A"/>
    <w:rsid w:val="00A54EE6"/>
    <w:rsid w:val="00A55672"/>
    <w:rsid w:val="00A564DA"/>
    <w:rsid w:val="00A574A3"/>
    <w:rsid w:val="00A61D5D"/>
    <w:rsid w:val="00A61DFE"/>
    <w:rsid w:val="00A62BE1"/>
    <w:rsid w:val="00A63EAB"/>
    <w:rsid w:val="00A64BCB"/>
    <w:rsid w:val="00A673AA"/>
    <w:rsid w:val="00A6772F"/>
    <w:rsid w:val="00A67DC3"/>
    <w:rsid w:val="00A67EC1"/>
    <w:rsid w:val="00A70EEC"/>
    <w:rsid w:val="00A71AD9"/>
    <w:rsid w:val="00A72473"/>
    <w:rsid w:val="00A724F7"/>
    <w:rsid w:val="00A72B56"/>
    <w:rsid w:val="00A73185"/>
    <w:rsid w:val="00A73DA4"/>
    <w:rsid w:val="00A74A9F"/>
    <w:rsid w:val="00A75204"/>
    <w:rsid w:val="00A7559F"/>
    <w:rsid w:val="00A75AB2"/>
    <w:rsid w:val="00A775FB"/>
    <w:rsid w:val="00A77AD7"/>
    <w:rsid w:val="00A800CF"/>
    <w:rsid w:val="00A80A2B"/>
    <w:rsid w:val="00A81617"/>
    <w:rsid w:val="00A838BF"/>
    <w:rsid w:val="00A83B55"/>
    <w:rsid w:val="00A87F94"/>
    <w:rsid w:val="00A90A3C"/>
    <w:rsid w:val="00A9191F"/>
    <w:rsid w:val="00A91E48"/>
    <w:rsid w:val="00A93075"/>
    <w:rsid w:val="00A93F38"/>
    <w:rsid w:val="00A943FF"/>
    <w:rsid w:val="00A955B3"/>
    <w:rsid w:val="00A96CE3"/>
    <w:rsid w:val="00A971CD"/>
    <w:rsid w:val="00AA0890"/>
    <w:rsid w:val="00AA1C1B"/>
    <w:rsid w:val="00AA1CB1"/>
    <w:rsid w:val="00AA2C21"/>
    <w:rsid w:val="00AA37EC"/>
    <w:rsid w:val="00AA3961"/>
    <w:rsid w:val="00AA3D21"/>
    <w:rsid w:val="00AA4DC2"/>
    <w:rsid w:val="00AA556A"/>
    <w:rsid w:val="00AA595F"/>
    <w:rsid w:val="00AA68C8"/>
    <w:rsid w:val="00AA7346"/>
    <w:rsid w:val="00AA7E6A"/>
    <w:rsid w:val="00AA7FD0"/>
    <w:rsid w:val="00AB1622"/>
    <w:rsid w:val="00AB1742"/>
    <w:rsid w:val="00AB4341"/>
    <w:rsid w:val="00AB4529"/>
    <w:rsid w:val="00AB7414"/>
    <w:rsid w:val="00AB7450"/>
    <w:rsid w:val="00AB7A24"/>
    <w:rsid w:val="00AC0E66"/>
    <w:rsid w:val="00AC14AF"/>
    <w:rsid w:val="00AC31A5"/>
    <w:rsid w:val="00AC446E"/>
    <w:rsid w:val="00AC5724"/>
    <w:rsid w:val="00AC6811"/>
    <w:rsid w:val="00AC7033"/>
    <w:rsid w:val="00AC7921"/>
    <w:rsid w:val="00AD0205"/>
    <w:rsid w:val="00AD039E"/>
    <w:rsid w:val="00AD1C37"/>
    <w:rsid w:val="00AD3284"/>
    <w:rsid w:val="00AD3A0B"/>
    <w:rsid w:val="00AD3BCB"/>
    <w:rsid w:val="00AD3BDE"/>
    <w:rsid w:val="00AD534C"/>
    <w:rsid w:val="00AD5DB7"/>
    <w:rsid w:val="00AD6A0D"/>
    <w:rsid w:val="00AD6EEA"/>
    <w:rsid w:val="00AD7423"/>
    <w:rsid w:val="00AE014C"/>
    <w:rsid w:val="00AE1DE0"/>
    <w:rsid w:val="00AE2EAB"/>
    <w:rsid w:val="00AE2F8D"/>
    <w:rsid w:val="00AE4441"/>
    <w:rsid w:val="00AE4E1E"/>
    <w:rsid w:val="00AE6420"/>
    <w:rsid w:val="00AF03B5"/>
    <w:rsid w:val="00AF1C07"/>
    <w:rsid w:val="00AF29D4"/>
    <w:rsid w:val="00AF6E54"/>
    <w:rsid w:val="00AF76D8"/>
    <w:rsid w:val="00AF7F51"/>
    <w:rsid w:val="00B0089C"/>
    <w:rsid w:val="00B00CC1"/>
    <w:rsid w:val="00B00E27"/>
    <w:rsid w:val="00B01C8E"/>
    <w:rsid w:val="00B02EA3"/>
    <w:rsid w:val="00B03C91"/>
    <w:rsid w:val="00B03F51"/>
    <w:rsid w:val="00B04D57"/>
    <w:rsid w:val="00B05F50"/>
    <w:rsid w:val="00B06554"/>
    <w:rsid w:val="00B071B4"/>
    <w:rsid w:val="00B07C05"/>
    <w:rsid w:val="00B10408"/>
    <w:rsid w:val="00B112F6"/>
    <w:rsid w:val="00B1331E"/>
    <w:rsid w:val="00B138EB"/>
    <w:rsid w:val="00B153DD"/>
    <w:rsid w:val="00B156AE"/>
    <w:rsid w:val="00B17E35"/>
    <w:rsid w:val="00B2046E"/>
    <w:rsid w:val="00B20670"/>
    <w:rsid w:val="00B21AC0"/>
    <w:rsid w:val="00B22C04"/>
    <w:rsid w:val="00B232F8"/>
    <w:rsid w:val="00B2368E"/>
    <w:rsid w:val="00B243D4"/>
    <w:rsid w:val="00B24A8F"/>
    <w:rsid w:val="00B25A0A"/>
    <w:rsid w:val="00B25E99"/>
    <w:rsid w:val="00B26626"/>
    <w:rsid w:val="00B3160B"/>
    <w:rsid w:val="00B31A0C"/>
    <w:rsid w:val="00B31D9A"/>
    <w:rsid w:val="00B3222E"/>
    <w:rsid w:val="00B32E0E"/>
    <w:rsid w:val="00B32FBF"/>
    <w:rsid w:val="00B33386"/>
    <w:rsid w:val="00B338DA"/>
    <w:rsid w:val="00B3552A"/>
    <w:rsid w:val="00B37594"/>
    <w:rsid w:val="00B40A8D"/>
    <w:rsid w:val="00B41CE6"/>
    <w:rsid w:val="00B4283A"/>
    <w:rsid w:val="00B4299E"/>
    <w:rsid w:val="00B429BD"/>
    <w:rsid w:val="00B43BC7"/>
    <w:rsid w:val="00B447AA"/>
    <w:rsid w:val="00B45469"/>
    <w:rsid w:val="00B4660B"/>
    <w:rsid w:val="00B502FF"/>
    <w:rsid w:val="00B5065F"/>
    <w:rsid w:val="00B50D5E"/>
    <w:rsid w:val="00B50E9D"/>
    <w:rsid w:val="00B529D9"/>
    <w:rsid w:val="00B532EB"/>
    <w:rsid w:val="00B53430"/>
    <w:rsid w:val="00B53F85"/>
    <w:rsid w:val="00B54B39"/>
    <w:rsid w:val="00B5566B"/>
    <w:rsid w:val="00B56A4C"/>
    <w:rsid w:val="00B56D64"/>
    <w:rsid w:val="00B573F2"/>
    <w:rsid w:val="00B574BC"/>
    <w:rsid w:val="00B577E5"/>
    <w:rsid w:val="00B57B5A"/>
    <w:rsid w:val="00B6066A"/>
    <w:rsid w:val="00B61C41"/>
    <w:rsid w:val="00B63B4A"/>
    <w:rsid w:val="00B65346"/>
    <w:rsid w:val="00B65851"/>
    <w:rsid w:val="00B65E54"/>
    <w:rsid w:val="00B70283"/>
    <w:rsid w:val="00B7076F"/>
    <w:rsid w:val="00B70955"/>
    <w:rsid w:val="00B70DF4"/>
    <w:rsid w:val="00B711FD"/>
    <w:rsid w:val="00B71F8C"/>
    <w:rsid w:val="00B72ED9"/>
    <w:rsid w:val="00B772FD"/>
    <w:rsid w:val="00B80383"/>
    <w:rsid w:val="00B804C0"/>
    <w:rsid w:val="00B82656"/>
    <w:rsid w:val="00B8315F"/>
    <w:rsid w:val="00B8359F"/>
    <w:rsid w:val="00B835CF"/>
    <w:rsid w:val="00B84943"/>
    <w:rsid w:val="00B859DB"/>
    <w:rsid w:val="00B866C6"/>
    <w:rsid w:val="00B874EA"/>
    <w:rsid w:val="00B8792E"/>
    <w:rsid w:val="00B9030A"/>
    <w:rsid w:val="00B9082D"/>
    <w:rsid w:val="00B9098E"/>
    <w:rsid w:val="00B90D53"/>
    <w:rsid w:val="00B91264"/>
    <w:rsid w:val="00B91A28"/>
    <w:rsid w:val="00B92B68"/>
    <w:rsid w:val="00B946C6"/>
    <w:rsid w:val="00B957AD"/>
    <w:rsid w:val="00B96609"/>
    <w:rsid w:val="00B97EF3"/>
    <w:rsid w:val="00BA0AC0"/>
    <w:rsid w:val="00BA0BA5"/>
    <w:rsid w:val="00BA0FD3"/>
    <w:rsid w:val="00BA1C84"/>
    <w:rsid w:val="00BA1E46"/>
    <w:rsid w:val="00BA3383"/>
    <w:rsid w:val="00BA3D8F"/>
    <w:rsid w:val="00BA4370"/>
    <w:rsid w:val="00BA450E"/>
    <w:rsid w:val="00BA522B"/>
    <w:rsid w:val="00BA744E"/>
    <w:rsid w:val="00BB05E7"/>
    <w:rsid w:val="00BB0804"/>
    <w:rsid w:val="00BB1B8C"/>
    <w:rsid w:val="00BB1FA6"/>
    <w:rsid w:val="00BB2398"/>
    <w:rsid w:val="00BB3A40"/>
    <w:rsid w:val="00BB5418"/>
    <w:rsid w:val="00BB5527"/>
    <w:rsid w:val="00BB5688"/>
    <w:rsid w:val="00BB5F66"/>
    <w:rsid w:val="00BB7831"/>
    <w:rsid w:val="00BC02BA"/>
    <w:rsid w:val="00BC0B21"/>
    <w:rsid w:val="00BC28BB"/>
    <w:rsid w:val="00BC2D41"/>
    <w:rsid w:val="00BC3866"/>
    <w:rsid w:val="00BC38AD"/>
    <w:rsid w:val="00BC4522"/>
    <w:rsid w:val="00BC58FE"/>
    <w:rsid w:val="00BC7959"/>
    <w:rsid w:val="00BD01F7"/>
    <w:rsid w:val="00BD0E30"/>
    <w:rsid w:val="00BD0E73"/>
    <w:rsid w:val="00BD20B5"/>
    <w:rsid w:val="00BD2723"/>
    <w:rsid w:val="00BD2C39"/>
    <w:rsid w:val="00BD2F41"/>
    <w:rsid w:val="00BD3F42"/>
    <w:rsid w:val="00BD481A"/>
    <w:rsid w:val="00BD4B64"/>
    <w:rsid w:val="00BD6C75"/>
    <w:rsid w:val="00BE08E5"/>
    <w:rsid w:val="00BE0930"/>
    <w:rsid w:val="00BE1744"/>
    <w:rsid w:val="00BE272B"/>
    <w:rsid w:val="00BE509A"/>
    <w:rsid w:val="00BE566F"/>
    <w:rsid w:val="00BE5680"/>
    <w:rsid w:val="00BE582F"/>
    <w:rsid w:val="00BE60EA"/>
    <w:rsid w:val="00BE724F"/>
    <w:rsid w:val="00BE7A18"/>
    <w:rsid w:val="00BF02EF"/>
    <w:rsid w:val="00BF107B"/>
    <w:rsid w:val="00BF1B2E"/>
    <w:rsid w:val="00BF2131"/>
    <w:rsid w:val="00BF45B1"/>
    <w:rsid w:val="00BF4AEB"/>
    <w:rsid w:val="00BF54AF"/>
    <w:rsid w:val="00BF569F"/>
    <w:rsid w:val="00BF6F44"/>
    <w:rsid w:val="00BF72A2"/>
    <w:rsid w:val="00C007B6"/>
    <w:rsid w:val="00C01400"/>
    <w:rsid w:val="00C02DD7"/>
    <w:rsid w:val="00C03049"/>
    <w:rsid w:val="00C03D7A"/>
    <w:rsid w:val="00C04880"/>
    <w:rsid w:val="00C04EC3"/>
    <w:rsid w:val="00C0698D"/>
    <w:rsid w:val="00C06A15"/>
    <w:rsid w:val="00C10802"/>
    <w:rsid w:val="00C125ED"/>
    <w:rsid w:val="00C1331E"/>
    <w:rsid w:val="00C1343B"/>
    <w:rsid w:val="00C16FA4"/>
    <w:rsid w:val="00C16FF9"/>
    <w:rsid w:val="00C20001"/>
    <w:rsid w:val="00C200D7"/>
    <w:rsid w:val="00C20CE5"/>
    <w:rsid w:val="00C21005"/>
    <w:rsid w:val="00C21C62"/>
    <w:rsid w:val="00C21F05"/>
    <w:rsid w:val="00C24380"/>
    <w:rsid w:val="00C24AC9"/>
    <w:rsid w:val="00C252A7"/>
    <w:rsid w:val="00C253FD"/>
    <w:rsid w:val="00C25E65"/>
    <w:rsid w:val="00C25F70"/>
    <w:rsid w:val="00C260DA"/>
    <w:rsid w:val="00C264CC"/>
    <w:rsid w:val="00C269CC"/>
    <w:rsid w:val="00C300F7"/>
    <w:rsid w:val="00C31281"/>
    <w:rsid w:val="00C3133F"/>
    <w:rsid w:val="00C3239C"/>
    <w:rsid w:val="00C32664"/>
    <w:rsid w:val="00C33938"/>
    <w:rsid w:val="00C3451E"/>
    <w:rsid w:val="00C34FB7"/>
    <w:rsid w:val="00C358F5"/>
    <w:rsid w:val="00C35CC8"/>
    <w:rsid w:val="00C361F4"/>
    <w:rsid w:val="00C36ACC"/>
    <w:rsid w:val="00C36F18"/>
    <w:rsid w:val="00C37E5E"/>
    <w:rsid w:val="00C401B8"/>
    <w:rsid w:val="00C406A2"/>
    <w:rsid w:val="00C407B5"/>
    <w:rsid w:val="00C41A06"/>
    <w:rsid w:val="00C4274A"/>
    <w:rsid w:val="00C427D6"/>
    <w:rsid w:val="00C4283D"/>
    <w:rsid w:val="00C42DBD"/>
    <w:rsid w:val="00C42DD0"/>
    <w:rsid w:val="00C42FBB"/>
    <w:rsid w:val="00C447E8"/>
    <w:rsid w:val="00C45A28"/>
    <w:rsid w:val="00C47039"/>
    <w:rsid w:val="00C4728B"/>
    <w:rsid w:val="00C50F3B"/>
    <w:rsid w:val="00C5123E"/>
    <w:rsid w:val="00C541F1"/>
    <w:rsid w:val="00C54529"/>
    <w:rsid w:val="00C549EB"/>
    <w:rsid w:val="00C54FAF"/>
    <w:rsid w:val="00C55781"/>
    <w:rsid w:val="00C55AF9"/>
    <w:rsid w:val="00C56A49"/>
    <w:rsid w:val="00C56DAF"/>
    <w:rsid w:val="00C5746D"/>
    <w:rsid w:val="00C57702"/>
    <w:rsid w:val="00C57EC7"/>
    <w:rsid w:val="00C6029F"/>
    <w:rsid w:val="00C6061A"/>
    <w:rsid w:val="00C60862"/>
    <w:rsid w:val="00C60D4A"/>
    <w:rsid w:val="00C61365"/>
    <w:rsid w:val="00C62009"/>
    <w:rsid w:val="00C625D5"/>
    <w:rsid w:val="00C64426"/>
    <w:rsid w:val="00C65149"/>
    <w:rsid w:val="00C657D2"/>
    <w:rsid w:val="00C65B4F"/>
    <w:rsid w:val="00C66120"/>
    <w:rsid w:val="00C66422"/>
    <w:rsid w:val="00C67829"/>
    <w:rsid w:val="00C67F3F"/>
    <w:rsid w:val="00C707EB"/>
    <w:rsid w:val="00C70875"/>
    <w:rsid w:val="00C72392"/>
    <w:rsid w:val="00C736E8"/>
    <w:rsid w:val="00C75739"/>
    <w:rsid w:val="00C76062"/>
    <w:rsid w:val="00C77385"/>
    <w:rsid w:val="00C81A60"/>
    <w:rsid w:val="00C8386C"/>
    <w:rsid w:val="00C8548B"/>
    <w:rsid w:val="00C86425"/>
    <w:rsid w:val="00C86662"/>
    <w:rsid w:val="00C8673D"/>
    <w:rsid w:val="00C86C94"/>
    <w:rsid w:val="00C87431"/>
    <w:rsid w:val="00C905D1"/>
    <w:rsid w:val="00C9084C"/>
    <w:rsid w:val="00C90CAD"/>
    <w:rsid w:val="00C93ADE"/>
    <w:rsid w:val="00C93D6C"/>
    <w:rsid w:val="00C94571"/>
    <w:rsid w:val="00C965D7"/>
    <w:rsid w:val="00C96835"/>
    <w:rsid w:val="00C96EEF"/>
    <w:rsid w:val="00C97C15"/>
    <w:rsid w:val="00CA0207"/>
    <w:rsid w:val="00CA04FA"/>
    <w:rsid w:val="00CA15D9"/>
    <w:rsid w:val="00CA2521"/>
    <w:rsid w:val="00CA2D04"/>
    <w:rsid w:val="00CA3864"/>
    <w:rsid w:val="00CA3CCF"/>
    <w:rsid w:val="00CA59F6"/>
    <w:rsid w:val="00CA61D1"/>
    <w:rsid w:val="00CA6FA1"/>
    <w:rsid w:val="00CA7ED4"/>
    <w:rsid w:val="00CB0379"/>
    <w:rsid w:val="00CB2050"/>
    <w:rsid w:val="00CB2787"/>
    <w:rsid w:val="00CB40C9"/>
    <w:rsid w:val="00CB4BD9"/>
    <w:rsid w:val="00CB6152"/>
    <w:rsid w:val="00CC0240"/>
    <w:rsid w:val="00CC09CD"/>
    <w:rsid w:val="00CC15F6"/>
    <w:rsid w:val="00CC1D5D"/>
    <w:rsid w:val="00CC237D"/>
    <w:rsid w:val="00CC3226"/>
    <w:rsid w:val="00CC41BA"/>
    <w:rsid w:val="00CC647B"/>
    <w:rsid w:val="00CC73CC"/>
    <w:rsid w:val="00CC794D"/>
    <w:rsid w:val="00CD042A"/>
    <w:rsid w:val="00CD0F51"/>
    <w:rsid w:val="00CD1E35"/>
    <w:rsid w:val="00CD1FB4"/>
    <w:rsid w:val="00CD20BD"/>
    <w:rsid w:val="00CD2801"/>
    <w:rsid w:val="00CD2ADD"/>
    <w:rsid w:val="00CD2DCD"/>
    <w:rsid w:val="00CD330D"/>
    <w:rsid w:val="00CD382E"/>
    <w:rsid w:val="00CD5297"/>
    <w:rsid w:val="00CD6A7D"/>
    <w:rsid w:val="00CD774C"/>
    <w:rsid w:val="00CD7F42"/>
    <w:rsid w:val="00CE0F9A"/>
    <w:rsid w:val="00CE332F"/>
    <w:rsid w:val="00CE5234"/>
    <w:rsid w:val="00CE5313"/>
    <w:rsid w:val="00CE5901"/>
    <w:rsid w:val="00CE65E9"/>
    <w:rsid w:val="00CE7F3E"/>
    <w:rsid w:val="00CF150F"/>
    <w:rsid w:val="00CF2835"/>
    <w:rsid w:val="00CF34F6"/>
    <w:rsid w:val="00CF352D"/>
    <w:rsid w:val="00CF373B"/>
    <w:rsid w:val="00CF4AE7"/>
    <w:rsid w:val="00CF5809"/>
    <w:rsid w:val="00CF673B"/>
    <w:rsid w:val="00CF734B"/>
    <w:rsid w:val="00CF7566"/>
    <w:rsid w:val="00D03FAC"/>
    <w:rsid w:val="00D04306"/>
    <w:rsid w:val="00D04E59"/>
    <w:rsid w:val="00D05688"/>
    <w:rsid w:val="00D058DA"/>
    <w:rsid w:val="00D05C3D"/>
    <w:rsid w:val="00D06115"/>
    <w:rsid w:val="00D0725F"/>
    <w:rsid w:val="00D0745B"/>
    <w:rsid w:val="00D07BD9"/>
    <w:rsid w:val="00D07ED9"/>
    <w:rsid w:val="00D1012E"/>
    <w:rsid w:val="00D10BD4"/>
    <w:rsid w:val="00D119F9"/>
    <w:rsid w:val="00D12F26"/>
    <w:rsid w:val="00D14BAB"/>
    <w:rsid w:val="00D1547B"/>
    <w:rsid w:val="00D16597"/>
    <w:rsid w:val="00D175B0"/>
    <w:rsid w:val="00D2125F"/>
    <w:rsid w:val="00D21E30"/>
    <w:rsid w:val="00D27287"/>
    <w:rsid w:val="00D304EC"/>
    <w:rsid w:val="00D30A27"/>
    <w:rsid w:val="00D31903"/>
    <w:rsid w:val="00D32230"/>
    <w:rsid w:val="00D326DB"/>
    <w:rsid w:val="00D32BA2"/>
    <w:rsid w:val="00D3342D"/>
    <w:rsid w:val="00D337C4"/>
    <w:rsid w:val="00D33F71"/>
    <w:rsid w:val="00D35D32"/>
    <w:rsid w:val="00D36143"/>
    <w:rsid w:val="00D36808"/>
    <w:rsid w:val="00D36DA1"/>
    <w:rsid w:val="00D371CC"/>
    <w:rsid w:val="00D37A82"/>
    <w:rsid w:val="00D40893"/>
    <w:rsid w:val="00D42451"/>
    <w:rsid w:val="00D42A38"/>
    <w:rsid w:val="00D44BDD"/>
    <w:rsid w:val="00D44EB7"/>
    <w:rsid w:val="00D44F86"/>
    <w:rsid w:val="00D4503F"/>
    <w:rsid w:val="00D46B41"/>
    <w:rsid w:val="00D46FBE"/>
    <w:rsid w:val="00D477ED"/>
    <w:rsid w:val="00D51137"/>
    <w:rsid w:val="00D5314B"/>
    <w:rsid w:val="00D534B9"/>
    <w:rsid w:val="00D5468C"/>
    <w:rsid w:val="00D5521C"/>
    <w:rsid w:val="00D55A63"/>
    <w:rsid w:val="00D56AD8"/>
    <w:rsid w:val="00D56F95"/>
    <w:rsid w:val="00D57306"/>
    <w:rsid w:val="00D60028"/>
    <w:rsid w:val="00D6033D"/>
    <w:rsid w:val="00D60E2B"/>
    <w:rsid w:val="00D610EF"/>
    <w:rsid w:val="00D61C80"/>
    <w:rsid w:val="00D61CAF"/>
    <w:rsid w:val="00D61D92"/>
    <w:rsid w:val="00D622DC"/>
    <w:rsid w:val="00D62836"/>
    <w:rsid w:val="00D62A2E"/>
    <w:rsid w:val="00D63102"/>
    <w:rsid w:val="00D66CBF"/>
    <w:rsid w:val="00D67829"/>
    <w:rsid w:val="00D71ED3"/>
    <w:rsid w:val="00D73185"/>
    <w:rsid w:val="00D756B2"/>
    <w:rsid w:val="00D76263"/>
    <w:rsid w:val="00D766B7"/>
    <w:rsid w:val="00D76CB2"/>
    <w:rsid w:val="00D77E18"/>
    <w:rsid w:val="00D8073F"/>
    <w:rsid w:val="00D81BD3"/>
    <w:rsid w:val="00D82AF5"/>
    <w:rsid w:val="00D8413C"/>
    <w:rsid w:val="00D84431"/>
    <w:rsid w:val="00D84D24"/>
    <w:rsid w:val="00D85A32"/>
    <w:rsid w:val="00D868C2"/>
    <w:rsid w:val="00D86CB8"/>
    <w:rsid w:val="00D8710E"/>
    <w:rsid w:val="00D87230"/>
    <w:rsid w:val="00D879C9"/>
    <w:rsid w:val="00D87FD2"/>
    <w:rsid w:val="00D90BB5"/>
    <w:rsid w:val="00D91A26"/>
    <w:rsid w:val="00D922C8"/>
    <w:rsid w:val="00D92452"/>
    <w:rsid w:val="00D92DD2"/>
    <w:rsid w:val="00D93110"/>
    <w:rsid w:val="00D93112"/>
    <w:rsid w:val="00D944F9"/>
    <w:rsid w:val="00D955AF"/>
    <w:rsid w:val="00D95A85"/>
    <w:rsid w:val="00D9668A"/>
    <w:rsid w:val="00D96AE6"/>
    <w:rsid w:val="00D96D22"/>
    <w:rsid w:val="00D96DFF"/>
    <w:rsid w:val="00DA0EBF"/>
    <w:rsid w:val="00DA20A7"/>
    <w:rsid w:val="00DA28F7"/>
    <w:rsid w:val="00DA2AD9"/>
    <w:rsid w:val="00DA5181"/>
    <w:rsid w:val="00DA665D"/>
    <w:rsid w:val="00DA73A1"/>
    <w:rsid w:val="00DA7401"/>
    <w:rsid w:val="00DA7E20"/>
    <w:rsid w:val="00DB0115"/>
    <w:rsid w:val="00DB22B7"/>
    <w:rsid w:val="00DB3350"/>
    <w:rsid w:val="00DB3B0C"/>
    <w:rsid w:val="00DB3C6C"/>
    <w:rsid w:val="00DB3E03"/>
    <w:rsid w:val="00DB4A0F"/>
    <w:rsid w:val="00DB52A0"/>
    <w:rsid w:val="00DB679A"/>
    <w:rsid w:val="00DB6AB9"/>
    <w:rsid w:val="00DB6CC8"/>
    <w:rsid w:val="00DC1702"/>
    <w:rsid w:val="00DC293F"/>
    <w:rsid w:val="00DC432B"/>
    <w:rsid w:val="00DC4762"/>
    <w:rsid w:val="00DC4EFE"/>
    <w:rsid w:val="00DC5AFD"/>
    <w:rsid w:val="00DC5CC9"/>
    <w:rsid w:val="00DC690C"/>
    <w:rsid w:val="00DC72CE"/>
    <w:rsid w:val="00DD0BB2"/>
    <w:rsid w:val="00DD200C"/>
    <w:rsid w:val="00DD2EA2"/>
    <w:rsid w:val="00DD3E16"/>
    <w:rsid w:val="00DD4CCB"/>
    <w:rsid w:val="00DD5AEF"/>
    <w:rsid w:val="00DD6BF4"/>
    <w:rsid w:val="00DE07B7"/>
    <w:rsid w:val="00DE0A8B"/>
    <w:rsid w:val="00DE385C"/>
    <w:rsid w:val="00DE3C5C"/>
    <w:rsid w:val="00DE66CE"/>
    <w:rsid w:val="00DE67DF"/>
    <w:rsid w:val="00DE6EE7"/>
    <w:rsid w:val="00DF08E2"/>
    <w:rsid w:val="00DF092C"/>
    <w:rsid w:val="00DF1D2C"/>
    <w:rsid w:val="00DF3A86"/>
    <w:rsid w:val="00DF3BEA"/>
    <w:rsid w:val="00DF3DE3"/>
    <w:rsid w:val="00DF4327"/>
    <w:rsid w:val="00DF445A"/>
    <w:rsid w:val="00DF5052"/>
    <w:rsid w:val="00DF597E"/>
    <w:rsid w:val="00DF6886"/>
    <w:rsid w:val="00DF7926"/>
    <w:rsid w:val="00DF7A68"/>
    <w:rsid w:val="00E004DE"/>
    <w:rsid w:val="00E00BC3"/>
    <w:rsid w:val="00E019B8"/>
    <w:rsid w:val="00E01BFF"/>
    <w:rsid w:val="00E0204A"/>
    <w:rsid w:val="00E026E2"/>
    <w:rsid w:val="00E03A8A"/>
    <w:rsid w:val="00E04E3B"/>
    <w:rsid w:val="00E050B7"/>
    <w:rsid w:val="00E05D7D"/>
    <w:rsid w:val="00E06C51"/>
    <w:rsid w:val="00E07738"/>
    <w:rsid w:val="00E077F3"/>
    <w:rsid w:val="00E079F9"/>
    <w:rsid w:val="00E114EC"/>
    <w:rsid w:val="00E11762"/>
    <w:rsid w:val="00E1232F"/>
    <w:rsid w:val="00E126E8"/>
    <w:rsid w:val="00E133C9"/>
    <w:rsid w:val="00E13D80"/>
    <w:rsid w:val="00E15BC0"/>
    <w:rsid w:val="00E15C42"/>
    <w:rsid w:val="00E1629B"/>
    <w:rsid w:val="00E16744"/>
    <w:rsid w:val="00E16904"/>
    <w:rsid w:val="00E16FCF"/>
    <w:rsid w:val="00E16FD1"/>
    <w:rsid w:val="00E17FC9"/>
    <w:rsid w:val="00E20C99"/>
    <w:rsid w:val="00E21C13"/>
    <w:rsid w:val="00E234A2"/>
    <w:rsid w:val="00E24114"/>
    <w:rsid w:val="00E24FE1"/>
    <w:rsid w:val="00E26C9F"/>
    <w:rsid w:val="00E26D54"/>
    <w:rsid w:val="00E30A6A"/>
    <w:rsid w:val="00E31699"/>
    <w:rsid w:val="00E32515"/>
    <w:rsid w:val="00E33508"/>
    <w:rsid w:val="00E3499A"/>
    <w:rsid w:val="00E34A37"/>
    <w:rsid w:val="00E35243"/>
    <w:rsid w:val="00E35B6D"/>
    <w:rsid w:val="00E37AFE"/>
    <w:rsid w:val="00E402A2"/>
    <w:rsid w:val="00E40C02"/>
    <w:rsid w:val="00E40F2C"/>
    <w:rsid w:val="00E41EF8"/>
    <w:rsid w:val="00E4241D"/>
    <w:rsid w:val="00E42B98"/>
    <w:rsid w:val="00E45041"/>
    <w:rsid w:val="00E451D1"/>
    <w:rsid w:val="00E45263"/>
    <w:rsid w:val="00E4623F"/>
    <w:rsid w:val="00E47DF3"/>
    <w:rsid w:val="00E50A2C"/>
    <w:rsid w:val="00E51CB2"/>
    <w:rsid w:val="00E53500"/>
    <w:rsid w:val="00E53FC5"/>
    <w:rsid w:val="00E53FD7"/>
    <w:rsid w:val="00E545A2"/>
    <w:rsid w:val="00E54AE0"/>
    <w:rsid w:val="00E54F3E"/>
    <w:rsid w:val="00E55A86"/>
    <w:rsid w:val="00E5708A"/>
    <w:rsid w:val="00E57D44"/>
    <w:rsid w:val="00E57E81"/>
    <w:rsid w:val="00E60AF0"/>
    <w:rsid w:val="00E61220"/>
    <w:rsid w:val="00E62558"/>
    <w:rsid w:val="00E62706"/>
    <w:rsid w:val="00E6273B"/>
    <w:rsid w:val="00E62CB4"/>
    <w:rsid w:val="00E63DB3"/>
    <w:rsid w:val="00E6697C"/>
    <w:rsid w:val="00E670CB"/>
    <w:rsid w:val="00E67332"/>
    <w:rsid w:val="00E67657"/>
    <w:rsid w:val="00E67C7D"/>
    <w:rsid w:val="00E67D08"/>
    <w:rsid w:val="00E704FC"/>
    <w:rsid w:val="00E71431"/>
    <w:rsid w:val="00E717EC"/>
    <w:rsid w:val="00E7286A"/>
    <w:rsid w:val="00E728E4"/>
    <w:rsid w:val="00E72BA1"/>
    <w:rsid w:val="00E72C86"/>
    <w:rsid w:val="00E75027"/>
    <w:rsid w:val="00E76141"/>
    <w:rsid w:val="00E7795A"/>
    <w:rsid w:val="00E77CA4"/>
    <w:rsid w:val="00E80ABA"/>
    <w:rsid w:val="00E81760"/>
    <w:rsid w:val="00E8261F"/>
    <w:rsid w:val="00E82756"/>
    <w:rsid w:val="00E83EBA"/>
    <w:rsid w:val="00E84947"/>
    <w:rsid w:val="00E84CE8"/>
    <w:rsid w:val="00E84FBB"/>
    <w:rsid w:val="00E859B5"/>
    <w:rsid w:val="00E86627"/>
    <w:rsid w:val="00E872CB"/>
    <w:rsid w:val="00E877B5"/>
    <w:rsid w:val="00E90026"/>
    <w:rsid w:val="00E91763"/>
    <w:rsid w:val="00E917B7"/>
    <w:rsid w:val="00E918B3"/>
    <w:rsid w:val="00E93710"/>
    <w:rsid w:val="00E937C5"/>
    <w:rsid w:val="00E93B83"/>
    <w:rsid w:val="00E94607"/>
    <w:rsid w:val="00E948E3"/>
    <w:rsid w:val="00E94BCA"/>
    <w:rsid w:val="00E94DF8"/>
    <w:rsid w:val="00E957DE"/>
    <w:rsid w:val="00E95B65"/>
    <w:rsid w:val="00E95C0B"/>
    <w:rsid w:val="00E96B20"/>
    <w:rsid w:val="00E97387"/>
    <w:rsid w:val="00E973A6"/>
    <w:rsid w:val="00E97469"/>
    <w:rsid w:val="00E97649"/>
    <w:rsid w:val="00EA04F6"/>
    <w:rsid w:val="00EA1D65"/>
    <w:rsid w:val="00EA2D7D"/>
    <w:rsid w:val="00EA359C"/>
    <w:rsid w:val="00EA4C44"/>
    <w:rsid w:val="00EA56A1"/>
    <w:rsid w:val="00EA5C5C"/>
    <w:rsid w:val="00EA65EA"/>
    <w:rsid w:val="00EB049E"/>
    <w:rsid w:val="00EB1077"/>
    <w:rsid w:val="00EB11A6"/>
    <w:rsid w:val="00EB18C8"/>
    <w:rsid w:val="00EB289F"/>
    <w:rsid w:val="00EB2DF6"/>
    <w:rsid w:val="00EB3F43"/>
    <w:rsid w:val="00EB4063"/>
    <w:rsid w:val="00EB457B"/>
    <w:rsid w:val="00EB476D"/>
    <w:rsid w:val="00EB47D0"/>
    <w:rsid w:val="00EB5BB8"/>
    <w:rsid w:val="00EB6143"/>
    <w:rsid w:val="00EB6E21"/>
    <w:rsid w:val="00EB74DA"/>
    <w:rsid w:val="00EC04F2"/>
    <w:rsid w:val="00EC065E"/>
    <w:rsid w:val="00EC1C24"/>
    <w:rsid w:val="00EC25F1"/>
    <w:rsid w:val="00EC2D93"/>
    <w:rsid w:val="00EC31A2"/>
    <w:rsid w:val="00EC36A1"/>
    <w:rsid w:val="00EC3940"/>
    <w:rsid w:val="00EC3B08"/>
    <w:rsid w:val="00EC3B69"/>
    <w:rsid w:val="00EC4F0D"/>
    <w:rsid w:val="00EC531D"/>
    <w:rsid w:val="00EC55FA"/>
    <w:rsid w:val="00EC66C8"/>
    <w:rsid w:val="00EC7899"/>
    <w:rsid w:val="00ED0093"/>
    <w:rsid w:val="00ED1170"/>
    <w:rsid w:val="00ED11D2"/>
    <w:rsid w:val="00ED1C45"/>
    <w:rsid w:val="00ED39FA"/>
    <w:rsid w:val="00ED3C2E"/>
    <w:rsid w:val="00ED532B"/>
    <w:rsid w:val="00ED5632"/>
    <w:rsid w:val="00ED5993"/>
    <w:rsid w:val="00ED5997"/>
    <w:rsid w:val="00ED5E36"/>
    <w:rsid w:val="00ED70FF"/>
    <w:rsid w:val="00ED71F4"/>
    <w:rsid w:val="00EE26F4"/>
    <w:rsid w:val="00EE2CEE"/>
    <w:rsid w:val="00EE2E06"/>
    <w:rsid w:val="00EE3188"/>
    <w:rsid w:val="00EE414F"/>
    <w:rsid w:val="00EE6C9B"/>
    <w:rsid w:val="00EE791C"/>
    <w:rsid w:val="00EE7AC2"/>
    <w:rsid w:val="00EF01CB"/>
    <w:rsid w:val="00EF043B"/>
    <w:rsid w:val="00EF0BC7"/>
    <w:rsid w:val="00EF1B8F"/>
    <w:rsid w:val="00EF1D58"/>
    <w:rsid w:val="00EF2D00"/>
    <w:rsid w:val="00EF34FD"/>
    <w:rsid w:val="00EF3BFF"/>
    <w:rsid w:val="00EF3FD3"/>
    <w:rsid w:val="00EF411B"/>
    <w:rsid w:val="00EF4F3F"/>
    <w:rsid w:val="00EF64DC"/>
    <w:rsid w:val="00EF6567"/>
    <w:rsid w:val="00EF6760"/>
    <w:rsid w:val="00F010B5"/>
    <w:rsid w:val="00F018CF"/>
    <w:rsid w:val="00F019BD"/>
    <w:rsid w:val="00F028DB"/>
    <w:rsid w:val="00F02F36"/>
    <w:rsid w:val="00F0505D"/>
    <w:rsid w:val="00F053AE"/>
    <w:rsid w:val="00F06DC9"/>
    <w:rsid w:val="00F07811"/>
    <w:rsid w:val="00F07D01"/>
    <w:rsid w:val="00F1001F"/>
    <w:rsid w:val="00F10E9A"/>
    <w:rsid w:val="00F11067"/>
    <w:rsid w:val="00F11368"/>
    <w:rsid w:val="00F13F4A"/>
    <w:rsid w:val="00F15287"/>
    <w:rsid w:val="00F15A36"/>
    <w:rsid w:val="00F163C5"/>
    <w:rsid w:val="00F16934"/>
    <w:rsid w:val="00F2044C"/>
    <w:rsid w:val="00F21E7B"/>
    <w:rsid w:val="00F2253D"/>
    <w:rsid w:val="00F22A06"/>
    <w:rsid w:val="00F22DCA"/>
    <w:rsid w:val="00F2489C"/>
    <w:rsid w:val="00F24BE0"/>
    <w:rsid w:val="00F250D5"/>
    <w:rsid w:val="00F26899"/>
    <w:rsid w:val="00F26962"/>
    <w:rsid w:val="00F272D6"/>
    <w:rsid w:val="00F27508"/>
    <w:rsid w:val="00F30DE6"/>
    <w:rsid w:val="00F3222C"/>
    <w:rsid w:val="00F32581"/>
    <w:rsid w:val="00F3272A"/>
    <w:rsid w:val="00F329B4"/>
    <w:rsid w:val="00F3429B"/>
    <w:rsid w:val="00F349F9"/>
    <w:rsid w:val="00F34DC4"/>
    <w:rsid w:val="00F3562B"/>
    <w:rsid w:val="00F3637C"/>
    <w:rsid w:val="00F36EB8"/>
    <w:rsid w:val="00F37D6F"/>
    <w:rsid w:val="00F4055E"/>
    <w:rsid w:val="00F412ED"/>
    <w:rsid w:val="00F41440"/>
    <w:rsid w:val="00F4159D"/>
    <w:rsid w:val="00F41AC0"/>
    <w:rsid w:val="00F422DF"/>
    <w:rsid w:val="00F43030"/>
    <w:rsid w:val="00F43478"/>
    <w:rsid w:val="00F43D0F"/>
    <w:rsid w:val="00F459C5"/>
    <w:rsid w:val="00F472AE"/>
    <w:rsid w:val="00F50657"/>
    <w:rsid w:val="00F5199E"/>
    <w:rsid w:val="00F51F82"/>
    <w:rsid w:val="00F52F24"/>
    <w:rsid w:val="00F53164"/>
    <w:rsid w:val="00F53650"/>
    <w:rsid w:val="00F5634E"/>
    <w:rsid w:val="00F57E5B"/>
    <w:rsid w:val="00F60BAB"/>
    <w:rsid w:val="00F6153C"/>
    <w:rsid w:val="00F61867"/>
    <w:rsid w:val="00F61A6A"/>
    <w:rsid w:val="00F61CD6"/>
    <w:rsid w:val="00F6275B"/>
    <w:rsid w:val="00F6330E"/>
    <w:rsid w:val="00F639B0"/>
    <w:rsid w:val="00F645E1"/>
    <w:rsid w:val="00F65A01"/>
    <w:rsid w:val="00F6604A"/>
    <w:rsid w:val="00F66F21"/>
    <w:rsid w:val="00F66FAC"/>
    <w:rsid w:val="00F67DD6"/>
    <w:rsid w:val="00F70124"/>
    <w:rsid w:val="00F711B4"/>
    <w:rsid w:val="00F717B8"/>
    <w:rsid w:val="00F718FA"/>
    <w:rsid w:val="00F73118"/>
    <w:rsid w:val="00F73716"/>
    <w:rsid w:val="00F73CAE"/>
    <w:rsid w:val="00F74192"/>
    <w:rsid w:val="00F7566B"/>
    <w:rsid w:val="00F76457"/>
    <w:rsid w:val="00F81334"/>
    <w:rsid w:val="00F824B1"/>
    <w:rsid w:val="00F825CB"/>
    <w:rsid w:val="00F82BE6"/>
    <w:rsid w:val="00F83C82"/>
    <w:rsid w:val="00F83E57"/>
    <w:rsid w:val="00F85EBC"/>
    <w:rsid w:val="00F86FB9"/>
    <w:rsid w:val="00F8740E"/>
    <w:rsid w:val="00F87B6B"/>
    <w:rsid w:val="00F909FD"/>
    <w:rsid w:val="00F91B86"/>
    <w:rsid w:val="00F91BD5"/>
    <w:rsid w:val="00F92C24"/>
    <w:rsid w:val="00F93229"/>
    <w:rsid w:val="00F942E8"/>
    <w:rsid w:val="00F950B3"/>
    <w:rsid w:val="00F96DCC"/>
    <w:rsid w:val="00F9775E"/>
    <w:rsid w:val="00F97913"/>
    <w:rsid w:val="00FA0587"/>
    <w:rsid w:val="00FA0C3B"/>
    <w:rsid w:val="00FA0F2F"/>
    <w:rsid w:val="00FA118F"/>
    <w:rsid w:val="00FA1E7F"/>
    <w:rsid w:val="00FA2396"/>
    <w:rsid w:val="00FA3B34"/>
    <w:rsid w:val="00FA4283"/>
    <w:rsid w:val="00FA6770"/>
    <w:rsid w:val="00FA6E4F"/>
    <w:rsid w:val="00FA7095"/>
    <w:rsid w:val="00FB0828"/>
    <w:rsid w:val="00FB1035"/>
    <w:rsid w:val="00FB1F8E"/>
    <w:rsid w:val="00FB24C5"/>
    <w:rsid w:val="00FB3527"/>
    <w:rsid w:val="00FB35C7"/>
    <w:rsid w:val="00FB3950"/>
    <w:rsid w:val="00FB3C35"/>
    <w:rsid w:val="00FB6546"/>
    <w:rsid w:val="00FB7D7C"/>
    <w:rsid w:val="00FC029C"/>
    <w:rsid w:val="00FC1158"/>
    <w:rsid w:val="00FC1E91"/>
    <w:rsid w:val="00FC248C"/>
    <w:rsid w:val="00FC40D7"/>
    <w:rsid w:val="00FC4136"/>
    <w:rsid w:val="00FC436C"/>
    <w:rsid w:val="00FC5308"/>
    <w:rsid w:val="00FC5887"/>
    <w:rsid w:val="00FC6AEF"/>
    <w:rsid w:val="00FC733F"/>
    <w:rsid w:val="00FC76AE"/>
    <w:rsid w:val="00FC76CD"/>
    <w:rsid w:val="00FC78D6"/>
    <w:rsid w:val="00FD0A8B"/>
    <w:rsid w:val="00FD2923"/>
    <w:rsid w:val="00FD30B4"/>
    <w:rsid w:val="00FD3232"/>
    <w:rsid w:val="00FD4C97"/>
    <w:rsid w:val="00FD5C4E"/>
    <w:rsid w:val="00FD5EBB"/>
    <w:rsid w:val="00FD722D"/>
    <w:rsid w:val="00FE07E5"/>
    <w:rsid w:val="00FE09F9"/>
    <w:rsid w:val="00FE0D63"/>
    <w:rsid w:val="00FE124F"/>
    <w:rsid w:val="00FE2A32"/>
    <w:rsid w:val="00FE4183"/>
    <w:rsid w:val="00FE526B"/>
    <w:rsid w:val="00FE6CE1"/>
    <w:rsid w:val="00FE779F"/>
    <w:rsid w:val="00FF0ABD"/>
    <w:rsid w:val="00FF0C75"/>
    <w:rsid w:val="00FF10EE"/>
    <w:rsid w:val="00FF113A"/>
    <w:rsid w:val="00FF2A23"/>
    <w:rsid w:val="00FF335B"/>
    <w:rsid w:val="00FF595E"/>
    <w:rsid w:val="00FF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66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79"/>
    <w:pPr>
      <w:spacing w:after="200" w:line="276" w:lineRule="auto"/>
    </w:pPr>
    <w:rPr>
      <w:sz w:val="22"/>
      <w:szCs w:val="22"/>
    </w:rPr>
  </w:style>
  <w:style w:type="paragraph" w:styleId="Heading1">
    <w:name w:val="heading 1"/>
    <w:basedOn w:val="Normal"/>
    <w:next w:val="Normal"/>
    <w:link w:val="Heading1Char"/>
    <w:qFormat/>
    <w:rsid w:val="00926ED8"/>
    <w:pPr>
      <w:numPr>
        <w:numId w:val="4"/>
      </w:numPr>
      <w:suppressAutoHyphens/>
      <w:spacing w:line="240" w:lineRule="auto"/>
      <w:ind w:left="1440"/>
      <w:jc w:val="both"/>
      <w:outlineLvl w:val="0"/>
    </w:pPr>
    <w:rPr>
      <w:rFonts w:ascii="Cambria" w:hAnsi="Cambria" w:cs="Arial"/>
      <w:b/>
      <w:spacing w:val="-3"/>
      <w:lang w:val="es-ES"/>
    </w:rPr>
  </w:style>
  <w:style w:type="paragraph" w:styleId="Heading2">
    <w:name w:val="heading 2"/>
    <w:basedOn w:val="Normal"/>
    <w:next w:val="Normal"/>
    <w:link w:val="Heading2Char"/>
    <w:uiPriority w:val="9"/>
    <w:unhideWhenUsed/>
    <w:qFormat/>
    <w:rsid w:val="00E95B65"/>
    <w:pPr>
      <w:numPr>
        <w:numId w:val="12"/>
      </w:numPr>
      <w:spacing w:after="0" w:line="240" w:lineRule="auto"/>
      <w:ind w:left="1440" w:hanging="720"/>
      <w:contextualSpacing/>
      <w:jc w:val="both"/>
      <w:outlineLvl w:val="1"/>
    </w:pPr>
    <w:rPr>
      <w:rFonts w:ascii="Cambria" w:hAnsi="Cambria"/>
      <w:b/>
      <w:szCs w:val="20"/>
    </w:rPr>
  </w:style>
  <w:style w:type="paragraph" w:styleId="Heading3">
    <w:name w:val="heading 3"/>
    <w:basedOn w:val="Normal"/>
    <w:next w:val="Normal"/>
    <w:link w:val="Heading3Char"/>
    <w:uiPriority w:val="9"/>
    <w:unhideWhenUsed/>
    <w:qFormat/>
    <w:rsid w:val="00A0718D"/>
    <w:pPr>
      <w:keepNext/>
      <w:numPr>
        <w:ilvl w:val="2"/>
        <w:numId w:val="27"/>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25346"/>
    <w:pPr>
      <w:keepNext/>
      <w:keepLines/>
      <w:numPr>
        <w:ilvl w:val="3"/>
        <w:numId w:val="27"/>
      </w:numPr>
      <w:spacing w:before="40" w:after="0" w:line="259" w:lineRule="auto"/>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A0718D"/>
    <w:pPr>
      <w:numPr>
        <w:ilvl w:val="4"/>
        <w:numId w:val="27"/>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A0718D"/>
    <w:pPr>
      <w:numPr>
        <w:ilvl w:val="5"/>
        <w:numId w:val="27"/>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A0718D"/>
    <w:pPr>
      <w:numPr>
        <w:ilvl w:val="6"/>
        <w:numId w:val="27"/>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A0718D"/>
    <w:pPr>
      <w:numPr>
        <w:ilvl w:val="7"/>
        <w:numId w:val="27"/>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0718D"/>
    <w:pPr>
      <w:numPr>
        <w:ilvl w:val="8"/>
        <w:numId w:val="27"/>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ED8"/>
    <w:rPr>
      <w:rFonts w:ascii="Cambria" w:hAnsi="Cambria" w:cs="Arial"/>
      <w:b/>
      <w:spacing w:val="-3"/>
      <w:sz w:val="22"/>
      <w:szCs w:val="22"/>
      <w:lang w:val="es-ES"/>
    </w:rPr>
  </w:style>
  <w:style w:type="paragraph" w:styleId="Header">
    <w:name w:val="header"/>
    <w:aliases w:val="encabezado"/>
    <w:basedOn w:val="Normal"/>
    <w:link w:val="HeaderChar"/>
    <w:uiPriority w:val="99"/>
    <w:unhideWhenUsed/>
    <w:rsid w:val="0051347C"/>
    <w:pPr>
      <w:tabs>
        <w:tab w:val="center" w:pos="4680"/>
        <w:tab w:val="right" w:pos="9360"/>
      </w:tabs>
    </w:pPr>
  </w:style>
  <w:style w:type="character" w:customStyle="1" w:styleId="HeaderChar">
    <w:name w:val="Header Char"/>
    <w:aliases w:val="encabezado Char"/>
    <w:link w:val="Header"/>
    <w:uiPriority w:val="99"/>
    <w:rsid w:val="0051347C"/>
    <w:rPr>
      <w:sz w:val="22"/>
      <w:szCs w:val="22"/>
    </w:rPr>
  </w:style>
  <w:style w:type="paragraph" w:customStyle="1" w:styleId="ColorfulList-Accent11">
    <w:name w:val="Colorful List - Accent 11"/>
    <w:aliases w:val="List,Parragrap,Segundo nivel de viñetas,List Paragraph1,titulo 3,Bullets,Llista Nivell1,Párrafo de lista1,Ha,Párrafo de lista2,Lista vistosa - Énfasis 11,Cuadrícula clara - Énfasis 31,Dot pt,F5 List Paragraph,No Spacing1"/>
    <w:basedOn w:val="Normal"/>
    <w:link w:val="ColorfulList-Accent1Char"/>
    <w:uiPriority w:val="34"/>
    <w:qFormat/>
    <w:rsid w:val="0051347C"/>
    <w:pPr>
      <w:ind w:left="720"/>
    </w:pPr>
  </w:style>
  <w:style w:type="paragraph" w:styleId="NormalWeb">
    <w:name w:val="Normal (Web)"/>
    <w:basedOn w:val="Normal"/>
    <w:uiPriority w:val="99"/>
    <w:unhideWhenUsed/>
    <w:rsid w:val="0051347C"/>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51347C"/>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51347C"/>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51347C"/>
    <w:rPr>
      <w:rFonts w:ascii="Times New Roman" w:eastAsia="Times New Roman" w:hAnsi="Times New Roman"/>
    </w:rPr>
  </w:style>
  <w:style w:type="character" w:customStyle="1" w:styleId="apple-converted-space">
    <w:name w:val="apple-converted-space"/>
    <w:rsid w:val="0051347C"/>
  </w:style>
  <w:style w:type="character" w:styleId="Strong">
    <w:name w:val="Strong"/>
    <w:uiPriority w:val="22"/>
    <w:qFormat/>
    <w:rsid w:val="0051347C"/>
    <w:rPr>
      <w:b/>
      <w:bC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51347C"/>
    <w:pPr>
      <w:spacing w:before="200" w:after="160" w:line="240" w:lineRule="exact"/>
    </w:pPr>
    <w:rPr>
      <w:sz w:val="20"/>
      <w:szCs w:val="20"/>
      <w:vertAlign w:val="superscript"/>
    </w:rPr>
  </w:style>
  <w:style w:type="character" w:customStyle="1" w:styleId="ColorfulList-Accent1Char">
    <w:name w:val="Colorful List - Accent 1 Char"/>
    <w:aliases w:val="Parragrap Char,List Char,Segundo nivel de viñetas Char,List Paragraph1 Char,titulo 3 Char,Bullets Char,Llista Nivell1 Char,Párrafo de lista1 Char,Ha Char,Párrafo de lista2 Char,Lista vistosa - Énfasis 11 Char,Dot pt Char"/>
    <w:link w:val="ColorfulList-Accent11"/>
    <w:uiPriority w:val="99"/>
    <w:qFormat/>
    <w:locked/>
    <w:rsid w:val="0051347C"/>
    <w:rPr>
      <w:sz w:val="22"/>
      <w:szCs w:val="22"/>
    </w:rPr>
  </w:style>
  <w:style w:type="character" w:styleId="Hyperlink">
    <w:name w:val="Hyperlink"/>
    <w:uiPriority w:val="99"/>
    <w:unhideWhenUsed/>
    <w:rsid w:val="00E60AF0"/>
    <w:rPr>
      <w:color w:val="0000FF"/>
      <w:u w:val="single"/>
    </w:rPr>
  </w:style>
  <w:style w:type="paragraph" w:styleId="BalloonText">
    <w:name w:val="Balloon Text"/>
    <w:basedOn w:val="Normal"/>
    <w:link w:val="BalloonTextChar"/>
    <w:uiPriority w:val="99"/>
    <w:semiHidden/>
    <w:unhideWhenUsed/>
    <w:rsid w:val="007A7C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7C3E"/>
    <w:rPr>
      <w:rFonts w:ascii="Tahoma" w:hAnsi="Tahoma" w:cs="Tahoma"/>
      <w:sz w:val="16"/>
      <w:szCs w:val="16"/>
    </w:rPr>
  </w:style>
  <w:style w:type="paragraph" w:customStyle="1" w:styleId="Appelnotedebasde">
    <w:name w:val="Appel note de bas de..."/>
    <w:basedOn w:val="Normal"/>
    <w:uiPriority w:val="99"/>
    <w:rsid w:val="00F909FD"/>
    <w:pPr>
      <w:spacing w:after="160" w:line="240" w:lineRule="exact"/>
    </w:pPr>
    <w:rPr>
      <w:rFonts w:eastAsia="Calibri"/>
      <w:sz w:val="24"/>
      <w:szCs w:val="24"/>
      <w:vertAlign w:val="superscript"/>
    </w:rPr>
  </w:style>
  <w:style w:type="paragraph" w:customStyle="1" w:styleId="Default">
    <w:name w:val="Default"/>
    <w:rsid w:val="007C0B25"/>
    <w:pPr>
      <w:autoSpaceDE w:val="0"/>
      <w:autoSpaceDN w:val="0"/>
      <w:adjustRightInd w:val="0"/>
    </w:pPr>
    <w:rPr>
      <w:rFonts w:ascii="Times New Roman" w:eastAsia="Arial Unicode MS" w:hAnsi="Times New Roman"/>
      <w:color w:val="000000"/>
      <w:sz w:val="24"/>
      <w:szCs w:val="24"/>
      <w:bdr w:val="nil"/>
      <w:lang w:eastAsia="es-ES"/>
    </w:rPr>
  </w:style>
  <w:style w:type="paragraph" w:styleId="EndnoteText">
    <w:name w:val="endnote text"/>
    <w:basedOn w:val="Normal"/>
    <w:link w:val="EndnoteTextChar"/>
    <w:uiPriority w:val="99"/>
    <w:unhideWhenUsed/>
    <w:rsid w:val="002C71C2"/>
    <w:pPr>
      <w:spacing w:after="0" w:line="240" w:lineRule="auto"/>
    </w:pPr>
    <w:rPr>
      <w:rFonts w:eastAsia="Calibri"/>
      <w:sz w:val="20"/>
      <w:szCs w:val="20"/>
    </w:rPr>
  </w:style>
  <w:style w:type="character" w:customStyle="1" w:styleId="EndnoteTextChar">
    <w:name w:val="Endnote Text Char"/>
    <w:link w:val="EndnoteText"/>
    <w:uiPriority w:val="99"/>
    <w:rsid w:val="002C71C2"/>
    <w:rPr>
      <w:rFonts w:eastAsia="Calibri"/>
    </w:rPr>
  </w:style>
  <w:style w:type="character" w:styleId="EndnoteReference">
    <w:name w:val="endnote reference"/>
    <w:uiPriority w:val="99"/>
    <w:unhideWhenUsed/>
    <w:rsid w:val="002C71C2"/>
    <w:rPr>
      <w:vertAlign w:val="superscript"/>
    </w:rPr>
  </w:style>
  <w:style w:type="character" w:customStyle="1" w:styleId="Heading4Char">
    <w:name w:val="Heading 4 Char"/>
    <w:link w:val="Heading4"/>
    <w:uiPriority w:val="9"/>
    <w:rsid w:val="00525346"/>
    <w:rPr>
      <w:rFonts w:ascii="Calibri Light" w:eastAsia="Times New Roman" w:hAnsi="Calibri Light"/>
      <w:i/>
      <w:iCs/>
      <w:color w:val="2E74B5"/>
      <w:sz w:val="22"/>
      <w:szCs w:val="22"/>
      <w:lang w:val="en-US" w:eastAsia="en-US"/>
    </w:rPr>
  </w:style>
  <w:style w:type="character" w:styleId="FollowedHyperlink">
    <w:name w:val="FollowedHyperlink"/>
    <w:uiPriority w:val="99"/>
    <w:semiHidden/>
    <w:unhideWhenUsed/>
    <w:rsid w:val="008925C7"/>
    <w:rPr>
      <w:color w:val="954F72"/>
      <w:u w:val="single"/>
    </w:rPr>
  </w:style>
  <w:style w:type="character" w:styleId="CommentReference">
    <w:name w:val="annotation reference"/>
    <w:uiPriority w:val="99"/>
    <w:semiHidden/>
    <w:unhideWhenUsed/>
    <w:rsid w:val="00353507"/>
    <w:rPr>
      <w:sz w:val="18"/>
      <w:szCs w:val="18"/>
    </w:rPr>
  </w:style>
  <w:style w:type="paragraph" w:styleId="CommentText">
    <w:name w:val="annotation text"/>
    <w:basedOn w:val="Normal"/>
    <w:link w:val="CommentTextChar"/>
    <w:uiPriority w:val="99"/>
    <w:semiHidden/>
    <w:unhideWhenUsed/>
    <w:rsid w:val="00353507"/>
    <w:rPr>
      <w:sz w:val="24"/>
      <w:szCs w:val="24"/>
    </w:rPr>
  </w:style>
  <w:style w:type="character" w:customStyle="1" w:styleId="CommentTextChar">
    <w:name w:val="Comment Text Char"/>
    <w:link w:val="CommentText"/>
    <w:uiPriority w:val="99"/>
    <w:semiHidden/>
    <w:rsid w:val="00353507"/>
    <w:rPr>
      <w:sz w:val="24"/>
      <w:szCs w:val="24"/>
    </w:rPr>
  </w:style>
  <w:style w:type="paragraph" w:styleId="CommentSubject">
    <w:name w:val="annotation subject"/>
    <w:basedOn w:val="CommentText"/>
    <w:next w:val="CommentText"/>
    <w:link w:val="CommentSubjectChar"/>
    <w:uiPriority w:val="99"/>
    <w:semiHidden/>
    <w:unhideWhenUsed/>
    <w:rsid w:val="00353507"/>
    <w:rPr>
      <w:b/>
      <w:bCs/>
      <w:sz w:val="20"/>
      <w:szCs w:val="20"/>
    </w:rPr>
  </w:style>
  <w:style w:type="character" w:customStyle="1" w:styleId="CommentSubjectChar">
    <w:name w:val="Comment Subject Char"/>
    <w:link w:val="CommentSubject"/>
    <w:uiPriority w:val="99"/>
    <w:semiHidden/>
    <w:rsid w:val="00353507"/>
    <w:rPr>
      <w:b/>
      <w:bCs/>
      <w:sz w:val="24"/>
      <w:szCs w:val="24"/>
    </w:rPr>
  </w:style>
  <w:style w:type="paragraph" w:styleId="ListParagraph">
    <w:name w:val="List Paragraph"/>
    <w:basedOn w:val="Normal"/>
    <w:uiPriority w:val="34"/>
    <w:qFormat/>
    <w:rsid w:val="00ED1170"/>
    <w:pPr>
      <w:ind w:left="720"/>
    </w:pPr>
  </w:style>
  <w:style w:type="paragraph" w:styleId="Footer">
    <w:name w:val="footer"/>
    <w:basedOn w:val="Normal"/>
    <w:link w:val="FooterChar"/>
    <w:uiPriority w:val="99"/>
    <w:unhideWhenUsed/>
    <w:rsid w:val="00990A54"/>
    <w:pPr>
      <w:tabs>
        <w:tab w:val="center" w:pos="4680"/>
        <w:tab w:val="right" w:pos="9360"/>
      </w:tabs>
    </w:pPr>
  </w:style>
  <w:style w:type="character" w:customStyle="1" w:styleId="FooterChar">
    <w:name w:val="Footer Char"/>
    <w:link w:val="Footer"/>
    <w:uiPriority w:val="99"/>
    <w:rsid w:val="00990A54"/>
    <w:rPr>
      <w:sz w:val="22"/>
      <w:szCs w:val="22"/>
    </w:rPr>
  </w:style>
  <w:style w:type="table" w:styleId="TableGrid">
    <w:name w:val="Table Grid"/>
    <w:basedOn w:val="TableNormal"/>
    <w:uiPriority w:val="39"/>
    <w:rsid w:val="005165E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E95B65"/>
    <w:rPr>
      <w:rFonts w:ascii="Cambria" w:hAnsi="Cambria"/>
      <w:b/>
      <w:sz w:val="22"/>
    </w:rPr>
  </w:style>
  <w:style w:type="character" w:customStyle="1" w:styleId="Heading3Char">
    <w:name w:val="Heading 3 Char"/>
    <w:link w:val="Heading3"/>
    <w:uiPriority w:val="9"/>
    <w:rsid w:val="00A0718D"/>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A0718D"/>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A0718D"/>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A0718D"/>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A0718D"/>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A0718D"/>
    <w:rPr>
      <w:rFonts w:ascii="Cambria" w:eastAsia="Times New Roman" w:hAnsi="Cambria" w:cs="Times New Roman"/>
      <w:sz w:val="22"/>
      <w:szCs w:val="22"/>
      <w:lang w:val="en-US" w:eastAsia="en-US"/>
    </w:rPr>
  </w:style>
  <w:style w:type="paragraph" w:customStyle="1" w:styleId="sub3">
    <w:name w:val="sub 3"/>
    <w:basedOn w:val="Heading1"/>
    <w:link w:val="sub3Char"/>
    <w:qFormat/>
    <w:rsid w:val="00E95B65"/>
    <w:pPr>
      <w:numPr>
        <w:numId w:val="46"/>
      </w:numPr>
      <w:spacing w:after="0"/>
      <w:ind w:left="1440" w:hanging="720"/>
    </w:pPr>
    <w:rPr>
      <w:szCs w:val="20"/>
      <w:lang w:val="en-US"/>
    </w:rPr>
  </w:style>
  <w:style w:type="character" w:customStyle="1" w:styleId="sub3Char">
    <w:name w:val="sub 3 Char"/>
    <w:basedOn w:val="Heading1Char"/>
    <w:link w:val="sub3"/>
    <w:rsid w:val="00E95B65"/>
    <w:rPr>
      <w:rFonts w:ascii="Cambria" w:hAnsi="Cambria" w:cs="Arial"/>
      <w:b/>
      <w:spacing w:val="-3"/>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79"/>
    <w:pPr>
      <w:spacing w:after="200" w:line="276" w:lineRule="auto"/>
    </w:pPr>
    <w:rPr>
      <w:sz w:val="22"/>
      <w:szCs w:val="22"/>
    </w:rPr>
  </w:style>
  <w:style w:type="paragraph" w:styleId="Heading1">
    <w:name w:val="heading 1"/>
    <w:basedOn w:val="Normal"/>
    <w:next w:val="Normal"/>
    <w:link w:val="Heading1Char"/>
    <w:qFormat/>
    <w:rsid w:val="00926ED8"/>
    <w:pPr>
      <w:numPr>
        <w:numId w:val="4"/>
      </w:numPr>
      <w:suppressAutoHyphens/>
      <w:spacing w:line="240" w:lineRule="auto"/>
      <w:ind w:left="1440"/>
      <w:jc w:val="both"/>
      <w:outlineLvl w:val="0"/>
    </w:pPr>
    <w:rPr>
      <w:rFonts w:ascii="Cambria" w:hAnsi="Cambria" w:cs="Arial"/>
      <w:b/>
      <w:spacing w:val="-3"/>
      <w:lang w:val="es-ES"/>
    </w:rPr>
  </w:style>
  <w:style w:type="paragraph" w:styleId="Heading2">
    <w:name w:val="heading 2"/>
    <w:basedOn w:val="Normal"/>
    <w:next w:val="Normal"/>
    <w:link w:val="Heading2Char"/>
    <w:uiPriority w:val="9"/>
    <w:unhideWhenUsed/>
    <w:qFormat/>
    <w:rsid w:val="00E95B65"/>
    <w:pPr>
      <w:numPr>
        <w:numId w:val="12"/>
      </w:numPr>
      <w:spacing w:after="0" w:line="240" w:lineRule="auto"/>
      <w:ind w:left="1440" w:hanging="720"/>
      <w:contextualSpacing/>
      <w:jc w:val="both"/>
      <w:outlineLvl w:val="1"/>
    </w:pPr>
    <w:rPr>
      <w:rFonts w:ascii="Cambria" w:hAnsi="Cambria"/>
      <w:b/>
      <w:szCs w:val="20"/>
    </w:rPr>
  </w:style>
  <w:style w:type="paragraph" w:styleId="Heading3">
    <w:name w:val="heading 3"/>
    <w:basedOn w:val="Normal"/>
    <w:next w:val="Normal"/>
    <w:link w:val="Heading3Char"/>
    <w:uiPriority w:val="9"/>
    <w:unhideWhenUsed/>
    <w:qFormat/>
    <w:rsid w:val="00A0718D"/>
    <w:pPr>
      <w:keepNext/>
      <w:numPr>
        <w:ilvl w:val="2"/>
        <w:numId w:val="27"/>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25346"/>
    <w:pPr>
      <w:keepNext/>
      <w:keepLines/>
      <w:numPr>
        <w:ilvl w:val="3"/>
        <w:numId w:val="27"/>
      </w:numPr>
      <w:spacing w:before="40" w:after="0" w:line="259" w:lineRule="auto"/>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A0718D"/>
    <w:pPr>
      <w:numPr>
        <w:ilvl w:val="4"/>
        <w:numId w:val="27"/>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A0718D"/>
    <w:pPr>
      <w:numPr>
        <w:ilvl w:val="5"/>
        <w:numId w:val="27"/>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A0718D"/>
    <w:pPr>
      <w:numPr>
        <w:ilvl w:val="6"/>
        <w:numId w:val="27"/>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A0718D"/>
    <w:pPr>
      <w:numPr>
        <w:ilvl w:val="7"/>
        <w:numId w:val="27"/>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0718D"/>
    <w:pPr>
      <w:numPr>
        <w:ilvl w:val="8"/>
        <w:numId w:val="27"/>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ED8"/>
    <w:rPr>
      <w:rFonts w:ascii="Cambria" w:hAnsi="Cambria" w:cs="Arial"/>
      <w:b/>
      <w:spacing w:val="-3"/>
      <w:sz w:val="22"/>
      <w:szCs w:val="22"/>
      <w:lang w:val="es-ES"/>
    </w:rPr>
  </w:style>
  <w:style w:type="paragraph" w:styleId="Header">
    <w:name w:val="header"/>
    <w:aliases w:val="encabezado"/>
    <w:basedOn w:val="Normal"/>
    <w:link w:val="HeaderChar"/>
    <w:uiPriority w:val="99"/>
    <w:unhideWhenUsed/>
    <w:rsid w:val="0051347C"/>
    <w:pPr>
      <w:tabs>
        <w:tab w:val="center" w:pos="4680"/>
        <w:tab w:val="right" w:pos="9360"/>
      </w:tabs>
    </w:pPr>
  </w:style>
  <w:style w:type="character" w:customStyle="1" w:styleId="HeaderChar">
    <w:name w:val="Header Char"/>
    <w:aliases w:val="encabezado Char"/>
    <w:link w:val="Header"/>
    <w:uiPriority w:val="99"/>
    <w:rsid w:val="0051347C"/>
    <w:rPr>
      <w:sz w:val="22"/>
      <w:szCs w:val="22"/>
    </w:rPr>
  </w:style>
  <w:style w:type="paragraph" w:customStyle="1" w:styleId="ColorfulList-Accent11">
    <w:name w:val="Colorful List - Accent 11"/>
    <w:aliases w:val="List,Parragrap,Segundo nivel de viñetas,List Paragraph1,titulo 3,Bullets,Llista Nivell1,Párrafo de lista1,Ha,Párrafo de lista2,Lista vistosa - Énfasis 11,Cuadrícula clara - Énfasis 31,Dot pt,F5 List Paragraph,No Spacing1"/>
    <w:basedOn w:val="Normal"/>
    <w:link w:val="ColorfulList-Accent1Char"/>
    <w:uiPriority w:val="34"/>
    <w:qFormat/>
    <w:rsid w:val="0051347C"/>
    <w:pPr>
      <w:ind w:left="720"/>
    </w:pPr>
  </w:style>
  <w:style w:type="paragraph" w:styleId="NormalWeb">
    <w:name w:val="Normal (Web)"/>
    <w:basedOn w:val="Normal"/>
    <w:uiPriority w:val="99"/>
    <w:unhideWhenUsed/>
    <w:rsid w:val="0051347C"/>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51347C"/>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51347C"/>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51347C"/>
    <w:rPr>
      <w:rFonts w:ascii="Times New Roman" w:eastAsia="Times New Roman" w:hAnsi="Times New Roman"/>
    </w:rPr>
  </w:style>
  <w:style w:type="character" w:customStyle="1" w:styleId="apple-converted-space">
    <w:name w:val="apple-converted-space"/>
    <w:rsid w:val="0051347C"/>
  </w:style>
  <w:style w:type="character" w:styleId="Strong">
    <w:name w:val="Strong"/>
    <w:uiPriority w:val="22"/>
    <w:qFormat/>
    <w:rsid w:val="0051347C"/>
    <w:rPr>
      <w:b/>
      <w:bC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51347C"/>
    <w:pPr>
      <w:spacing w:before="200" w:after="160" w:line="240" w:lineRule="exact"/>
    </w:pPr>
    <w:rPr>
      <w:sz w:val="20"/>
      <w:szCs w:val="20"/>
      <w:vertAlign w:val="superscript"/>
    </w:rPr>
  </w:style>
  <w:style w:type="character" w:customStyle="1" w:styleId="ColorfulList-Accent1Char">
    <w:name w:val="Colorful List - Accent 1 Char"/>
    <w:aliases w:val="Parragrap Char,List Char,Segundo nivel de viñetas Char,List Paragraph1 Char,titulo 3 Char,Bullets Char,Llista Nivell1 Char,Párrafo de lista1 Char,Ha Char,Párrafo de lista2 Char,Lista vistosa - Énfasis 11 Char,Dot pt Char"/>
    <w:link w:val="ColorfulList-Accent11"/>
    <w:uiPriority w:val="99"/>
    <w:qFormat/>
    <w:locked/>
    <w:rsid w:val="0051347C"/>
    <w:rPr>
      <w:sz w:val="22"/>
      <w:szCs w:val="22"/>
    </w:rPr>
  </w:style>
  <w:style w:type="character" w:styleId="Hyperlink">
    <w:name w:val="Hyperlink"/>
    <w:uiPriority w:val="99"/>
    <w:unhideWhenUsed/>
    <w:rsid w:val="00E60AF0"/>
    <w:rPr>
      <w:color w:val="0000FF"/>
      <w:u w:val="single"/>
    </w:rPr>
  </w:style>
  <w:style w:type="paragraph" w:styleId="BalloonText">
    <w:name w:val="Balloon Text"/>
    <w:basedOn w:val="Normal"/>
    <w:link w:val="BalloonTextChar"/>
    <w:uiPriority w:val="99"/>
    <w:semiHidden/>
    <w:unhideWhenUsed/>
    <w:rsid w:val="007A7C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7C3E"/>
    <w:rPr>
      <w:rFonts w:ascii="Tahoma" w:hAnsi="Tahoma" w:cs="Tahoma"/>
      <w:sz w:val="16"/>
      <w:szCs w:val="16"/>
    </w:rPr>
  </w:style>
  <w:style w:type="paragraph" w:customStyle="1" w:styleId="Appelnotedebasde">
    <w:name w:val="Appel note de bas de..."/>
    <w:basedOn w:val="Normal"/>
    <w:uiPriority w:val="99"/>
    <w:rsid w:val="00F909FD"/>
    <w:pPr>
      <w:spacing w:after="160" w:line="240" w:lineRule="exact"/>
    </w:pPr>
    <w:rPr>
      <w:rFonts w:eastAsia="Calibri"/>
      <w:sz w:val="24"/>
      <w:szCs w:val="24"/>
      <w:vertAlign w:val="superscript"/>
    </w:rPr>
  </w:style>
  <w:style w:type="paragraph" w:customStyle="1" w:styleId="Default">
    <w:name w:val="Default"/>
    <w:rsid w:val="007C0B25"/>
    <w:pPr>
      <w:autoSpaceDE w:val="0"/>
      <w:autoSpaceDN w:val="0"/>
      <w:adjustRightInd w:val="0"/>
    </w:pPr>
    <w:rPr>
      <w:rFonts w:ascii="Times New Roman" w:eastAsia="Arial Unicode MS" w:hAnsi="Times New Roman"/>
      <w:color w:val="000000"/>
      <w:sz w:val="24"/>
      <w:szCs w:val="24"/>
      <w:bdr w:val="nil"/>
      <w:lang w:eastAsia="es-ES"/>
    </w:rPr>
  </w:style>
  <w:style w:type="paragraph" w:styleId="EndnoteText">
    <w:name w:val="endnote text"/>
    <w:basedOn w:val="Normal"/>
    <w:link w:val="EndnoteTextChar"/>
    <w:uiPriority w:val="99"/>
    <w:unhideWhenUsed/>
    <w:rsid w:val="002C71C2"/>
    <w:pPr>
      <w:spacing w:after="0" w:line="240" w:lineRule="auto"/>
    </w:pPr>
    <w:rPr>
      <w:rFonts w:eastAsia="Calibri"/>
      <w:sz w:val="20"/>
      <w:szCs w:val="20"/>
    </w:rPr>
  </w:style>
  <w:style w:type="character" w:customStyle="1" w:styleId="EndnoteTextChar">
    <w:name w:val="Endnote Text Char"/>
    <w:link w:val="EndnoteText"/>
    <w:uiPriority w:val="99"/>
    <w:rsid w:val="002C71C2"/>
    <w:rPr>
      <w:rFonts w:eastAsia="Calibri"/>
    </w:rPr>
  </w:style>
  <w:style w:type="character" w:styleId="EndnoteReference">
    <w:name w:val="endnote reference"/>
    <w:uiPriority w:val="99"/>
    <w:unhideWhenUsed/>
    <w:rsid w:val="002C71C2"/>
    <w:rPr>
      <w:vertAlign w:val="superscript"/>
    </w:rPr>
  </w:style>
  <w:style w:type="character" w:customStyle="1" w:styleId="Heading4Char">
    <w:name w:val="Heading 4 Char"/>
    <w:link w:val="Heading4"/>
    <w:uiPriority w:val="9"/>
    <w:rsid w:val="00525346"/>
    <w:rPr>
      <w:rFonts w:ascii="Calibri Light" w:eastAsia="Times New Roman" w:hAnsi="Calibri Light"/>
      <w:i/>
      <w:iCs/>
      <w:color w:val="2E74B5"/>
      <w:sz w:val="22"/>
      <w:szCs w:val="22"/>
      <w:lang w:val="en-US" w:eastAsia="en-US"/>
    </w:rPr>
  </w:style>
  <w:style w:type="character" w:styleId="FollowedHyperlink">
    <w:name w:val="FollowedHyperlink"/>
    <w:uiPriority w:val="99"/>
    <w:semiHidden/>
    <w:unhideWhenUsed/>
    <w:rsid w:val="008925C7"/>
    <w:rPr>
      <w:color w:val="954F72"/>
      <w:u w:val="single"/>
    </w:rPr>
  </w:style>
  <w:style w:type="character" w:styleId="CommentReference">
    <w:name w:val="annotation reference"/>
    <w:uiPriority w:val="99"/>
    <w:semiHidden/>
    <w:unhideWhenUsed/>
    <w:rsid w:val="00353507"/>
    <w:rPr>
      <w:sz w:val="18"/>
      <w:szCs w:val="18"/>
    </w:rPr>
  </w:style>
  <w:style w:type="paragraph" w:styleId="CommentText">
    <w:name w:val="annotation text"/>
    <w:basedOn w:val="Normal"/>
    <w:link w:val="CommentTextChar"/>
    <w:uiPriority w:val="99"/>
    <w:semiHidden/>
    <w:unhideWhenUsed/>
    <w:rsid w:val="00353507"/>
    <w:rPr>
      <w:sz w:val="24"/>
      <w:szCs w:val="24"/>
    </w:rPr>
  </w:style>
  <w:style w:type="character" w:customStyle="1" w:styleId="CommentTextChar">
    <w:name w:val="Comment Text Char"/>
    <w:link w:val="CommentText"/>
    <w:uiPriority w:val="99"/>
    <w:semiHidden/>
    <w:rsid w:val="00353507"/>
    <w:rPr>
      <w:sz w:val="24"/>
      <w:szCs w:val="24"/>
    </w:rPr>
  </w:style>
  <w:style w:type="paragraph" w:styleId="CommentSubject">
    <w:name w:val="annotation subject"/>
    <w:basedOn w:val="CommentText"/>
    <w:next w:val="CommentText"/>
    <w:link w:val="CommentSubjectChar"/>
    <w:uiPriority w:val="99"/>
    <w:semiHidden/>
    <w:unhideWhenUsed/>
    <w:rsid w:val="00353507"/>
    <w:rPr>
      <w:b/>
      <w:bCs/>
      <w:sz w:val="20"/>
      <w:szCs w:val="20"/>
    </w:rPr>
  </w:style>
  <w:style w:type="character" w:customStyle="1" w:styleId="CommentSubjectChar">
    <w:name w:val="Comment Subject Char"/>
    <w:link w:val="CommentSubject"/>
    <w:uiPriority w:val="99"/>
    <w:semiHidden/>
    <w:rsid w:val="00353507"/>
    <w:rPr>
      <w:b/>
      <w:bCs/>
      <w:sz w:val="24"/>
      <w:szCs w:val="24"/>
    </w:rPr>
  </w:style>
  <w:style w:type="paragraph" w:styleId="ListParagraph">
    <w:name w:val="List Paragraph"/>
    <w:basedOn w:val="Normal"/>
    <w:uiPriority w:val="34"/>
    <w:qFormat/>
    <w:rsid w:val="00ED1170"/>
    <w:pPr>
      <w:ind w:left="720"/>
    </w:pPr>
  </w:style>
  <w:style w:type="paragraph" w:styleId="Footer">
    <w:name w:val="footer"/>
    <w:basedOn w:val="Normal"/>
    <w:link w:val="FooterChar"/>
    <w:uiPriority w:val="99"/>
    <w:unhideWhenUsed/>
    <w:rsid w:val="00990A54"/>
    <w:pPr>
      <w:tabs>
        <w:tab w:val="center" w:pos="4680"/>
        <w:tab w:val="right" w:pos="9360"/>
      </w:tabs>
    </w:pPr>
  </w:style>
  <w:style w:type="character" w:customStyle="1" w:styleId="FooterChar">
    <w:name w:val="Footer Char"/>
    <w:link w:val="Footer"/>
    <w:uiPriority w:val="99"/>
    <w:rsid w:val="00990A54"/>
    <w:rPr>
      <w:sz w:val="22"/>
      <w:szCs w:val="22"/>
    </w:rPr>
  </w:style>
  <w:style w:type="table" w:styleId="TableGrid">
    <w:name w:val="Table Grid"/>
    <w:basedOn w:val="TableNormal"/>
    <w:uiPriority w:val="39"/>
    <w:rsid w:val="005165E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E95B65"/>
    <w:rPr>
      <w:rFonts w:ascii="Cambria" w:hAnsi="Cambria"/>
      <w:b/>
      <w:sz w:val="22"/>
    </w:rPr>
  </w:style>
  <w:style w:type="character" w:customStyle="1" w:styleId="Heading3Char">
    <w:name w:val="Heading 3 Char"/>
    <w:link w:val="Heading3"/>
    <w:uiPriority w:val="9"/>
    <w:rsid w:val="00A0718D"/>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A0718D"/>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A0718D"/>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A0718D"/>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A0718D"/>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A0718D"/>
    <w:rPr>
      <w:rFonts w:ascii="Cambria" w:eastAsia="Times New Roman" w:hAnsi="Cambria" w:cs="Times New Roman"/>
      <w:sz w:val="22"/>
      <w:szCs w:val="22"/>
      <w:lang w:val="en-US" w:eastAsia="en-US"/>
    </w:rPr>
  </w:style>
  <w:style w:type="paragraph" w:customStyle="1" w:styleId="sub3">
    <w:name w:val="sub 3"/>
    <w:basedOn w:val="Heading1"/>
    <w:link w:val="sub3Char"/>
    <w:qFormat/>
    <w:rsid w:val="00E95B65"/>
    <w:pPr>
      <w:numPr>
        <w:numId w:val="46"/>
      </w:numPr>
      <w:spacing w:after="0"/>
      <w:ind w:left="1440" w:hanging="720"/>
    </w:pPr>
    <w:rPr>
      <w:szCs w:val="20"/>
      <w:lang w:val="en-US"/>
    </w:rPr>
  </w:style>
  <w:style w:type="character" w:customStyle="1" w:styleId="sub3Char">
    <w:name w:val="sub 3 Char"/>
    <w:basedOn w:val="Heading1Char"/>
    <w:link w:val="sub3"/>
    <w:rsid w:val="00E95B65"/>
    <w:rPr>
      <w:rFonts w:ascii="Cambria" w:hAnsi="Cambria" w:cs="Arial"/>
      <w:b/>
      <w:spacing w:val="-3"/>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456">
      <w:bodyDiv w:val="1"/>
      <w:marLeft w:val="0"/>
      <w:marRight w:val="0"/>
      <w:marTop w:val="0"/>
      <w:marBottom w:val="0"/>
      <w:divBdr>
        <w:top w:val="none" w:sz="0" w:space="0" w:color="auto"/>
        <w:left w:val="none" w:sz="0" w:space="0" w:color="auto"/>
        <w:bottom w:val="none" w:sz="0" w:space="0" w:color="auto"/>
        <w:right w:val="none" w:sz="0" w:space="0" w:color="auto"/>
      </w:divBdr>
    </w:div>
    <w:div w:id="101921124">
      <w:bodyDiv w:val="1"/>
      <w:marLeft w:val="0"/>
      <w:marRight w:val="0"/>
      <w:marTop w:val="0"/>
      <w:marBottom w:val="0"/>
      <w:divBdr>
        <w:top w:val="none" w:sz="0" w:space="0" w:color="auto"/>
        <w:left w:val="none" w:sz="0" w:space="0" w:color="auto"/>
        <w:bottom w:val="none" w:sz="0" w:space="0" w:color="auto"/>
        <w:right w:val="none" w:sz="0" w:space="0" w:color="auto"/>
      </w:divBdr>
    </w:div>
    <w:div w:id="218786041">
      <w:bodyDiv w:val="1"/>
      <w:marLeft w:val="0"/>
      <w:marRight w:val="0"/>
      <w:marTop w:val="0"/>
      <w:marBottom w:val="0"/>
      <w:divBdr>
        <w:top w:val="none" w:sz="0" w:space="0" w:color="auto"/>
        <w:left w:val="none" w:sz="0" w:space="0" w:color="auto"/>
        <w:bottom w:val="none" w:sz="0" w:space="0" w:color="auto"/>
        <w:right w:val="none" w:sz="0" w:space="0" w:color="auto"/>
      </w:divBdr>
    </w:div>
    <w:div w:id="226451592">
      <w:bodyDiv w:val="1"/>
      <w:marLeft w:val="0"/>
      <w:marRight w:val="0"/>
      <w:marTop w:val="0"/>
      <w:marBottom w:val="0"/>
      <w:divBdr>
        <w:top w:val="none" w:sz="0" w:space="0" w:color="auto"/>
        <w:left w:val="none" w:sz="0" w:space="0" w:color="auto"/>
        <w:bottom w:val="none" w:sz="0" w:space="0" w:color="auto"/>
        <w:right w:val="none" w:sz="0" w:space="0" w:color="auto"/>
      </w:divBdr>
    </w:div>
    <w:div w:id="292293854">
      <w:bodyDiv w:val="1"/>
      <w:marLeft w:val="0"/>
      <w:marRight w:val="0"/>
      <w:marTop w:val="0"/>
      <w:marBottom w:val="0"/>
      <w:divBdr>
        <w:top w:val="none" w:sz="0" w:space="0" w:color="auto"/>
        <w:left w:val="none" w:sz="0" w:space="0" w:color="auto"/>
        <w:bottom w:val="none" w:sz="0" w:space="0" w:color="auto"/>
        <w:right w:val="none" w:sz="0" w:space="0" w:color="auto"/>
      </w:divBdr>
    </w:div>
    <w:div w:id="317656848">
      <w:bodyDiv w:val="1"/>
      <w:marLeft w:val="0"/>
      <w:marRight w:val="0"/>
      <w:marTop w:val="0"/>
      <w:marBottom w:val="0"/>
      <w:divBdr>
        <w:top w:val="none" w:sz="0" w:space="0" w:color="auto"/>
        <w:left w:val="none" w:sz="0" w:space="0" w:color="auto"/>
        <w:bottom w:val="none" w:sz="0" w:space="0" w:color="auto"/>
        <w:right w:val="none" w:sz="0" w:space="0" w:color="auto"/>
      </w:divBdr>
    </w:div>
    <w:div w:id="435439873">
      <w:bodyDiv w:val="1"/>
      <w:marLeft w:val="0"/>
      <w:marRight w:val="0"/>
      <w:marTop w:val="0"/>
      <w:marBottom w:val="0"/>
      <w:divBdr>
        <w:top w:val="none" w:sz="0" w:space="0" w:color="auto"/>
        <w:left w:val="none" w:sz="0" w:space="0" w:color="auto"/>
        <w:bottom w:val="none" w:sz="0" w:space="0" w:color="auto"/>
        <w:right w:val="none" w:sz="0" w:space="0" w:color="auto"/>
      </w:divBdr>
    </w:div>
    <w:div w:id="444887798">
      <w:bodyDiv w:val="1"/>
      <w:marLeft w:val="0"/>
      <w:marRight w:val="0"/>
      <w:marTop w:val="0"/>
      <w:marBottom w:val="0"/>
      <w:divBdr>
        <w:top w:val="none" w:sz="0" w:space="0" w:color="auto"/>
        <w:left w:val="none" w:sz="0" w:space="0" w:color="auto"/>
        <w:bottom w:val="none" w:sz="0" w:space="0" w:color="auto"/>
        <w:right w:val="none" w:sz="0" w:space="0" w:color="auto"/>
      </w:divBdr>
    </w:div>
    <w:div w:id="511647023">
      <w:bodyDiv w:val="1"/>
      <w:marLeft w:val="0"/>
      <w:marRight w:val="0"/>
      <w:marTop w:val="0"/>
      <w:marBottom w:val="0"/>
      <w:divBdr>
        <w:top w:val="none" w:sz="0" w:space="0" w:color="auto"/>
        <w:left w:val="none" w:sz="0" w:space="0" w:color="auto"/>
        <w:bottom w:val="none" w:sz="0" w:space="0" w:color="auto"/>
        <w:right w:val="none" w:sz="0" w:space="0" w:color="auto"/>
      </w:divBdr>
    </w:div>
    <w:div w:id="513808956">
      <w:bodyDiv w:val="1"/>
      <w:marLeft w:val="0"/>
      <w:marRight w:val="0"/>
      <w:marTop w:val="0"/>
      <w:marBottom w:val="0"/>
      <w:divBdr>
        <w:top w:val="none" w:sz="0" w:space="0" w:color="auto"/>
        <w:left w:val="none" w:sz="0" w:space="0" w:color="auto"/>
        <w:bottom w:val="none" w:sz="0" w:space="0" w:color="auto"/>
        <w:right w:val="none" w:sz="0" w:space="0" w:color="auto"/>
      </w:divBdr>
      <w:divsChild>
        <w:div w:id="1080828335">
          <w:marLeft w:val="0"/>
          <w:marRight w:val="0"/>
          <w:marTop w:val="0"/>
          <w:marBottom w:val="0"/>
          <w:divBdr>
            <w:top w:val="none" w:sz="0" w:space="0" w:color="auto"/>
            <w:left w:val="none" w:sz="0" w:space="0" w:color="auto"/>
            <w:bottom w:val="none" w:sz="0" w:space="0" w:color="auto"/>
            <w:right w:val="none" w:sz="0" w:space="0" w:color="auto"/>
          </w:divBdr>
        </w:div>
      </w:divsChild>
    </w:div>
    <w:div w:id="516578477">
      <w:bodyDiv w:val="1"/>
      <w:marLeft w:val="0"/>
      <w:marRight w:val="0"/>
      <w:marTop w:val="0"/>
      <w:marBottom w:val="0"/>
      <w:divBdr>
        <w:top w:val="none" w:sz="0" w:space="0" w:color="auto"/>
        <w:left w:val="none" w:sz="0" w:space="0" w:color="auto"/>
        <w:bottom w:val="none" w:sz="0" w:space="0" w:color="auto"/>
        <w:right w:val="none" w:sz="0" w:space="0" w:color="auto"/>
      </w:divBdr>
    </w:div>
    <w:div w:id="538399538">
      <w:bodyDiv w:val="1"/>
      <w:marLeft w:val="0"/>
      <w:marRight w:val="0"/>
      <w:marTop w:val="0"/>
      <w:marBottom w:val="0"/>
      <w:divBdr>
        <w:top w:val="none" w:sz="0" w:space="0" w:color="auto"/>
        <w:left w:val="none" w:sz="0" w:space="0" w:color="auto"/>
        <w:bottom w:val="none" w:sz="0" w:space="0" w:color="auto"/>
        <w:right w:val="none" w:sz="0" w:space="0" w:color="auto"/>
      </w:divBdr>
    </w:div>
    <w:div w:id="619722105">
      <w:bodyDiv w:val="1"/>
      <w:marLeft w:val="0"/>
      <w:marRight w:val="0"/>
      <w:marTop w:val="0"/>
      <w:marBottom w:val="0"/>
      <w:divBdr>
        <w:top w:val="none" w:sz="0" w:space="0" w:color="auto"/>
        <w:left w:val="none" w:sz="0" w:space="0" w:color="auto"/>
        <w:bottom w:val="none" w:sz="0" w:space="0" w:color="auto"/>
        <w:right w:val="none" w:sz="0" w:space="0" w:color="auto"/>
      </w:divBdr>
    </w:div>
    <w:div w:id="635338737">
      <w:bodyDiv w:val="1"/>
      <w:marLeft w:val="0"/>
      <w:marRight w:val="0"/>
      <w:marTop w:val="0"/>
      <w:marBottom w:val="0"/>
      <w:divBdr>
        <w:top w:val="none" w:sz="0" w:space="0" w:color="auto"/>
        <w:left w:val="none" w:sz="0" w:space="0" w:color="auto"/>
        <w:bottom w:val="none" w:sz="0" w:space="0" w:color="auto"/>
        <w:right w:val="none" w:sz="0" w:space="0" w:color="auto"/>
      </w:divBdr>
    </w:div>
    <w:div w:id="636840943">
      <w:bodyDiv w:val="1"/>
      <w:marLeft w:val="0"/>
      <w:marRight w:val="0"/>
      <w:marTop w:val="0"/>
      <w:marBottom w:val="0"/>
      <w:divBdr>
        <w:top w:val="none" w:sz="0" w:space="0" w:color="auto"/>
        <w:left w:val="none" w:sz="0" w:space="0" w:color="auto"/>
        <w:bottom w:val="none" w:sz="0" w:space="0" w:color="auto"/>
        <w:right w:val="none" w:sz="0" w:space="0" w:color="auto"/>
      </w:divBdr>
    </w:div>
    <w:div w:id="743333464">
      <w:bodyDiv w:val="1"/>
      <w:marLeft w:val="0"/>
      <w:marRight w:val="0"/>
      <w:marTop w:val="0"/>
      <w:marBottom w:val="0"/>
      <w:divBdr>
        <w:top w:val="none" w:sz="0" w:space="0" w:color="auto"/>
        <w:left w:val="none" w:sz="0" w:space="0" w:color="auto"/>
        <w:bottom w:val="none" w:sz="0" w:space="0" w:color="auto"/>
        <w:right w:val="none" w:sz="0" w:space="0" w:color="auto"/>
      </w:divBdr>
    </w:div>
    <w:div w:id="781152840">
      <w:bodyDiv w:val="1"/>
      <w:marLeft w:val="0"/>
      <w:marRight w:val="0"/>
      <w:marTop w:val="0"/>
      <w:marBottom w:val="0"/>
      <w:divBdr>
        <w:top w:val="none" w:sz="0" w:space="0" w:color="auto"/>
        <w:left w:val="none" w:sz="0" w:space="0" w:color="auto"/>
        <w:bottom w:val="none" w:sz="0" w:space="0" w:color="auto"/>
        <w:right w:val="none" w:sz="0" w:space="0" w:color="auto"/>
      </w:divBdr>
    </w:div>
    <w:div w:id="928201147">
      <w:bodyDiv w:val="1"/>
      <w:marLeft w:val="0"/>
      <w:marRight w:val="0"/>
      <w:marTop w:val="0"/>
      <w:marBottom w:val="0"/>
      <w:divBdr>
        <w:top w:val="none" w:sz="0" w:space="0" w:color="auto"/>
        <w:left w:val="none" w:sz="0" w:space="0" w:color="auto"/>
        <w:bottom w:val="none" w:sz="0" w:space="0" w:color="auto"/>
        <w:right w:val="none" w:sz="0" w:space="0" w:color="auto"/>
      </w:divBdr>
    </w:div>
    <w:div w:id="930896487">
      <w:bodyDiv w:val="1"/>
      <w:marLeft w:val="0"/>
      <w:marRight w:val="0"/>
      <w:marTop w:val="0"/>
      <w:marBottom w:val="0"/>
      <w:divBdr>
        <w:top w:val="none" w:sz="0" w:space="0" w:color="auto"/>
        <w:left w:val="none" w:sz="0" w:space="0" w:color="auto"/>
        <w:bottom w:val="none" w:sz="0" w:space="0" w:color="auto"/>
        <w:right w:val="none" w:sz="0" w:space="0" w:color="auto"/>
      </w:divBdr>
    </w:div>
    <w:div w:id="1000473330">
      <w:bodyDiv w:val="1"/>
      <w:marLeft w:val="0"/>
      <w:marRight w:val="0"/>
      <w:marTop w:val="0"/>
      <w:marBottom w:val="0"/>
      <w:divBdr>
        <w:top w:val="none" w:sz="0" w:space="0" w:color="auto"/>
        <w:left w:val="none" w:sz="0" w:space="0" w:color="auto"/>
        <w:bottom w:val="none" w:sz="0" w:space="0" w:color="auto"/>
        <w:right w:val="none" w:sz="0" w:space="0" w:color="auto"/>
      </w:divBdr>
    </w:div>
    <w:div w:id="1094519645">
      <w:bodyDiv w:val="1"/>
      <w:marLeft w:val="0"/>
      <w:marRight w:val="0"/>
      <w:marTop w:val="0"/>
      <w:marBottom w:val="0"/>
      <w:divBdr>
        <w:top w:val="none" w:sz="0" w:space="0" w:color="auto"/>
        <w:left w:val="none" w:sz="0" w:space="0" w:color="auto"/>
        <w:bottom w:val="none" w:sz="0" w:space="0" w:color="auto"/>
        <w:right w:val="none" w:sz="0" w:space="0" w:color="auto"/>
      </w:divBdr>
    </w:div>
    <w:div w:id="1160851516">
      <w:bodyDiv w:val="1"/>
      <w:marLeft w:val="0"/>
      <w:marRight w:val="0"/>
      <w:marTop w:val="0"/>
      <w:marBottom w:val="0"/>
      <w:divBdr>
        <w:top w:val="none" w:sz="0" w:space="0" w:color="auto"/>
        <w:left w:val="none" w:sz="0" w:space="0" w:color="auto"/>
        <w:bottom w:val="none" w:sz="0" w:space="0" w:color="auto"/>
        <w:right w:val="none" w:sz="0" w:space="0" w:color="auto"/>
      </w:divBdr>
    </w:div>
    <w:div w:id="1180118998">
      <w:bodyDiv w:val="1"/>
      <w:marLeft w:val="0"/>
      <w:marRight w:val="0"/>
      <w:marTop w:val="0"/>
      <w:marBottom w:val="0"/>
      <w:divBdr>
        <w:top w:val="none" w:sz="0" w:space="0" w:color="auto"/>
        <w:left w:val="none" w:sz="0" w:space="0" w:color="auto"/>
        <w:bottom w:val="none" w:sz="0" w:space="0" w:color="auto"/>
        <w:right w:val="none" w:sz="0" w:space="0" w:color="auto"/>
      </w:divBdr>
    </w:div>
    <w:div w:id="1203133771">
      <w:bodyDiv w:val="1"/>
      <w:marLeft w:val="0"/>
      <w:marRight w:val="0"/>
      <w:marTop w:val="0"/>
      <w:marBottom w:val="0"/>
      <w:divBdr>
        <w:top w:val="none" w:sz="0" w:space="0" w:color="auto"/>
        <w:left w:val="none" w:sz="0" w:space="0" w:color="auto"/>
        <w:bottom w:val="none" w:sz="0" w:space="0" w:color="auto"/>
        <w:right w:val="none" w:sz="0" w:space="0" w:color="auto"/>
      </w:divBdr>
    </w:div>
    <w:div w:id="1217165716">
      <w:bodyDiv w:val="1"/>
      <w:marLeft w:val="0"/>
      <w:marRight w:val="0"/>
      <w:marTop w:val="0"/>
      <w:marBottom w:val="0"/>
      <w:divBdr>
        <w:top w:val="none" w:sz="0" w:space="0" w:color="auto"/>
        <w:left w:val="none" w:sz="0" w:space="0" w:color="auto"/>
        <w:bottom w:val="none" w:sz="0" w:space="0" w:color="auto"/>
        <w:right w:val="none" w:sz="0" w:space="0" w:color="auto"/>
      </w:divBdr>
    </w:div>
    <w:div w:id="1255551682">
      <w:bodyDiv w:val="1"/>
      <w:marLeft w:val="0"/>
      <w:marRight w:val="0"/>
      <w:marTop w:val="0"/>
      <w:marBottom w:val="0"/>
      <w:divBdr>
        <w:top w:val="none" w:sz="0" w:space="0" w:color="auto"/>
        <w:left w:val="none" w:sz="0" w:space="0" w:color="auto"/>
        <w:bottom w:val="none" w:sz="0" w:space="0" w:color="auto"/>
        <w:right w:val="none" w:sz="0" w:space="0" w:color="auto"/>
      </w:divBdr>
    </w:div>
    <w:div w:id="1277370650">
      <w:bodyDiv w:val="1"/>
      <w:marLeft w:val="0"/>
      <w:marRight w:val="0"/>
      <w:marTop w:val="0"/>
      <w:marBottom w:val="0"/>
      <w:divBdr>
        <w:top w:val="none" w:sz="0" w:space="0" w:color="auto"/>
        <w:left w:val="none" w:sz="0" w:space="0" w:color="auto"/>
        <w:bottom w:val="none" w:sz="0" w:space="0" w:color="auto"/>
        <w:right w:val="none" w:sz="0" w:space="0" w:color="auto"/>
      </w:divBdr>
    </w:div>
    <w:div w:id="1286355353">
      <w:bodyDiv w:val="1"/>
      <w:marLeft w:val="0"/>
      <w:marRight w:val="0"/>
      <w:marTop w:val="0"/>
      <w:marBottom w:val="0"/>
      <w:divBdr>
        <w:top w:val="none" w:sz="0" w:space="0" w:color="auto"/>
        <w:left w:val="none" w:sz="0" w:space="0" w:color="auto"/>
        <w:bottom w:val="none" w:sz="0" w:space="0" w:color="auto"/>
        <w:right w:val="none" w:sz="0" w:space="0" w:color="auto"/>
      </w:divBdr>
    </w:div>
    <w:div w:id="1298492434">
      <w:bodyDiv w:val="1"/>
      <w:marLeft w:val="0"/>
      <w:marRight w:val="0"/>
      <w:marTop w:val="0"/>
      <w:marBottom w:val="0"/>
      <w:divBdr>
        <w:top w:val="none" w:sz="0" w:space="0" w:color="auto"/>
        <w:left w:val="none" w:sz="0" w:space="0" w:color="auto"/>
        <w:bottom w:val="none" w:sz="0" w:space="0" w:color="auto"/>
        <w:right w:val="none" w:sz="0" w:space="0" w:color="auto"/>
      </w:divBdr>
    </w:div>
    <w:div w:id="1454902993">
      <w:bodyDiv w:val="1"/>
      <w:marLeft w:val="0"/>
      <w:marRight w:val="0"/>
      <w:marTop w:val="0"/>
      <w:marBottom w:val="0"/>
      <w:divBdr>
        <w:top w:val="none" w:sz="0" w:space="0" w:color="auto"/>
        <w:left w:val="none" w:sz="0" w:space="0" w:color="auto"/>
        <w:bottom w:val="none" w:sz="0" w:space="0" w:color="auto"/>
        <w:right w:val="none" w:sz="0" w:space="0" w:color="auto"/>
      </w:divBdr>
    </w:div>
    <w:div w:id="1467622809">
      <w:bodyDiv w:val="1"/>
      <w:marLeft w:val="0"/>
      <w:marRight w:val="0"/>
      <w:marTop w:val="0"/>
      <w:marBottom w:val="0"/>
      <w:divBdr>
        <w:top w:val="none" w:sz="0" w:space="0" w:color="auto"/>
        <w:left w:val="none" w:sz="0" w:space="0" w:color="auto"/>
        <w:bottom w:val="none" w:sz="0" w:space="0" w:color="auto"/>
        <w:right w:val="none" w:sz="0" w:space="0" w:color="auto"/>
      </w:divBdr>
    </w:div>
    <w:div w:id="1527913644">
      <w:bodyDiv w:val="1"/>
      <w:marLeft w:val="0"/>
      <w:marRight w:val="0"/>
      <w:marTop w:val="0"/>
      <w:marBottom w:val="0"/>
      <w:divBdr>
        <w:top w:val="none" w:sz="0" w:space="0" w:color="auto"/>
        <w:left w:val="none" w:sz="0" w:space="0" w:color="auto"/>
        <w:bottom w:val="none" w:sz="0" w:space="0" w:color="auto"/>
        <w:right w:val="none" w:sz="0" w:space="0" w:color="auto"/>
      </w:divBdr>
    </w:div>
    <w:div w:id="1577517468">
      <w:bodyDiv w:val="1"/>
      <w:marLeft w:val="0"/>
      <w:marRight w:val="0"/>
      <w:marTop w:val="0"/>
      <w:marBottom w:val="0"/>
      <w:divBdr>
        <w:top w:val="none" w:sz="0" w:space="0" w:color="auto"/>
        <w:left w:val="none" w:sz="0" w:space="0" w:color="auto"/>
        <w:bottom w:val="none" w:sz="0" w:space="0" w:color="auto"/>
        <w:right w:val="none" w:sz="0" w:space="0" w:color="auto"/>
      </w:divBdr>
    </w:div>
    <w:div w:id="1656833655">
      <w:bodyDiv w:val="1"/>
      <w:marLeft w:val="0"/>
      <w:marRight w:val="0"/>
      <w:marTop w:val="0"/>
      <w:marBottom w:val="0"/>
      <w:divBdr>
        <w:top w:val="none" w:sz="0" w:space="0" w:color="auto"/>
        <w:left w:val="none" w:sz="0" w:space="0" w:color="auto"/>
        <w:bottom w:val="none" w:sz="0" w:space="0" w:color="auto"/>
        <w:right w:val="none" w:sz="0" w:space="0" w:color="auto"/>
      </w:divBdr>
    </w:div>
    <w:div w:id="1785036786">
      <w:bodyDiv w:val="1"/>
      <w:marLeft w:val="0"/>
      <w:marRight w:val="0"/>
      <w:marTop w:val="0"/>
      <w:marBottom w:val="0"/>
      <w:divBdr>
        <w:top w:val="none" w:sz="0" w:space="0" w:color="auto"/>
        <w:left w:val="none" w:sz="0" w:space="0" w:color="auto"/>
        <w:bottom w:val="none" w:sz="0" w:space="0" w:color="auto"/>
        <w:right w:val="none" w:sz="0" w:space="0" w:color="auto"/>
      </w:divBdr>
    </w:div>
    <w:div w:id="1853110902">
      <w:bodyDiv w:val="1"/>
      <w:marLeft w:val="0"/>
      <w:marRight w:val="0"/>
      <w:marTop w:val="0"/>
      <w:marBottom w:val="0"/>
      <w:divBdr>
        <w:top w:val="none" w:sz="0" w:space="0" w:color="auto"/>
        <w:left w:val="none" w:sz="0" w:space="0" w:color="auto"/>
        <w:bottom w:val="none" w:sz="0" w:space="0" w:color="auto"/>
        <w:right w:val="none" w:sz="0" w:space="0" w:color="auto"/>
      </w:divBdr>
    </w:div>
    <w:div w:id="1875119993">
      <w:bodyDiv w:val="1"/>
      <w:marLeft w:val="0"/>
      <w:marRight w:val="0"/>
      <w:marTop w:val="0"/>
      <w:marBottom w:val="0"/>
      <w:divBdr>
        <w:top w:val="none" w:sz="0" w:space="0" w:color="auto"/>
        <w:left w:val="none" w:sz="0" w:space="0" w:color="auto"/>
        <w:bottom w:val="none" w:sz="0" w:space="0" w:color="auto"/>
        <w:right w:val="none" w:sz="0" w:space="0" w:color="auto"/>
      </w:divBdr>
    </w:div>
    <w:div w:id="1901018013">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6932327">
      <w:bodyDiv w:val="1"/>
      <w:marLeft w:val="0"/>
      <w:marRight w:val="0"/>
      <w:marTop w:val="0"/>
      <w:marBottom w:val="0"/>
      <w:divBdr>
        <w:top w:val="none" w:sz="0" w:space="0" w:color="auto"/>
        <w:left w:val="none" w:sz="0" w:space="0" w:color="auto"/>
        <w:bottom w:val="none" w:sz="0" w:space="0" w:color="auto"/>
        <w:right w:val="none" w:sz="0" w:space="0" w:color="auto"/>
      </w:divBdr>
    </w:div>
    <w:div w:id="1919050478">
      <w:bodyDiv w:val="1"/>
      <w:marLeft w:val="0"/>
      <w:marRight w:val="0"/>
      <w:marTop w:val="0"/>
      <w:marBottom w:val="0"/>
      <w:divBdr>
        <w:top w:val="none" w:sz="0" w:space="0" w:color="auto"/>
        <w:left w:val="none" w:sz="0" w:space="0" w:color="auto"/>
        <w:bottom w:val="none" w:sz="0" w:space="0" w:color="auto"/>
        <w:right w:val="none" w:sz="0" w:space="0" w:color="auto"/>
      </w:divBdr>
    </w:div>
    <w:div w:id="1925528875">
      <w:bodyDiv w:val="1"/>
      <w:marLeft w:val="0"/>
      <w:marRight w:val="0"/>
      <w:marTop w:val="0"/>
      <w:marBottom w:val="0"/>
      <w:divBdr>
        <w:top w:val="none" w:sz="0" w:space="0" w:color="auto"/>
        <w:left w:val="none" w:sz="0" w:space="0" w:color="auto"/>
        <w:bottom w:val="none" w:sz="0" w:space="0" w:color="auto"/>
        <w:right w:val="none" w:sz="0" w:space="0" w:color="auto"/>
      </w:divBdr>
      <w:divsChild>
        <w:div w:id="1602493716">
          <w:marLeft w:val="0"/>
          <w:marRight w:val="0"/>
          <w:marTop w:val="0"/>
          <w:marBottom w:val="0"/>
          <w:divBdr>
            <w:top w:val="none" w:sz="0" w:space="0" w:color="auto"/>
            <w:left w:val="none" w:sz="0" w:space="0" w:color="auto"/>
            <w:bottom w:val="none" w:sz="0" w:space="0" w:color="auto"/>
            <w:right w:val="none" w:sz="0" w:space="0" w:color="auto"/>
          </w:divBdr>
        </w:div>
        <w:div w:id="1807966017">
          <w:marLeft w:val="0"/>
          <w:marRight w:val="0"/>
          <w:marTop w:val="0"/>
          <w:marBottom w:val="0"/>
          <w:divBdr>
            <w:top w:val="none" w:sz="0" w:space="0" w:color="auto"/>
            <w:left w:val="none" w:sz="0" w:space="0" w:color="auto"/>
            <w:bottom w:val="none" w:sz="0" w:space="0" w:color="auto"/>
            <w:right w:val="none" w:sz="0" w:space="0" w:color="auto"/>
          </w:divBdr>
        </w:div>
      </w:divsChild>
    </w:div>
    <w:div w:id="2007973890">
      <w:bodyDiv w:val="1"/>
      <w:marLeft w:val="0"/>
      <w:marRight w:val="0"/>
      <w:marTop w:val="0"/>
      <w:marBottom w:val="0"/>
      <w:divBdr>
        <w:top w:val="none" w:sz="0" w:space="0" w:color="auto"/>
        <w:left w:val="none" w:sz="0" w:space="0" w:color="auto"/>
        <w:bottom w:val="none" w:sz="0" w:space="0" w:color="auto"/>
        <w:right w:val="none" w:sz="0" w:space="0" w:color="auto"/>
      </w:divBdr>
    </w:div>
    <w:div w:id="2084522473">
      <w:bodyDiv w:val="1"/>
      <w:marLeft w:val="0"/>
      <w:marRight w:val="0"/>
      <w:marTop w:val="0"/>
      <w:marBottom w:val="0"/>
      <w:divBdr>
        <w:top w:val="none" w:sz="0" w:space="0" w:color="auto"/>
        <w:left w:val="none" w:sz="0" w:space="0" w:color="auto"/>
        <w:bottom w:val="none" w:sz="0" w:space="0" w:color="auto"/>
        <w:right w:val="none" w:sz="0" w:space="0" w:color="auto"/>
      </w:divBdr>
    </w:div>
    <w:div w:id="21001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rfkhumanrights.org/media/filer_public/bf/b2/bfb27146-8f34-4d31-bc5b-f41fe4d6c3f5/rfk_dr_report_esp-170623-web.pdf" TargetMode="External"/><Relationship Id="rId13" Type="http://schemas.openxmlformats.org/officeDocument/2006/relationships/hyperlink" Target="http://www.oas.org/es/cidh/informes/pdfs/movilidadhumana.pdf" TargetMode="External"/><Relationship Id="rId18" Type="http://schemas.openxmlformats.org/officeDocument/2006/relationships/hyperlink" Target="http://www.oas.org/es/cidh/informes/pdfs/RepublicaDominicana-2015.pdf" TargetMode="External"/><Relationship Id="rId26" Type="http://schemas.openxmlformats.org/officeDocument/2006/relationships/hyperlink" Target="https://www.scribd.com/document/334649765/Danilo-Medina-observa-Codigo-Penal" TargetMode="External"/><Relationship Id="rId39" Type="http://schemas.openxmlformats.org/officeDocument/2006/relationships/hyperlink" Target="http://www.sespas.gov.do/Abortos-inseguros-provocan-10-por-ciento-de-muertes-maternas-en-la-Republica-Dominicana" TargetMode="External"/><Relationship Id="rId3" Type="http://schemas.openxmlformats.org/officeDocument/2006/relationships/hyperlink" Target="http://rfkhumanrights.org/media/filer_public/bf/b2/bfb27146-8f34-4d31-bc5b-f41fe4d6c3f5/rfk_dr_report_esp-170623-web.pdf" TargetMode="External"/><Relationship Id="rId21" Type="http://schemas.openxmlformats.org/officeDocument/2006/relationships/hyperlink" Target="http://www.oas.org/es/cidh/informes/pdfs/RepublicaDominicana-2015.pdf" TargetMode="External"/><Relationship Id="rId34" Type="http://schemas.openxmlformats.org/officeDocument/2006/relationships/hyperlink" Target="http://www.oas.org/es/cidh/prensa/comunicados/2017/194.asp" TargetMode="External"/><Relationship Id="rId42" Type="http://schemas.openxmlformats.org/officeDocument/2006/relationships/hyperlink" Target="http://www.oas.org/es/cidh/prensa/Comunicados/2017/133.asp" TargetMode="External"/><Relationship Id="rId47" Type="http://schemas.openxmlformats.org/officeDocument/2006/relationships/hyperlink" Target="http://www.oas.org/es/cidh/informes/pdfs/RepublicaDominicana-2015.pdf" TargetMode="External"/><Relationship Id="rId7" Type="http://schemas.openxmlformats.org/officeDocument/2006/relationships/hyperlink" Target="http://rfkhumanrights.org/media/filer_public/bf/b2/bfb27146-8f34-4d31-bc5b-f41fe4d6c3f5/rfk_dr_report_esp-170623-web.pdf" TargetMode="External"/><Relationship Id="rId12" Type="http://schemas.openxmlformats.org/officeDocument/2006/relationships/hyperlink" Target="http://mipenlinea.gob.do/Planregularizacion/PublicDashboard.aspx" TargetMode="External"/><Relationship Id="rId17" Type="http://schemas.openxmlformats.org/officeDocument/2006/relationships/hyperlink" Target="http://www.oas.org/es/cidh/informes/pdfs/RepublicaDominicana-2015.pdf" TargetMode="External"/><Relationship Id="rId25" Type="http://schemas.openxmlformats.org/officeDocument/2006/relationships/hyperlink" Target="https://www.reproductiverights.org/es/centro-de-prensa/tribunal-constitucional-de-rep%C3%BAblica-dominicana-emite-decisi%C3%B3n-regresiva-en-relaci%C3%B3" TargetMode="External"/><Relationship Id="rId33" Type="http://schemas.openxmlformats.org/officeDocument/2006/relationships/hyperlink" Target="http://mujer.gob.do/transparencia/index.php/base-legal-de-la-institucion/leyes?download=37:ley-88-03-casas-de-acogida" TargetMode="External"/><Relationship Id="rId38" Type="http://schemas.openxmlformats.org/officeDocument/2006/relationships/hyperlink" Target="https://laopinion.com/2017/08/23/nuevo-intento-para-despenalizar-el-aborto-en-republica-dominicana/" TargetMode="External"/><Relationship Id="rId46" Type="http://schemas.openxmlformats.org/officeDocument/2006/relationships/hyperlink" Target="http://www.oas.org/es/cidh/prensa/comunicados/2015/097.asp" TargetMode="External"/><Relationship Id="rId2" Type="http://schemas.openxmlformats.org/officeDocument/2006/relationships/hyperlink" Target="http://www.oas.org/es/cidh/docs/anual/2017/docs/RD-Observaciones2017.pdf" TargetMode="External"/><Relationship Id="rId16" Type="http://schemas.openxmlformats.org/officeDocument/2006/relationships/hyperlink" Target="http://www.oas.org/es/cidh/docs/anual/2016/docs/InformeAnual2016cap4B.RD-es.pdf" TargetMode="External"/><Relationship Id="rId20" Type="http://schemas.openxmlformats.org/officeDocument/2006/relationships/hyperlink" Target="https://www.oas.org/es/cidh/docs/anual/2016/docs/InformeAnual2016cap4B.RD-es.pdf" TargetMode="External"/><Relationship Id="rId29" Type="http://schemas.openxmlformats.org/officeDocument/2006/relationships/hyperlink" Target="https://www.amnesty.org/es/latest/news/2017/06/dominican-republic-vote-against-decriminalization-of-abortion-a-betrayal-to-women/" TargetMode="External"/><Relationship Id="rId41" Type="http://schemas.openxmlformats.org/officeDocument/2006/relationships/hyperlink" Target="http://www.oas.org/es/cidh/prensa/comunicados/2015/106.asp" TargetMode="External"/><Relationship Id="rId1" Type="http://schemas.openxmlformats.org/officeDocument/2006/relationships/hyperlink" Target="http://www.oas.org/es/cidh/docs/anual/2017/docs/RD-Observaciones2017.pdf" TargetMode="External"/><Relationship Id="rId6" Type="http://schemas.openxmlformats.org/officeDocument/2006/relationships/hyperlink" Target="http://www.obmica.org/" TargetMode="External"/><Relationship Id="rId11" Type="http://schemas.openxmlformats.org/officeDocument/2006/relationships/hyperlink" Target="http://www.oas.org/es/cidh/prensa/comunicados/2015/097.asp" TargetMode="External"/><Relationship Id="rId24" Type="http://schemas.openxmlformats.org/officeDocument/2006/relationships/hyperlink" Target="http://oig.cepal.org/sites/default/files/251865974-ley-no-550-14-que-establece-el-codigo-penal-de-la-republica-dominicana.pdf" TargetMode="External"/><Relationship Id="rId32" Type="http://schemas.openxmlformats.org/officeDocument/2006/relationships/hyperlink" Target="http://conani.gob.do/transparencia/images/docs/publicaciones/publicaciones/Ley-136-03_actulizada_2017.pdf" TargetMode="External"/><Relationship Id="rId37" Type="http://schemas.openxmlformats.org/officeDocument/2006/relationships/hyperlink" Target="https://www.listindiario.com/la-republica/2017/08/11/477692/en-el-pais-la-mayoria-de-muertes-en-embarazos-son-evitables" TargetMode="External"/><Relationship Id="rId40" Type="http://schemas.openxmlformats.org/officeDocument/2006/relationships/hyperlink" Target="http://www.oas.org/es/cidh/informes/pdfs/EstandaresJuridicos.pdf" TargetMode="External"/><Relationship Id="rId45" Type="http://schemas.openxmlformats.org/officeDocument/2006/relationships/hyperlink" Target="http://www.oas.org/es/cidh/informes/pdfs/RepublicaDominicana-2015.pdf" TargetMode="External"/><Relationship Id="rId5" Type="http://schemas.openxmlformats.org/officeDocument/2006/relationships/hyperlink" Target="http://www.obmica.org/" TargetMode="External"/><Relationship Id="rId15" Type="http://schemas.openxmlformats.org/officeDocument/2006/relationships/hyperlink" Target="http://www.oas.org/es/cidh/prensa/comunicados/2015/097.asp" TargetMode="External"/><Relationship Id="rId23" Type="http://schemas.openxmlformats.org/officeDocument/2006/relationships/hyperlink" Target="http://www.oas.org/es/cidh/docs/anual/2016/docs/InformeAnual2016cap4B.RD-es.pdf" TargetMode="External"/><Relationship Id="rId28" Type="http://schemas.openxmlformats.org/officeDocument/2006/relationships/hyperlink" Target="http://www.ohchr.org/SP/NewsEvents/Pages/DisplayNews.aspx?NewsID=21119&amp;LangID=S" TargetMode="External"/><Relationship Id="rId36" Type="http://schemas.openxmlformats.org/officeDocument/2006/relationships/hyperlink" Target="https://www.listindiario.com/la-republica/2017/08/10/477547/rd-ocupa-cuarto-lugar-de-la-region-en-mortalidad-materna" TargetMode="External"/><Relationship Id="rId10" Type="http://schemas.openxmlformats.org/officeDocument/2006/relationships/hyperlink" Target="http://www.obmica.org/" TargetMode="External"/><Relationship Id="rId19" Type="http://schemas.openxmlformats.org/officeDocument/2006/relationships/hyperlink" Target="https://www.oas.org/es/cidh/docs/anual/2016/docs/InformeAnual2016cap4B.RD-es.pdf" TargetMode="External"/><Relationship Id="rId31" Type="http://schemas.openxmlformats.org/officeDocument/2006/relationships/hyperlink" Target="https://www.google.com/url?sa=t&amp;rct=j&amp;q=&amp;esrc=s&amp;source=web&amp;cd=5&amp;cad=rja&amp;uact=8&amp;ved=0ahUKEwi-9dH5ofvXAhXLYd8KHaeeDfIQFghIMAQ&amp;url=http%3A%2F%2Fmujer.gob.do%2Ftransparencia%2Findex.php%2Fbase-legal-de-la-institucion%2Fleyes%3Fdownload%3D39%3Aley-137-03-trafico-de-migrantes&amp;usg=AOvVaw3gJ0h5SIXBX3XTrWzUFw9b" TargetMode="External"/><Relationship Id="rId44" Type="http://schemas.openxmlformats.org/officeDocument/2006/relationships/hyperlink" Target="http://www.oas.org/es/cidh/prensa/comunicados/2017/165.asp" TargetMode="External"/><Relationship Id="rId4" Type="http://schemas.openxmlformats.org/officeDocument/2006/relationships/hyperlink" Target="https://www.diariolibre.com/noticias/politica/jce-dice-no-tienen-problemas-amparados-con-la-ley-169-14-YD5270032" TargetMode="External"/><Relationship Id="rId9" Type="http://schemas.openxmlformats.org/officeDocument/2006/relationships/hyperlink" Target="http://www.obmica.org/" TargetMode="External"/><Relationship Id="rId14" Type="http://schemas.openxmlformats.org/officeDocument/2006/relationships/hyperlink" Target="http://www.oas.org/es/cidh/prensa/comunicados/2015/097.asp" TargetMode="External"/><Relationship Id="rId22" Type="http://schemas.openxmlformats.org/officeDocument/2006/relationships/hyperlink" Target="http://www.oas.org/es/cidh/informes/pdfs/RepublicaDominicana-2015.pdf" TargetMode="External"/><Relationship Id="rId27" Type="http://schemas.openxmlformats.org/officeDocument/2006/relationships/hyperlink" Target="https://www.amnesty.org/es/latest/news/2017/05/dominican-republic-senate-faces-golden-opportunity-to-decriminalize-abortion/" TargetMode="External"/><Relationship Id="rId30" Type="http://schemas.openxmlformats.org/officeDocument/2006/relationships/hyperlink" Target="http://conani.gob.do/transparencia/images/docs/base_legal/repdom-viol1_24_97.pdf" TargetMode="External"/><Relationship Id="rId35" Type="http://schemas.openxmlformats.org/officeDocument/2006/relationships/hyperlink" Target="https://www.one.gob.do/mapa-embarazos/" TargetMode="External"/><Relationship Id="rId43" Type="http://schemas.openxmlformats.org/officeDocument/2006/relationships/hyperlink" Target="http://www.oas.org/es/cidh/prensa/comunicados/2015/106.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8E5B-B288-4FF7-8832-DA79572D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17580</Words>
  <Characters>94233</Characters>
  <Application>Microsoft Office Word</Application>
  <DocSecurity>0</DocSecurity>
  <Lines>1427</Lines>
  <Paragraphs>326</Paragraphs>
  <ScaleCrop>false</ScaleCrop>
  <Company/>
  <LinksUpToDate>false</LinksUpToDate>
  <CharactersWithSpaces>111487</CharactersWithSpaces>
  <SharedDoc>false</SharedDoc>
  <HLinks>
    <vt:vector size="318" baseType="variant">
      <vt:variant>
        <vt:i4>7340148</vt:i4>
      </vt:variant>
      <vt:variant>
        <vt:i4>3</vt:i4>
      </vt:variant>
      <vt:variant>
        <vt:i4>0</vt:i4>
      </vt:variant>
      <vt:variant>
        <vt:i4>5</vt:i4>
      </vt:variant>
      <vt:variant>
        <vt:lpwstr>http://www.oas.org/es/cidh/docs/anual/2016/docs/InformeAnual2016cap4B.RD-es.pdf</vt:lpwstr>
      </vt:variant>
      <vt:variant>
        <vt:lpwstr/>
      </vt:variant>
      <vt:variant>
        <vt:i4>1703954</vt:i4>
      </vt:variant>
      <vt:variant>
        <vt:i4>0</vt:i4>
      </vt:variant>
      <vt:variant>
        <vt:i4>0</vt:i4>
      </vt:variant>
      <vt:variant>
        <vt:i4>5</vt:i4>
      </vt:variant>
      <vt:variant>
        <vt:lpwstr>http://www.oas.org/es/cidh/informes/pdfs/RepublicaDominicana-2015.pdf</vt:lpwstr>
      </vt:variant>
      <vt:variant>
        <vt:lpwstr/>
      </vt:variant>
      <vt:variant>
        <vt:i4>1703954</vt:i4>
      </vt:variant>
      <vt:variant>
        <vt:i4>150</vt:i4>
      </vt:variant>
      <vt:variant>
        <vt:i4>0</vt:i4>
      </vt:variant>
      <vt:variant>
        <vt:i4>5</vt:i4>
      </vt:variant>
      <vt:variant>
        <vt:lpwstr>http://www.oas.org/es/cidh/informes/pdfs/RepublicaDominicana-2015.pdf</vt:lpwstr>
      </vt:variant>
      <vt:variant>
        <vt:lpwstr/>
      </vt:variant>
      <vt:variant>
        <vt:i4>8126520</vt:i4>
      </vt:variant>
      <vt:variant>
        <vt:i4>147</vt:i4>
      </vt:variant>
      <vt:variant>
        <vt:i4>0</vt:i4>
      </vt:variant>
      <vt:variant>
        <vt:i4>5</vt:i4>
      </vt:variant>
      <vt:variant>
        <vt:lpwstr>http://www.oas.org/es/cidh/prensa/comunicados/2015/097.asp</vt:lpwstr>
      </vt:variant>
      <vt:variant>
        <vt:lpwstr/>
      </vt:variant>
      <vt:variant>
        <vt:i4>1703954</vt:i4>
      </vt:variant>
      <vt:variant>
        <vt:i4>144</vt:i4>
      </vt:variant>
      <vt:variant>
        <vt:i4>0</vt:i4>
      </vt:variant>
      <vt:variant>
        <vt:i4>5</vt:i4>
      </vt:variant>
      <vt:variant>
        <vt:lpwstr>http://www.oas.org/es/cidh/informes/pdfs/RepublicaDominicana-2015.pdf</vt:lpwstr>
      </vt:variant>
      <vt:variant>
        <vt:lpwstr/>
      </vt:variant>
      <vt:variant>
        <vt:i4>8192055</vt:i4>
      </vt:variant>
      <vt:variant>
        <vt:i4>141</vt:i4>
      </vt:variant>
      <vt:variant>
        <vt:i4>0</vt:i4>
      </vt:variant>
      <vt:variant>
        <vt:i4>5</vt:i4>
      </vt:variant>
      <vt:variant>
        <vt:lpwstr>http://www.oas.org/es/cidh/prensa/comunicados/2017/165.asp</vt:lpwstr>
      </vt:variant>
      <vt:variant>
        <vt:lpwstr/>
      </vt:variant>
      <vt:variant>
        <vt:i4>8126513</vt:i4>
      </vt:variant>
      <vt:variant>
        <vt:i4>138</vt:i4>
      </vt:variant>
      <vt:variant>
        <vt:i4>0</vt:i4>
      </vt:variant>
      <vt:variant>
        <vt:i4>5</vt:i4>
      </vt:variant>
      <vt:variant>
        <vt:lpwstr>http://www.oas.org/es/cidh/prensa/comunicados/2015/106.asp</vt:lpwstr>
      </vt:variant>
      <vt:variant>
        <vt:lpwstr/>
      </vt:variant>
      <vt:variant>
        <vt:i4>8060978</vt:i4>
      </vt:variant>
      <vt:variant>
        <vt:i4>135</vt:i4>
      </vt:variant>
      <vt:variant>
        <vt:i4>0</vt:i4>
      </vt:variant>
      <vt:variant>
        <vt:i4>5</vt:i4>
      </vt:variant>
      <vt:variant>
        <vt:lpwstr>http://www.oas.org/es/cidh/prensa/Comunicados/2017/133.asp</vt:lpwstr>
      </vt:variant>
      <vt:variant>
        <vt:lpwstr/>
      </vt:variant>
      <vt:variant>
        <vt:i4>8126513</vt:i4>
      </vt:variant>
      <vt:variant>
        <vt:i4>132</vt:i4>
      </vt:variant>
      <vt:variant>
        <vt:i4>0</vt:i4>
      </vt:variant>
      <vt:variant>
        <vt:i4>5</vt:i4>
      </vt:variant>
      <vt:variant>
        <vt:lpwstr>http://www.oas.org/es/cidh/prensa/comunicados/2015/106.asp</vt:lpwstr>
      </vt:variant>
      <vt:variant>
        <vt:lpwstr/>
      </vt:variant>
      <vt:variant>
        <vt:i4>5570584</vt:i4>
      </vt:variant>
      <vt:variant>
        <vt:i4>129</vt:i4>
      </vt:variant>
      <vt:variant>
        <vt:i4>0</vt:i4>
      </vt:variant>
      <vt:variant>
        <vt:i4>5</vt:i4>
      </vt:variant>
      <vt:variant>
        <vt:lpwstr>http://www.oas.org/es/cidh/informes/pdfs/EstandaresJuridicos.pdf</vt:lpwstr>
      </vt:variant>
      <vt:variant>
        <vt:lpwstr/>
      </vt:variant>
      <vt:variant>
        <vt:i4>5308425</vt:i4>
      </vt:variant>
      <vt:variant>
        <vt:i4>126</vt:i4>
      </vt:variant>
      <vt:variant>
        <vt:i4>0</vt:i4>
      </vt:variant>
      <vt:variant>
        <vt:i4>5</vt:i4>
      </vt:variant>
      <vt:variant>
        <vt:lpwstr>http://www.sespas.gov.do/Abortos-inseguros-provocan-10-por-ciento-de-muertes-maternas-en-la-Republica-Dominicana</vt:lpwstr>
      </vt:variant>
      <vt:variant>
        <vt:lpwstr/>
      </vt:variant>
      <vt:variant>
        <vt:i4>3014711</vt:i4>
      </vt:variant>
      <vt:variant>
        <vt:i4>123</vt:i4>
      </vt:variant>
      <vt:variant>
        <vt:i4>0</vt:i4>
      </vt:variant>
      <vt:variant>
        <vt:i4>5</vt:i4>
      </vt:variant>
      <vt:variant>
        <vt:lpwstr>https://laopinion.com/2017/08/23/nuevo-intento-para-despenalizar-el-aborto-en-republica-dominicana/</vt:lpwstr>
      </vt:variant>
      <vt:variant>
        <vt:lpwstr/>
      </vt:variant>
      <vt:variant>
        <vt:i4>7929978</vt:i4>
      </vt:variant>
      <vt:variant>
        <vt:i4>120</vt:i4>
      </vt:variant>
      <vt:variant>
        <vt:i4>0</vt:i4>
      </vt:variant>
      <vt:variant>
        <vt:i4>5</vt:i4>
      </vt:variant>
      <vt:variant>
        <vt:lpwstr>https://www.listindiario.com/la-republica/2017/08/11/477692/en-el-pais-la-mayoria-de-muertes-en-embarazos-son-evitables</vt:lpwstr>
      </vt:variant>
      <vt:variant>
        <vt:lpwstr/>
      </vt:variant>
      <vt:variant>
        <vt:i4>917586</vt:i4>
      </vt:variant>
      <vt:variant>
        <vt:i4>117</vt:i4>
      </vt:variant>
      <vt:variant>
        <vt:i4>0</vt:i4>
      </vt:variant>
      <vt:variant>
        <vt:i4>5</vt:i4>
      </vt:variant>
      <vt:variant>
        <vt:lpwstr>https://www.listindiario.com/la-republica/2017/08/10/477547/rd-ocupa-cuarto-lugar-de-la-region-en-mortalidad-materna</vt:lpwstr>
      </vt:variant>
      <vt:variant>
        <vt:lpwstr/>
      </vt:variant>
      <vt:variant>
        <vt:i4>3866744</vt:i4>
      </vt:variant>
      <vt:variant>
        <vt:i4>114</vt:i4>
      </vt:variant>
      <vt:variant>
        <vt:i4>0</vt:i4>
      </vt:variant>
      <vt:variant>
        <vt:i4>5</vt:i4>
      </vt:variant>
      <vt:variant>
        <vt:lpwstr>https://www.one.gob.do/mapa-embarazos/</vt:lpwstr>
      </vt:variant>
      <vt:variant>
        <vt:lpwstr/>
      </vt:variant>
      <vt:variant>
        <vt:i4>8126520</vt:i4>
      </vt:variant>
      <vt:variant>
        <vt:i4>111</vt:i4>
      </vt:variant>
      <vt:variant>
        <vt:i4>0</vt:i4>
      </vt:variant>
      <vt:variant>
        <vt:i4>5</vt:i4>
      </vt:variant>
      <vt:variant>
        <vt:lpwstr>http://www.oas.org/es/cidh/prensa/comunicados/2017/194.asp</vt:lpwstr>
      </vt:variant>
      <vt:variant>
        <vt:lpwstr/>
      </vt:variant>
      <vt:variant>
        <vt:i4>327694</vt:i4>
      </vt:variant>
      <vt:variant>
        <vt:i4>108</vt:i4>
      </vt:variant>
      <vt:variant>
        <vt:i4>0</vt:i4>
      </vt:variant>
      <vt:variant>
        <vt:i4>5</vt:i4>
      </vt:variant>
      <vt:variant>
        <vt:lpwstr>http://mujer.gob.do/transparencia/index.php/base-legal-de-la-institucion/leyes?download=37:ley-88-03-casas-de-acogida</vt:lpwstr>
      </vt:variant>
      <vt:variant>
        <vt:lpwstr/>
      </vt:variant>
      <vt:variant>
        <vt:i4>3997805</vt:i4>
      </vt:variant>
      <vt:variant>
        <vt:i4>105</vt:i4>
      </vt:variant>
      <vt:variant>
        <vt:i4>0</vt:i4>
      </vt:variant>
      <vt:variant>
        <vt:i4>5</vt:i4>
      </vt:variant>
      <vt:variant>
        <vt:lpwstr>http://conani.gob.do/transparencia/images/docs/publicaciones/publicaciones/Ley-136-03_actulizada_2017.pdf</vt:lpwstr>
      </vt:variant>
      <vt:variant>
        <vt:lpwstr/>
      </vt:variant>
      <vt:variant>
        <vt:i4>3538993</vt:i4>
      </vt:variant>
      <vt:variant>
        <vt:i4>102</vt:i4>
      </vt:variant>
      <vt:variant>
        <vt:i4>0</vt:i4>
      </vt:variant>
      <vt:variant>
        <vt:i4>5</vt:i4>
      </vt:variant>
      <vt:variant>
        <vt:lpwstr>https://www.google.com/url?sa=t&amp;rct=j&amp;q=&amp;esrc=s&amp;source=web&amp;cd=5&amp;cad=rja&amp;uact=8&amp;ved=0ahUKEwi-9dH5ofvXAhXLYd8KHaeeDfIQFghIMAQ&amp;url=http%3A%2F%2Fmujer.gob.do%2Ftransparencia%2Findex.php%2Fbase-legal-de-la-institucion%2Fleyes%3Fdownload%3D39%3Aley-137-03-trafico-de-migrantes&amp;usg=AOvVaw3gJ0h5SIXBX3XTrWzUFw9b</vt:lpwstr>
      </vt:variant>
      <vt:variant>
        <vt:lpwstr/>
      </vt:variant>
      <vt:variant>
        <vt:i4>1769593</vt:i4>
      </vt:variant>
      <vt:variant>
        <vt:i4>99</vt:i4>
      </vt:variant>
      <vt:variant>
        <vt:i4>0</vt:i4>
      </vt:variant>
      <vt:variant>
        <vt:i4>5</vt:i4>
      </vt:variant>
      <vt:variant>
        <vt:lpwstr>http://conani.gob.do/transparencia/images/docs/base_legal/repdom-viol1_24_97.pdf</vt:lpwstr>
      </vt:variant>
      <vt:variant>
        <vt:lpwstr/>
      </vt:variant>
      <vt:variant>
        <vt:i4>6225932</vt:i4>
      </vt:variant>
      <vt:variant>
        <vt:i4>96</vt:i4>
      </vt:variant>
      <vt:variant>
        <vt:i4>0</vt:i4>
      </vt:variant>
      <vt:variant>
        <vt:i4>5</vt:i4>
      </vt:variant>
      <vt:variant>
        <vt:lpwstr>https://www.amnesty.org/es/latest/news/2017/06/dominican-republic-vote-against-decriminalization-of-abortion-a-betrayal-to-women/</vt:lpwstr>
      </vt:variant>
      <vt:variant>
        <vt:lpwstr/>
      </vt:variant>
      <vt:variant>
        <vt:i4>3932279</vt:i4>
      </vt:variant>
      <vt:variant>
        <vt:i4>93</vt:i4>
      </vt:variant>
      <vt:variant>
        <vt:i4>0</vt:i4>
      </vt:variant>
      <vt:variant>
        <vt:i4>5</vt:i4>
      </vt:variant>
      <vt:variant>
        <vt:lpwstr>http://www.ohchr.org/SP/NewsEvents/Pages/DisplayNews.aspx?NewsID=21119&amp;LangID=S</vt:lpwstr>
      </vt:variant>
      <vt:variant>
        <vt:lpwstr/>
      </vt:variant>
      <vt:variant>
        <vt:i4>393220</vt:i4>
      </vt:variant>
      <vt:variant>
        <vt:i4>90</vt:i4>
      </vt:variant>
      <vt:variant>
        <vt:i4>0</vt:i4>
      </vt:variant>
      <vt:variant>
        <vt:i4>5</vt:i4>
      </vt:variant>
      <vt:variant>
        <vt:lpwstr>https://www.amnesty.org/es/latest/news/2017/05/dominican-republic-senate-faces-golden-opportunity-to-decriminalize-abortion/</vt:lpwstr>
      </vt:variant>
      <vt:variant>
        <vt:lpwstr/>
      </vt:variant>
      <vt:variant>
        <vt:i4>4980759</vt:i4>
      </vt:variant>
      <vt:variant>
        <vt:i4>87</vt:i4>
      </vt:variant>
      <vt:variant>
        <vt:i4>0</vt:i4>
      </vt:variant>
      <vt:variant>
        <vt:i4>5</vt:i4>
      </vt:variant>
      <vt:variant>
        <vt:lpwstr>https://www.scribd.com/document/334649765/Danilo-Medina-observa-Codigo-Penal</vt:lpwstr>
      </vt:variant>
      <vt:variant>
        <vt:lpwstr/>
      </vt:variant>
      <vt:variant>
        <vt:i4>4521995</vt:i4>
      </vt:variant>
      <vt:variant>
        <vt:i4>84</vt:i4>
      </vt:variant>
      <vt:variant>
        <vt:i4>0</vt:i4>
      </vt:variant>
      <vt:variant>
        <vt:i4>5</vt:i4>
      </vt:variant>
      <vt:variant>
        <vt:lpwstr>https://www.reproductiverights.org/es/centro-de-prensa/tribunal-constitucional-de-rep%C3%BAblica-dominicana-emite-decisi%C3%B3n-regresiva-en-relaci%C3%B3</vt:lpwstr>
      </vt:variant>
      <vt:variant>
        <vt:lpwstr/>
      </vt:variant>
      <vt:variant>
        <vt:i4>4980747</vt:i4>
      </vt:variant>
      <vt:variant>
        <vt:i4>81</vt:i4>
      </vt:variant>
      <vt:variant>
        <vt:i4>0</vt:i4>
      </vt:variant>
      <vt:variant>
        <vt:i4>5</vt:i4>
      </vt:variant>
      <vt:variant>
        <vt:lpwstr>http://oig.cepal.org/sites/default/files/251865974-ley-no-550-14-que-establece-el-codigo-penal-de-la-republica-dominicana.pdf</vt:lpwstr>
      </vt:variant>
      <vt:variant>
        <vt:lpwstr/>
      </vt:variant>
      <vt:variant>
        <vt:i4>7340148</vt:i4>
      </vt:variant>
      <vt:variant>
        <vt:i4>78</vt:i4>
      </vt:variant>
      <vt:variant>
        <vt:i4>0</vt:i4>
      </vt:variant>
      <vt:variant>
        <vt:i4>5</vt:i4>
      </vt:variant>
      <vt:variant>
        <vt:lpwstr>http://www.oas.org/es/cidh/docs/anual/2016/docs/InformeAnual2016cap4B.RD-es.pdf</vt:lpwstr>
      </vt:variant>
      <vt:variant>
        <vt:lpwstr/>
      </vt:variant>
      <vt:variant>
        <vt:i4>1703954</vt:i4>
      </vt:variant>
      <vt:variant>
        <vt:i4>75</vt:i4>
      </vt:variant>
      <vt:variant>
        <vt:i4>0</vt:i4>
      </vt:variant>
      <vt:variant>
        <vt:i4>5</vt:i4>
      </vt:variant>
      <vt:variant>
        <vt:lpwstr>http://www.oas.org/es/cidh/informes/pdfs/RepublicaDominicana-2015.pdf</vt:lpwstr>
      </vt:variant>
      <vt:variant>
        <vt:lpwstr/>
      </vt:variant>
      <vt:variant>
        <vt:i4>1703954</vt:i4>
      </vt:variant>
      <vt:variant>
        <vt:i4>72</vt:i4>
      </vt:variant>
      <vt:variant>
        <vt:i4>0</vt:i4>
      </vt:variant>
      <vt:variant>
        <vt:i4>5</vt:i4>
      </vt:variant>
      <vt:variant>
        <vt:lpwstr>http://www.oas.org/es/cidh/informes/pdfs/RepublicaDominicana-2015.pdf</vt:lpwstr>
      </vt:variant>
      <vt:variant>
        <vt:lpwstr/>
      </vt:variant>
      <vt:variant>
        <vt:i4>655387</vt:i4>
      </vt:variant>
      <vt:variant>
        <vt:i4>69</vt:i4>
      </vt:variant>
      <vt:variant>
        <vt:i4>0</vt:i4>
      </vt:variant>
      <vt:variant>
        <vt:i4>5</vt:i4>
      </vt:variant>
      <vt:variant>
        <vt:lpwstr>https://www.oas.org/es/cidh/docs/anual/2016/docs/InformeAnual2016cap4B.RD-es.pdf</vt:lpwstr>
      </vt:variant>
      <vt:variant>
        <vt:lpwstr/>
      </vt:variant>
      <vt:variant>
        <vt:i4>655387</vt:i4>
      </vt:variant>
      <vt:variant>
        <vt:i4>66</vt:i4>
      </vt:variant>
      <vt:variant>
        <vt:i4>0</vt:i4>
      </vt:variant>
      <vt:variant>
        <vt:i4>5</vt:i4>
      </vt:variant>
      <vt:variant>
        <vt:lpwstr>https://www.oas.org/es/cidh/docs/anual/2016/docs/InformeAnual2016cap4B.RD-es.pdf</vt:lpwstr>
      </vt:variant>
      <vt:variant>
        <vt:lpwstr/>
      </vt:variant>
      <vt:variant>
        <vt:i4>1703954</vt:i4>
      </vt:variant>
      <vt:variant>
        <vt:i4>63</vt:i4>
      </vt:variant>
      <vt:variant>
        <vt:i4>0</vt:i4>
      </vt:variant>
      <vt:variant>
        <vt:i4>5</vt:i4>
      </vt:variant>
      <vt:variant>
        <vt:lpwstr>http://www.oas.org/es/cidh/informes/pdfs/RepublicaDominicana-2015.pdf</vt:lpwstr>
      </vt:variant>
      <vt:variant>
        <vt:lpwstr/>
      </vt:variant>
      <vt:variant>
        <vt:i4>1703954</vt:i4>
      </vt:variant>
      <vt:variant>
        <vt:i4>60</vt:i4>
      </vt:variant>
      <vt:variant>
        <vt:i4>0</vt:i4>
      </vt:variant>
      <vt:variant>
        <vt:i4>5</vt:i4>
      </vt:variant>
      <vt:variant>
        <vt:lpwstr>http://www.oas.org/es/cidh/informes/pdfs/RepublicaDominicana-2015.pdf</vt:lpwstr>
      </vt:variant>
      <vt:variant>
        <vt:lpwstr/>
      </vt:variant>
      <vt:variant>
        <vt:i4>7340148</vt:i4>
      </vt:variant>
      <vt:variant>
        <vt:i4>57</vt:i4>
      </vt:variant>
      <vt:variant>
        <vt:i4>0</vt:i4>
      </vt:variant>
      <vt:variant>
        <vt:i4>5</vt:i4>
      </vt:variant>
      <vt:variant>
        <vt:lpwstr>http://www.oas.org/es/cidh/docs/anual/2016/docs/InformeAnual2016cap4B.RD-es.pdf</vt:lpwstr>
      </vt:variant>
      <vt:variant>
        <vt:lpwstr/>
      </vt:variant>
      <vt:variant>
        <vt:i4>8126520</vt:i4>
      </vt:variant>
      <vt:variant>
        <vt:i4>54</vt:i4>
      </vt:variant>
      <vt:variant>
        <vt:i4>0</vt:i4>
      </vt:variant>
      <vt:variant>
        <vt:i4>5</vt:i4>
      </vt:variant>
      <vt:variant>
        <vt:lpwstr>http://www.oas.org/es/cidh/prensa/comunicados/2015/097.asp</vt:lpwstr>
      </vt:variant>
      <vt:variant>
        <vt:lpwstr/>
      </vt:variant>
      <vt:variant>
        <vt:i4>8126520</vt:i4>
      </vt:variant>
      <vt:variant>
        <vt:i4>51</vt:i4>
      </vt:variant>
      <vt:variant>
        <vt:i4>0</vt:i4>
      </vt:variant>
      <vt:variant>
        <vt:i4>5</vt:i4>
      </vt:variant>
      <vt:variant>
        <vt:lpwstr>http://www.oas.org/es/cidh/prensa/comunicados/2015/097.asp</vt:lpwstr>
      </vt:variant>
      <vt:variant>
        <vt:lpwstr/>
      </vt:variant>
      <vt:variant>
        <vt:i4>4194320</vt:i4>
      </vt:variant>
      <vt:variant>
        <vt:i4>48</vt:i4>
      </vt:variant>
      <vt:variant>
        <vt:i4>0</vt:i4>
      </vt:variant>
      <vt:variant>
        <vt:i4>5</vt:i4>
      </vt:variant>
      <vt:variant>
        <vt:lpwstr>http://www.oas.org/es/cidh/informes/pdfs/movilidadhumana.pdf</vt:lpwstr>
      </vt:variant>
      <vt:variant>
        <vt:lpwstr/>
      </vt:variant>
      <vt:variant>
        <vt:i4>6029390</vt:i4>
      </vt:variant>
      <vt:variant>
        <vt:i4>45</vt:i4>
      </vt:variant>
      <vt:variant>
        <vt:i4>0</vt:i4>
      </vt:variant>
      <vt:variant>
        <vt:i4>5</vt:i4>
      </vt:variant>
      <vt:variant>
        <vt:lpwstr>http://mipenlinea.gob.do/Planregularizacion/PublicDashboard.aspx</vt:lpwstr>
      </vt:variant>
      <vt:variant>
        <vt:lpwstr/>
      </vt:variant>
      <vt:variant>
        <vt:i4>1703954</vt:i4>
      </vt:variant>
      <vt:variant>
        <vt:i4>42</vt:i4>
      </vt:variant>
      <vt:variant>
        <vt:i4>0</vt:i4>
      </vt:variant>
      <vt:variant>
        <vt:i4>5</vt:i4>
      </vt:variant>
      <vt:variant>
        <vt:lpwstr>http://www.oas.org/es/cidh/informes/pdfs/RepublicaDominicana-2015.pdf</vt:lpwstr>
      </vt:variant>
      <vt:variant>
        <vt:lpwstr/>
      </vt:variant>
      <vt:variant>
        <vt:i4>8126520</vt:i4>
      </vt:variant>
      <vt:variant>
        <vt:i4>39</vt:i4>
      </vt:variant>
      <vt:variant>
        <vt:i4>0</vt:i4>
      </vt:variant>
      <vt:variant>
        <vt:i4>5</vt:i4>
      </vt:variant>
      <vt:variant>
        <vt:lpwstr>http://www.oas.org/es/cidh/prensa/comunicados/2015/097.asp</vt:lpwstr>
      </vt:variant>
      <vt:variant>
        <vt:lpwstr/>
      </vt:variant>
      <vt:variant>
        <vt:i4>1703954</vt:i4>
      </vt:variant>
      <vt:variant>
        <vt:i4>36</vt:i4>
      </vt:variant>
      <vt:variant>
        <vt:i4>0</vt:i4>
      </vt:variant>
      <vt:variant>
        <vt:i4>5</vt:i4>
      </vt:variant>
      <vt:variant>
        <vt:lpwstr>http://www.oas.org/es/cidh/informes/pdfs/RepublicaDominicana-2015.pdf</vt:lpwstr>
      </vt:variant>
      <vt:variant>
        <vt:lpwstr/>
      </vt:variant>
      <vt:variant>
        <vt:i4>3735602</vt:i4>
      </vt:variant>
      <vt:variant>
        <vt:i4>33</vt:i4>
      </vt:variant>
      <vt:variant>
        <vt:i4>0</vt:i4>
      </vt:variant>
      <vt:variant>
        <vt:i4>5</vt:i4>
      </vt:variant>
      <vt:variant>
        <vt:lpwstr>http://www.obmica.org/</vt:lpwstr>
      </vt:variant>
      <vt:variant>
        <vt:lpwstr/>
      </vt:variant>
      <vt:variant>
        <vt:i4>3735602</vt:i4>
      </vt:variant>
      <vt:variant>
        <vt:i4>30</vt:i4>
      </vt:variant>
      <vt:variant>
        <vt:i4>0</vt:i4>
      </vt:variant>
      <vt:variant>
        <vt:i4>5</vt:i4>
      </vt:variant>
      <vt:variant>
        <vt:lpwstr>http://www.obmica.org/</vt:lpwstr>
      </vt:variant>
      <vt:variant>
        <vt:lpwstr/>
      </vt:variant>
      <vt:variant>
        <vt:i4>6357093</vt:i4>
      </vt:variant>
      <vt:variant>
        <vt:i4>27</vt:i4>
      </vt:variant>
      <vt:variant>
        <vt:i4>0</vt:i4>
      </vt:variant>
      <vt:variant>
        <vt:i4>5</vt:i4>
      </vt:variant>
      <vt:variant>
        <vt:lpwstr>http://rfkhumanrights.org/media/filer_public/bf/b2/bfb27146-8f34-4d31-bc5b-f41fe4d6c3f5/rfk_dr_report_esp-170623-web.pdf</vt:lpwstr>
      </vt:variant>
      <vt:variant>
        <vt:lpwstr/>
      </vt:variant>
      <vt:variant>
        <vt:i4>6357093</vt:i4>
      </vt:variant>
      <vt:variant>
        <vt:i4>24</vt:i4>
      </vt:variant>
      <vt:variant>
        <vt:i4>0</vt:i4>
      </vt:variant>
      <vt:variant>
        <vt:i4>5</vt:i4>
      </vt:variant>
      <vt:variant>
        <vt:lpwstr>http://rfkhumanrights.org/media/filer_public/bf/b2/bfb27146-8f34-4d31-bc5b-f41fe4d6c3f5/rfk_dr_report_esp-170623-web.pdf</vt:lpwstr>
      </vt:variant>
      <vt:variant>
        <vt:lpwstr/>
      </vt:variant>
      <vt:variant>
        <vt:i4>3735602</vt:i4>
      </vt:variant>
      <vt:variant>
        <vt:i4>21</vt:i4>
      </vt:variant>
      <vt:variant>
        <vt:i4>0</vt:i4>
      </vt:variant>
      <vt:variant>
        <vt:i4>5</vt:i4>
      </vt:variant>
      <vt:variant>
        <vt:lpwstr>http://www.obmica.org/</vt:lpwstr>
      </vt:variant>
      <vt:variant>
        <vt:lpwstr/>
      </vt:variant>
      <vt:variant>
        <vt:i4>3735602</vt:i4>
      </vt:variant>
      <vt:variant>
        <vt:i4>18</vt:i4>
      </vt:variant>
      <vt:variant>
        <vt:i4>0</vt:i4>
      </vt:variant>
      <vt:variant>
        <vt:i4>5</vt:i4>
      </vt:variant>
      <vt:variant>
        <vt:lpwstr>http://www.obmica.org/</vt:lpwstr>
      </vt:variant>
      <vt:variant>
        <vt:lpwstr/>
      </vt:variant>
      <vt:variant>
        <vt:i4>5373954</vt:i4>
      </vt:variant>
      <vt:variant>
        <vt:i4>15</vt:i4>
      </vt:variant>
      <vt:variant>
        <vt:i4>0</vt:i4>
      </vt:variant>
      <vt:variant>
        <vt:i4>5</vt:i4>
      </vt:variant>
      <vt:variant>
        <vt:lpwstr>https://www.diariolibre.com/noticias/politica/jce-dice-no-tienen-problemas-amparados-con-la-ley-169-14-YD5270032</vt:lpwstr>
      </vt:variant>
      <vt:variant>
        <vt:lpwstr/>
      </vt:variant>
      <vt:variant>
        <vt:i4>6357093</vt:i4>
      </vt:variant>
      <vt:variant>
        <vt:i4>12</vt:i4>
      </vt:variant>
      <vt:variant>
        <vt:i4>0</vt:i4>
      </vt:variant>
      <vt:variant>
        <vt:i4>5</vt:i4>
      </vt:variant>
      <vt:variant>
        <vt:lpwstr>http://rfkhumanrights.org/media/filer_public/bf/b2/bfb27146-8f34-4d31-bc5b-f41fe4d6c3f5/rfk_dr_report_esp-170623-web.pdf</vt:lpwstr>
      </vt:variant>
      <vt:variant>
        <vt:lpwstr/>
      </vt:variant>
      <vt:variant>
        <vt:i4>1703954</vt:i4>
      </vt:variant>
      <vt:variant>
        <vt:i4>9</vt:i4>
      </vt:variant>
      <vt:variant>
        <vt:i4>0</vt:i4>
      </vt:variant>
      <vt:variant>
        <vt:i4>5</vt:i4>
      </vt:variant>
      <vt:variant>
        <vt:lpwstr>http://www.oas.org/es/cidh/informes/pdfs/RepublicaDominicana-2015.pdf</vt:lpwstr>
      </vt:variant>
      <vt:variant>
        <vt:lpwstr/>
      </vt:variant>
      <vt:variant>
        <vt:i4>1703954</vt:i4>
      </vt:variant>
      <vt:variant>
        <vt:i4>6</vt:i4>
      </vt:variant>
      <vt:variant>
        <vt:i4>0</vt:i4>
      </vt:variant>
      <vt:variant>
        <vt:i4>5</vt:i4>
      </vt:variant>
      <vt:variant>
        <vt:lpwstr>http://www.oas.org/es/cidh/informes/pdfs/RepublicaDominicana-2015.pdf</vt:lpwstr>
      </vt:variant>
      <vt:variant>
        <vt:lpwstr/>
      </vt:variant>
      <vt:variant>
        <vt:i4>1703954</vt:i4>
      </vt:variant>
      <vt:variant>
        <vt:i4>3</vt:i4>
      </vt:variant>
      <vt:variant>
        <vt:i4>0</vt:i4>
      </vt:variant>
      <vt:variant>
        <vt:i4>5</vt:i4>
      </vt:variant>
      <vt:variant>
        <vt:lpwstr>http://www.oas.org/es/cidh/informes/pdfs/RepublicaDominicana-2015.pdf</vt:lpwstr>
      </vt:variant>
      <vt:variant>
        <vt:lpwstr/>
      </vt:variant>
      <vt:variant>
        <vt:i4>1703954</vt:i4>
      </vt:variant>
      <vt:variant>
        <vt:i4>0</vt:i4>
      </vt:variant>
      <vt:variant>
        <vt:i4>0</vt:i4>
      </vt:variant>
      <vt:variant>
        <vt:i4>5</vt:i4>
      </vt:variant>
      <vt:variant>
        <vt:lpwstr>http://www.oas.org/es/cidh/informes/pdfs/RepublicaDominicana-2015.pdf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Annual Report - Chapter V Dominican Republic</dc:title>
  <dc:creator/>
  <cp:lastModifiedBy/>
  <cp:revision>1</cp:revision>
  <dcterms:created xsi:type="dcterms:W3CDTF">2018-03-05T08:29:00Z</dcterms:created>
  <dcterms:modified xsi:type="dcterms:W3CDTF">2018-03-20T17:33:00Z</dcterms:modified>
</cp:coreProperties>
</file>