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7D0F" w14:textId="77777777" w:rsidR="00040C3A" w:rsidRPr="00811448" w:rsidRDefault="006311DA" w:rsidP="00811448">
      <w:pPr>
        <w:jc w:val="both"/>
        <w:rPr>
          <w:rFonts w:ascii="Cambria" w:hAnsi="Cambria" w:cs="Univers"/>
          <w:b/>
          <w:bCs/>
          <w:sz w:val="20"/>
          <w:szCs w:val="20"/>
          <w:lang w:val="es-ES_tradnl"/>
        </w:rPr>
      </w:pPr>
      <w:r w:rsidRPr="00811448">
        <w:rPr>
          <w:rFonts w:ascii="Cambria" w:hAnsi="Cambria"/>
          <w:noProof/>
          <w:sz w:val="20"/>
          <w:szCs w:val="20"/>
        </w:rPr>
        <mc:AlternateContent>
          <mc:Choice Requires="wps">
            <w:drawing>
              <wp:anchor distT="0" distB="0" distL="114300" distR="114300" simplePos="0" relativeHeight="251661311" behindDoc="0" locked="0" layoutInCell="1" allowOverlap="1" wp14:anchorId="73F1C689" wp14:editId="1D5A711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11448">
        <w:rPr>
          <w:rFonts w:ascii="Cambria" w:hAnsi="Cambria"/>
          <w:noProof/>
          <w:sz w:val="20"/>
          <w:szCs w:val="20"/>
        </w:rPr>
        <mc:AlternateContent>
          <mc:Choice Requires="wps">
            <w:drawing>
              <wp:anchor distT="0" distB="0" distL="114300" distR="114300" simplePos="0" relativeHeight="251673600" behindDoc="0" locked="0" layoutInCell="1" allowOverlap="1" wp14:anchorId="31B1CBB0" wp14:editId="0CDFDF3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6D9A6" w14:textId="77777777" w:rsidR="00CB2660" w:rsidRDefault="002C1641">
                            <w:r>
                              <w:rPr>
                                <w:noProof/>
                              </w:rPr>
                              <w:drawing>
                                <wp:inline distT="0" distB="0" distL="0" distR="0" wp14:anchorId="796C3AF7" wp14:editId="481F1FC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1CBB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7F86D9A6" w14:textId="77777777" w:rsidR="00CB2660" w:rsidRDefault="002C1641">
                      <w:r>
                        <w:rPr>
                          <w:noProof/>
                        </w:rPr>
                        <w:drawing>
                          <wp:inline distT="0" distB="0" distL="0" distR="0" wp14:anchorId="796C3AF7" wp14:editId="481F1FC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E71775A" w14:textId="77777777" w:rsidR="00040C3A" w:rsidRPr="00811448" w:rsidRDefault="00040C3A" w:rsidP="00811448">
      <w:pPr>
        <w:tabs>
          <w:tab w:val="center" w:pos="5400"/>
        </w:tabs>
        <w:suppressAutoHyphens/>
        <w:jc w:val="both"/>
        <w:rPr>
          <w:rFonts w:ascii="Cambria" w:hAnsi="Cambria"/>
          <w:sz w:val="20"/>
          <w:szCs w:val="20"/>
          <w:lang w:val="es-ES"/>
        </w:rPr>
      </w:pPr>
    </w:p>
    <w:p w14:paraId="51FC756F" w14:textId="77777777" w:rsidR="00040C3A" w:rsidRPr="00811448" w:rsidRDefault="00040C3A" w:rsidP="00811448">
      <w:pPr>
        <w:tabs>
          <w:tab w:val="center" w:pos="5400"/>
        </w:tabs>
        <w:suppressAutoHyphens/>
        <w:jc w:val="both"/>
        <w:rPr>
          <w:rFonts w:ascii="Cambria" w:hAnsi="Cambria"/>
          <w:sz w:val="20"/>
          <w:szCs w:val="20"/>
          <w:lang w:val="es-ES"/>
        </w:rPr>
      </w:pPr>
    </w:p>
    <w:p w14:paraId="5D3216F0" w14:textId="77777777" w:rsidR="005128E4" w:rsidRPr="00811448" w:rsidRDefault="005128E4" w:rsidP="00811448">
      <w:pPr>
        <w:tabs>
          <w:tab w:val="center" w:pos="5400"/>
        </w:tabs>
        <w:suppressAutoHyphens/>
        <w:rPr>
          <w:rFonts w:ascii="Cambria" w:hAnsi="Cambria"/>
          <w:sz w:val="20"/>
          <w:szCs w:val="20"/>
          <w:lang w:val="es-ES_tradnl"/>
        </w:rPr>
      </w:pPr>
    </w:p>
    <w:p w14:paraId="65A6D971" w14:textId="77777777" w:rsidR="005128E4" w:rsidRPr="00811448" w:rsidRDefault="005128E4" w:rsidP="00811448">
      <w:pPr>
        <w:tabs>
          <w:tab w:val="center" w:pos="5400"/>
        </w:tabs>
        <w:suppressAutoHyphens/>
        <w:rPr>
          <w:rFonts w:ascii="Cambria" w:hAnsi="Cambria"/>
          <w:sz w:val="20"/>
          <w:szCs w:val="20"/>
          <w:lang w:val="es-ES_tradnl"/>
        </w:rPr>
      </w:pPr>
    </w:p>
    <w:p w14:paraId="4CF09F3D" w14:textId="77777777" w:rsidR="005128E4" w:rsidRPr="00811448" w:rsidRDefault="005128E4" w:rsidP="00811448">
      <w:pPr>
        <w:tabs>
          <w:tab w:val="center" w:pos="5400"/>
        </w:tabs>
        <w:suppressAutoHyphens/>
        <w:rPr>
          <w:rFonts w:ascii="Cambria" w:hAnsi="Cambria"/>
          <w:sz w:val="20"/>
          <w:szCs w:val="20"/>
          <w:lang w:val="es-ES_tradnl"/>
        </w:rPr>
      </w:pPr>
    </w:p>
    <w:p w14:paraId="4619C32C" w14:textId="77777777" w:rsidR="00040C3A" w:rsidRPr="00811448" w:rsidRDefault="00040C3A" w:rsidP="00811448">
      <w:pPr>
        <w:tabs>
          <w:tab w:val="center" w:pos="5400"/>
        </w:tabs>
        <w:suppressAutoHyphens/>
        <w:jc w:val="center"/>
        <w:rPr>
          <w:rFonts w:ascii="Cambria" w:hAnsi="Cambria"/>
          <w:sz w:val="20"/>
          <w:szCs w:val="20"/>
          <w:lang w:val="es-ES_tradnl"/>
        </w:rPr>
      </w:pPr>
    </w:p>
    <w:p w14:paraId="65614AEB" w14:textId="77777777" w:rsidR="00040C3A" w:rsidRPr="00811448" w:rsidRDefault="00040C3A" w:rsidP="00811448">
      <w:pPr>
        <w:tabs>
          <w:tab w:val="center" w:pos="5400"/>
        </w:tabs>
        <w:suppressAutoHyphens/>
        <w:jc w:val="center"/>
        <w:rPr>
          <w:rFonts w:ascii="Cambria" w:hAnsi="Cambria"/>
          <w:sz w:val="20"/>
          <w:szCs w:val="20"/>
          <w:lang w:val="es-ES_tradnl"/>
        </w:rPr>
      </w:pPr>
    </w:p>
    <w:p w14:paraId="608414B4" w14:textId="77777777" w:rsidR="005B52B0" w:rsidRPr="00811448" w:rsidRDefault="005B52B0" w:rsidP="00811448">
      <w:pPr>
        <w:tabs>
          <w:tab w:val="center" w:pos="5400"/>
        </w:tabs>
        <w:suppressAutoHyphens/>
        <w:jc w:val="center"/>
        <w:rPr>
          <w:rFonts w:ascii="Cambria" w:hAnsi="Cambria"/>
          <w:sz w:val="20"/>
          <w:szCs w:val="20"/>
          <w:lang w:val="es-ES_tradnl"/>
        </w:rPr>
      </w:pPr>
    </w:p>
    <w:p w14:paraId="461B167B" w14:textId="77777777" w:rsidR="005B52B0" w:rsidRPr="00811448" w:rsidRDefault="005B52B0" w:rsidP="00811448">
      <w:pPr>
        <w:tabs>
          <w:tab w:val="center" w:pos="5400"/>
        </w:tabs>
        <w:suppressAutoHyphens/>
        <w:jc w:val="center"/>
        <w:rPr>
          <w:rFonts w:ascii="Cambria" w:hAnsi="Cambria"/>
          <w:sz w:val="20"/>
          <w:szCs w:val="20"/>
          <w:lang w:val="es-ES_tradnl"/>
        </w:rPr>
      </w:pPr>
    </w:p>
    <w:p w14:paraId="183A4567" w14:textId="77777777" w:rsidR="005B52B0" w:rsidRPr="00811448" w:rsidRDefault="005B52B0" w:rsidP="00811448">
      <w:pPr>
        <w:tabs>
          <w:tab w:val="center" w:pos="5400"/>
        </w:tabs>
        <w:suppressAutoHyphens/>
        <w:jc w:val="center"/>
        <w:rPr>
          <w:rFonts w:ascii="Cambria" w:hAnsi="Cambria"/>
          <w:sz w:val="20"/>
          <w:szCs w:val="20"/>
          <w:lang w:val="es-ES_tradnl"/>
        </w:rPr>
      </w:pPr>
    </w:p>
    <w:p w14:paraId="0E85364B" w14:textId="77777777" w:rsidR="00040C3A" w:rsidRPr="00811448" w:rsidRDefault="00040C3A" w:rsidP="00811448">
      <w:pPr>
        <w:tabs>
          <w:tab w:val="center" w:pos="5400"/>
        </w:tabs>
        <w:suppressAutoHyphens/>
        <w:jc w:val="center"/>
        <w:rPr>
          <w:rFonts w:ascii="Cambria" w:hAnsi="Cambria"/>
          <w:sz w:val="20"/>
          <w:szCs w:val="20"/>
          <w:lang w:val="es-ES_tradnl"/>
        </w:rPr>
      </w:pPr>
    </w:p>
    <w:p w14:paraId="2780A5BA" w14:textId="77777777" w:rsidR="00040C3A" w:rsidRPr="00811448" w:rsidRDefault="00040C3A" w:rsidP="00811448">
      <w:pPr>
        <w:tabs>
          <w:tab w:val="center" w:pos="5400"/>
        </w:tabs>
        <w:suppressAutoHyphens/>
        <w:jc w:val="center"/>
        <w:rPr>
          <w:rFonts w:ascii="Cambria" w:hAnsi="Cambria"/>
          <w:sz w:val="20"/>
          <w:szCs w:val="20"/>
          <w:lang w:val="es-ES_tradnl"/>
        </w:rPr>
      </w:pPr>
    </w:p>
    <w:p w14:paraId="0D62992E" w14:textId="77777777" w:rsidR="00040C3A" w:rsidRPr="00811448" w:rsidRDefault="00040C3A" w:rsidP="00811448">
      <w:pPr>
        <w:tabs>
          <w:tab w:val="center" w:pos="5400"/>
        </w:tabs>
        <w:suppressAutoHyphens/>
        <w:jc w:val="center"/>
        <w:rPr>
          <w:rFonts w:ascii="Cambria" w:hAnsi="Cambria"/>
          <w:sz w:val="20"/>
          <w:szCs w:val="20"/>
          <w:lang w:val="es-ES_tradnl"/>
        </w:rPr>
      </w:pPr>
    </w:p>
    <w:p w14:paraId="1A9B2D90" w14:textId="77777777" w:rsidR="00040C3A" w:rsidRPr="00811448" w:rsidRDefault="00E533FF" w:rsidP="00811448">
      <w:pPr>
        <w:tabs>
          <w:tab w:val="center" w:pos="5400"/>
        </w:tabs>
        <w:suppressAutoHyphens/>
        <w:jc w:val="center"/>
        <w:rPr>
          <w:rFonts w:ascii="Cambria" w:hAnsi="Cambria"/>
          <w:sz w:val="20"/>
          <w:szCs w:val="20"/>
          <w:lang w:val="es-ES_tradnl"/>
        </w:rPr>
      </w:pPr>
      <w:r w:rsidRPr="00811448">
        <w:rPr>
          <w:rFonts w:ascii="Cambria" w:hAnsi="Cambria"/>
          <w:noProof/>
          <w:sz w:val="20"/>
          <w:szCs w:val="20"/>
        </w:rPr>
        <mc:AlternateContent>
          <mc:Choice Requires="wps">
            <w:drawing>
              <wp:anchor distT="0" distB="0" distL="114300" distR="114300" simplePos="0" relativeHeight="251669504" behindDoc="0" locked="0" layoutInCell="1" allowOverlap="1" wp14:anchorId="03838812" wp14:editId="6807BF67">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ED707" w14:textId="32E8A6E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E1227">
                              <w:rPr>
                                <w:rFonts w:asciiTheme="majorHAnsi" w:hAnsiTheme="majorHAnsi" w:cs="Arial"/>
                                <w:b/>
                                <w:bCs/>
                                <w:color w:val="0D0D0D" w:themeColor="text1" w:themeTint="F2"/>
                                <w:sz w:val="36"/>
                                <w:szCs w:val="40"/>
                              </w:rPr>
                              <w:t>207</w:t>
                            </w:r>
                            <w:r w:rsidRPr="005E1227">
                              <w:rPr>
                                <w:rFonts w:asciiTheme="majorHAnsi" w:hAnsiTheme="majorHAnsi" w:cs="Arial"/>
                                <w:b/>
                                <w:bCs/>
                                <w:color w:val="0D0D0D" w:themeColor="text1" w:themeTint="F2"/>
                                <w:sz w:val="36"/>
                                <w:szCs w:val="40"/>
                              </w:rPr>
                              <w:t>/</w:t>
                            </w:r>
                            <w:r w:rsidR="005E1227">
                              <w:rPr>
                                <w:rFonts w:asciiTheme="majorHAnsi" w:hAnsiTheme="majorHAnsi" w:cs="Arial"/>
                                <w:b/>
                                <w:bCs/>
                                <w:color w:val="0D0D0D" w:themeColor="text1" w:themeTint="F2"/>
                                <w:sz w:val="36"/>
                                <w:szCs w:val="40"/>
                              </w:rPr>
                              <w:t>21</w:t>
                            </w:r>
                          </w:p>
                          <w:p w14:paraId="333BF58B" w14:textId="4BA1565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03B29">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303B29">
                              <w:rPr>
                                <w:rFonts w:asciiTheme="majorHAnsi" w:hAnsiTheme="majorHAnsi" w:cs="Arial"/>
                                <w:b/>
                                <w:bCs/>
                                <w:color w:val="0D0D0D" w:themeColor="text1" w:themeTint="F2"/>
                                <w:sz w:val="36"/>
                                <w:szCs w:val="40"/>
                              </w:rPr>
                              <w:t>595</w:t>
                            </w:r>
                          </w:p>
                          <w:p w14:paraId="1E47B2B6" w14:textId="429C4E57" w:rsidR="00303B29" w:rsidRPr="004B7EB6" w:rsidRDefault="00450A4A" w:rsidP="00303B2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DA5043">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6A1A527A" w14:textId="077AE6BC" w:rsidR="00322450" w:rsidRPr="004B7EB6" w:rsidRDefault="00322450" w:rsidP="004B7EB6">
                            <w:pPr>
                              <w:spacing w:line="276" w:lineRule="auto"/>
                              <w:rPr>
                                <w:rFonts w:asciiTheme="majorHAnsi" w:hAnsiTheme="majorHAnsi" w:cs="Arial"/>
                                <w:color w:val="0D0D0D" w:themeColor="text1" w:themeTint="F2"/>
                                <w:szCs w:val="22"/>
                              </w:rPr>
                            </w:pPr>
                          </w:p>
                          <w:p w14:paraId="0EDAF168" w14:textId="77777777" w:rsidR="00450A4A" w:rsidRPr="004B7EB6" w:rsidRDefault="00450A4A" w:rsidP="004B7EB6">
                            <w:pPr>
                              <w:spacing w:line="276" w:lineRule="auto"/>
                              <w:rPr>
                                <w:rFonts w:asciiTheme="majorHAnsi" w:hAnsiTheme="majorHAnsi" w:cs="Arial"/>
                                <w:color w:val="0D0D0D" w:themeColor="text1" w:themeTint="F2"/>
                                <w:szCs w:val="22"/>
                              </w:rPr>
                            </w:pPr>
                          </w:p>
                          <w:p w14:paraId="006BE985" w14:textId="226A25B3" w:rsidR="00322450" w:rsidRPr="00BA5133" w:rsidRDefault="00303B29" w:rsidP="004B7EB6">
                            <w:pPr>
                              <w:spacing w:line="276" w:lineRule="auto"/>
                              <w:rPr>
                                <w:rFonts w:asciiTheme="majorHAnsi" w:hAnsiTheme="majorHAnsi" w:cs="Arial"/>
                                <w:color w:val="0D0D0D" w:themeColor="text1" w:themeTint="F2"/>
                                <w:szCs w:val="22"/>
                                <w:lang w:val="es-ES_tradnl"/>
                              </w:rPr>
                            </w:pPr>
                            <w:r w:rsidRPr="00BA5133">
                              <w:rPr>
                                <w:rFonts w:asciiTheme="majorHAnsi" w:hAnsiTheme="majorHAnsi" w:cs="Arial"/>
                                <w:color w:val="0D0D0D" w:themeColor="text1" w:themeTint="F2"/>
                                <w:szCs w:val="22"/>
                                <w:lang w:val="es-ES_tradnl"/>
                              </w:rPr>
                              <w:t>AMANDA GRACIELA ENCAJE AND FAMILY</w:t>
                            </w:r>
                          </w:p>
                          <w:p w14:paraId="46EA3269" w14:textId="795CAF1F" w:rsidR="005B52B0" w:rsidRPr="004B7EB6" w:rsidRDefault="00303B2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3881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C6ED707" w14:textId="32E8A6E8"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5E1227">
                        <w:rPr>
                          <w:rFonts w:asciiTheme="majorHAnsi" w:hAnsiTheme="majorHAnsi" w:cs="Arial"/>
                          <w:b/>
                          <w:bCs/>
                          <w:color w:val="0D0D0D" w:themeColor="text1" w:themeTint="F2"/>
                          <w:sz w:val="36"/>
                          <w:szCs w:val="40"/>
                        </w:rPr>
                        <w:t>207</w:t>
                      </w:r>
                      <w:r w:rsidRPr="005E1227">
                        <w:rPr>
                          <w:rFonts w:asciiTheme="majorHAnsi" w:hAnsiTheme="majorHAnsi" w:cs="Arial"/>
                          <w:b/>
                          <w:bCs/>
                          <w:color w:val="0D0D0D" w:themeColor="text1" w:themeTint="F2"/>
                          <w:sz w:val="36"/>
                          <w:szCs w:val="40"/>
                        </w:rPr>
                        <w:t>/</w:t>
                      </w:r>
                      <w:r w:rsidR="005E1227">
                        <w:rPr>
                          <w:rFonts w:asciiTheme="majorHAnsi" w:hAnsiTheme="majorHAnsi" w:cs="Arial"/>
                          <w:b/>
                          <w:bCs/>
                          <w:color w:val="0D0D0D" w:themeColor="text1" w:themeTint="F2"/>
                          <w:sz w:val="36"/>
                          <w:szCs w:val="40"/>
                        </w:rPr>
                        <w:t>21</w:t>
                      </w:r>
                    </w:p>
                    <w:p w14:paraId="333BF58B" w14:textId="4BA1565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03B29">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303B29">
                        <w:rPr>
                          <w:rFonts w:asciiTheme="majorHAnsi" w:hAnsiTheme="majorHAnsi" w:cs="Arial"/>
                          <w:b/>
                          <w:bCs/>
                          <w:color w:val="0D0D0D" w:themeColor="text1" w:themeTint="F2"/>
                          <w:sz w:val="36"/>
                          <w:szCs w:val="40"/>
                        </w:rPr>
                        <w:t>595</w:t>
                      </w:r>
                    </w:p>
                    <w:p w14:paraId="1E47B2B6" w14:textId="429C4E57" w:rsidR="00303B29" w:rsidRPr="004B7EB6" w:rsidRDefault="00450A4A" w:rsidP="00303B2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DA5043">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6A1A527A" w14:textId="077AE6BC" w:rsidR="00322450" w:rsidRPr="004B7EB6" w:rsidRDefault="00322450" w:rsidP="004B7EB6">
                      <w:pPr>
                        <w:spacing w:line="276" w:lineRule="auto"/>
                        <w:rPr>
                          <w:rFonts w:asciiTheme="majorHAnsi" w:hAnsiTheme="majorHAnsi" w:cs="Arial"/>
                          <w:color w:val="0D0D0D" w:themeColor="text1" w:themeTint="F2"/>
                          <w:szCs w:val="22"/>
                        </w:rPr>
                      </w:pPr>
                    </w:p>
                    <w:p w14:paraId="0EDAF168" w14:textId="77777777" w:rsidR="00450A4A" w:rsidRPr="004B7EB6" w:rsidRDefault="00450A4A" w:rsidP="004B7EB6">
                      <w:pPr>
                        <w:spacing w:line="276" w:lineRule="auto"/>
                        <w:rPr>
                          <w:rFonts w:asciiTheme="majorHAnsi" w:hAnsiTheme="majorHAnsi" w:cs="Arial"/>
                          <w:color w:val="0D0D0D" w:themeColor="text1" w:themeTint="F2"/>
                          <w:szCs w:val="22"/>
                        </w:rPr>
                      </w:pPr>
                    </w:p>
                    <w:p w14:paraId="006BE985" w14:textId="226A25B3" w:rsidR="00322450" w:rsidRPr="00BA5133" w:rsidRDefault="00303B29" w:rsidP="004B7EB6">
                      <w:pPr>
                        <w:spacing w:line="276" w:lineRule="auto"/>
                        <w:rPr>
                          <w:rFonts w:asciiTheme="majorHAnsi" w:hAnsiTheme="majorHAnsi" w:cs="Arial"/>
                          <w:color w:val="0D0D0D" w:themeColor="text1" w:themeTint="F2"/>
                          <w:szCs w:val="22"/>
                          <w:lang w:val="es-ES_tradnl"/>
                        </w:rPr>
                      </w:pPr>
                      <w:r w:rsidRPr="00BA5133">
                        <w:rPr>
                          <w:rFonts w:asciiTheme="majorHAnsi" w:hAnsiTheme="majorHAnsi" w:cs="Arial"/>
                          <w:color w:val="0D0D0D" w:themeColor="text1" w:themeTint="F2"/>
                          <w:szCs w:val="22"/>
                          <w:lang w:val="es-ES_tradnl"/>
                        </w:rPr>
                        <w:t>AMANDA GRACIELA ENCAJE AND FAMILY</w:t>
                      </w:r>
                    </w:p>
                    <w:p w14:paraId="46EA3269" w14:textId="795CAF1F" w:rsidR="005B52B0" w:rsidRPr="004B7EB6" w:rsidRDefault="00303B29"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811448">
        <w:rPr>
          <w:rFonts w:ascii="Cambria" w:hAnsi="Cambria"/>
          <w:noProof/>
          <w:sz w:val="20"/>
          <w:szCs w:val="20"/>
        </w:rPr>
        <mc:AlternateContent>
          <mc:Choice Requires="wps">
            <w:drawing>
              <wp:anchor distT="0" distB="0" distL="114300" distR="114300" simplePos="0" relativeHeight="251671552" behindDoc="0" locked="0" layoutInCell="1" allowOverlap="1" wp14:anchorId="0C46BA59" wp14:editId="1067995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E8A78" w14:textId="50BF2E9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1E02CAA1" w14:textId="40151D29"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B6204F">
                              <w:rPr>
                                <w:rFonts w:asciiTheme="minorHAnsi" w:hAnsiTheme="minorHAnsi"/>
                                <w:color w:val="FFFFFF" w:themeColor="background1"/>
                                <w:sz w:val="22"/>
                                <w:lang w:val="pt-BR"/>
                              </w:rPr>
                              <w:t>215</w:t>
                            </w:r>
                          </w:p>
                          <w:p w14:paraId="6C243C55" w14:textId="3F97CC59" w:rsidR="00627C9F" w:rsidRPr="004B7EB6" w:rsidRDefault="00B6204F"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00627C9F" w:rsidRPr="004B7EB6">
                              <w:rPr>
                                <w:rFonts w:asciiTheme="minorHAnsi" w:hAnsiTheme="minorHAnsi"/>
                                <w:color w:val="FFFFFF" w:themeColor="background1"/>
                                <w:sz w:val="22"/>
                              </w:rPr>
                              <w:t xml:space="preserve"> </w:t>
                            </w:r>
                            <w:r w:rsidR="00E378EB">
                              <w:rPr>
                                <w:rFonts w:asciiTheme="minorHAnsi" w:hAnsiTheme="minorHAnsi"/>
                                <w:color w:val="FFFFFF" w:themeColor="background1"/>
                                <w:sz w:val="22"/>
                              </w:rPr>
                              <w:t>2021</w:t>
                            </w:r>
                          </w:p>
                          <w:p w14:paraId="452B6B69" w14:textId="098F762D"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A513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6BA5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17AE8A78" w14:textId="50BF2E9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1E02CAA1" w14:textId="40151D29"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B6204F">
                        <w:rPr>
                          <w:rFonts w:asciiTheme="minorHAnsi" w:hAnsiTheme="minorHAnsi"/>
                          <w:color w:val="FFFFFF" w:themeColor="background1"/>
                          <w:sz w:val="22"/>
                          <w:lang w:val="pt-BR"/>
                        </w:rPr>
                        <w:t>215</w:t>
                      </w:r>
                    </w:p>
                    <w:p w14:paraId="6C243C55" w14:textId="3F97CC59" w:rsidR="00627C9F" w:rsidRPr="004B7EB6" w:rsidRDefault="00B6204F"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00627C9F" w:rsidRPr="004B7EB6">
                        <w:rPr>
                          <w:rFonts w:asciiTheme="minorHAnsi" w:hAnsiTheme="minorHAnsi"/>
                          <w:color w:val="FFFFFF" w:themeColor="background1"/>
                          <w:sz w:val="22"/>
                        </w:rPr>
                        <w:t xml:space="preserve"> </w:t>
                      </w:r>
                      <w:r w:rsidR="00E378EB">
                        <w:rPr>
                          <w:rFonts w:asciiTheme="minorHAnsi" w:hAnsiTheme="minorHAnsi"/>
                          <w:color w:val="FFFFFF" w:themeColor="background1"/>
                          <w:sz w:val="22"/>
                        </w:rPr>
                        <w:t>2021</w:t>
                      </w:r>
                    </w:p>
                    <w:p w14:paraId="452B6B69" w14:textId="098F762D"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A5133">
                        <w:rPr>
                          <w:rFonts w:asciiTheme="minorHAnsi" w:hAnsiTheme="minorHAnsi"/>
                          <w:color w:val="FFFFFF" w:themeColor="background1"/>
                          <w:sz w:val="22"/>
                        </w:rPr>
                        <w:t>Spanish</w:t>
                      </w:r>
                    </w:p>
                  </w:txbxContent>
                </v:textbox>
              </v:shape>
            </w:pict>
          </mc:Fallback>
        </mc:AlternateContent>
      </w:r>
    </w:p>
    <w:p w14:paraId="4E2FBB76" w14:textId="77777777" w:rsidR="00040C3A" w:rsidRPr="00811448" w:rsidRDefault="00040C3A" w:rsidP="00811448">
      <w:pPr>
        <w:tabs>
          <w:tab w:val="center" w:pos="5400"/>
        </w:tabs>
        <w:suppressAutoHyphens/>
        <w:jc w:val="center"/>
        <w:rPr>
          <w:rFonts w:ascii="Cambria" w:hAnsi="Cambria"/>
          <w:sz w:val="20"/>
          <w:szCs w:val="20"/>
          <w:lang w:val="es-ES_tradnl"/>
        </w:rPr>
      </w:pPr>
    </w:p>
    <w:p w14:paraId="18378904" w14:textId="77777777" w:rsidR="00040C3A" w:rsidRPr="00811448" w:rsidRDefault="00040C3A" w:rsidP="00811448">
      <w:pPr>
        <w:tabs>
          <w:tab w:val="center" w:pos="5400"/>
        </w:tabs>
        <w:suppressAutoHyphens/>
        <w:jc w:val="center"/>
        <w:rPr>
          <w:rFonts w:ascii="Cambria" w:hAnsi="Cambria" w:cs="Arial"/>
          <w:sz w:val="20"/>
          <w:szCs w:val="20"/>
          <w:lang w:val="es-ES_tradnl"/>
        </w:rPr>
      </w:pPr>
    </w:p>
    <w:p w14:paraId="25902E8E" w14:textId="77777777" w:rsidR="00040C3A" w:rsidRPr="00811448" w:rsidRDefault="00040C3A" w:rsidP="00811448">
      <w:pPr>
        <w:tabs>
          <w:tab w:val="center" w:pos="5400"/>
        </w:tabs>
        <w:suppressAutoHyphens/>
        <w:jc w:val="center"/>
        <w:rPr>
          <w:rFonts w:ascii="Cambria" w:hAnsi="Cambria"/>
          <w:sz w:val="20"/>
          <w:szCs w:val="20"/>
          <w:lang w:val="es-ES_tradnl"/>
        </w:rPr>
      </w:pPr>
    </w:p>
    <w:p w14:paraId="2756B7BB" w14:textId="77777777" w:rsidR="00040C3A" w:rsidRPr="00811448" w:rsidRDefault="00040C3A" w:rsidP="00811448">
      <w:pPr>
        <w:tabs>
          <w:tab w:val="center" w:pos="5400"/>
        </w:tabs>
        <w:suppressAutoHyphens/>
        <w:jc w:val="center"/>
        <w:rPr>
          <w:rFonts w:ascii="Cambria" w:hAnsi="Cambria"/>
          <w:sz w:val="20"/>
          <w:szCs w:val="20"/>
          <w:lang w:val="es-ES_tradnl"/>
        </w:rPr>
      </w:pPr>
    </w:p>
    <w:p w14:paraId="44D358F9" w14:textId="77777777" w:rsidR="00040C3A" w:rsidRPr="00811448" w:rsidRDefault="00040C3A" w:rsidP="00811448">
      <w:pPr>
        <w:tabs>
          <w:tab w:val="center" w:pos="5400"/>
        </w:tabs>
        <w:suppressAutoHyphens/>
        <w:jc w:val="center"/>
        <w:rPr>
          <w:rFonts w:ascii="Cambria" w:hAnsi="Cambria"/>
          <w:sz w:val="20"/>
          <w:szCs w:val="20"/>
          <w:lang w:val="es-ES_tradnl"/>
        </w:rPr>
      </w:pPr>
    </w:p>
    <w:p w14:paraId="7B0932B4" w14:textId="77777777" w:rsidR="00040C3A" w:rsidRPr="00811448" w:rsidRDefault="00040C3A" w:rsidP="00811448">
      <w:pPr>
        <w:tabs>
          <w:tab w:val="center" w:pos="5400"/>
        </w:tabs>
        <w:suppressAutoHyphens/>
        <w:jc w:val="center"/>
        <w:rPr>
          <w:rFonts w:ascii="Cambria" w:hAnsi="Cambria"/>
          <w:sz w:val="20"/>
          <w:szCs w:val="20"/>
          <w:lang w:val="es-ES_tradnl"/>
        </w:rPr>
      </w:pPr>
    </w:p>
    <w:p w14:paraId="2AEB12F6" w14:textId="77777777" w:rsidR="005128E4" w:rsidRPr="00811448" w:rsidRDefault="005128E4" w:rsidP="00811448">
      <w:pPr>
        <w:tabs>
          <w:tab w:val="center" w:pos="5400"/>
        </w:tabs>
        <w:suppressAutoHyphens/>
        <w:jc w:val="center"/>
        <w:rPr>
          <w:rFonts w:ascii="Cambria" w:hAnsi="Cambria"/>
          <w:sz w:val="20"/>
          <w:szCs w:val="20"/>
          <w:lang w:val="es-ES_tradnl"/>
        </w:rPr>
      </w:pPr>
    </w:p>
    <w:p w14:paraId="17432CAE" w14:textId="77777777" w:rsidR="00040C3A" w:rsidRPr="00811448" w:rsidRDefault="00040C3A" w:rsidP="00811448">
      <w:pPr>
        <w:tabs>
          <w:tab w:val="center" w:pos="5400"/>
        </w:tabs>
        <w:suppressAutoHyphens/>
        <w:jc w:val="center"/>
        <w:rPr>
          <w:rFonts w:ascii="Cambria" w:hAnsi="Cambria"/>
          <w:sz w:val="20"/>
          <w:szCs w:val="20"/>
          <w:lang w:val="es-ES_tradnl"/>
        </w:rPr>
      </w:pPr>
    </w:p>
    <w:p w14:paraId="0715C35D" w14:textId="77777777" w:rsidR="005128E4" w:rsidRPr="00811448" w:rsidRDefault="005128E4" w:rsidP="00811448">
      <w:pPr>
        <w:tabs>
          <w:tab w:val="center" w:pos="5400"/>
        </w:tabs>
        <w:suppressAutoHyphens/>
        <w:jc w:val="center"/>
        <w:rPr>
          <w:rFonts w:ascii="Cambria" w:hAnsi="Cambria"/>
          <w:sz w:val="20"/>
          <w:szCs w:val="20"/>
          <w:lang w:val="es-ES_tradnl"/>
        </w:rPr>
      </w:pPr>
    </w:p>
    <w:p w14:paraId="68F48A71" w14:textId="77777777" w:rsidR="005128E4" w:rsidRPr="00811448" w:rsidRDefault="005128E4" w:rsidP="00811448">
      <w:pPr>
        <w:tabs>
          <w:tab w:val="center" w:pos="5400"/>
        </w:tabs>
        <w:suppressAutoHyphens/>
        <w:jc w:val="center"/>
        <w:rPr>
          <w:rFonts w:ascii="Cambria" w:hAnsi="Cambria"/>
          <w:sz w:val="20"/>
          <w:szCs w:val="20"/>
          <w:lang w:val="es-ES_tradnl"/>
        </w:rPr>
      </w:pPr>
    </w:p>
    <w:p w14:paraId="08701215" w14:textId="77777777" w:rsidR="005128E4" w:rsidRPr="00811448" w:rsidRDefault="005128E4" w:rsidP="00811448">
      <w:pPr>
        <w:tabs>
          <w:tab w:val="center" w:pos="5400"/>
        </w:tabs>
        <w:suppressAutoHyphens/>
        <w:jc w:val="center"/>
        <w:rPr>
          <w:rFonts w:ascii="Cambria" w:hAnsi="Cambria"/>
          <w:sz w:val="20"/>
          <w:szCs w:val="20"/>
          <w:lang w:val="es-ES_tradnl"/>
        </w:rPr>
      </w:pPr>
    </w:p>
    <w:p w14:paraId="4E725ADD" w14:textId="77777777" w:rsidR="00040C3A" w:rsidRPr="00811448" w:rsidRDefault="00040C3A" w:rsidP="00811448">
      <w:pPr>
        <w:tabs>
          <w:tab w:val="center" w:pos="5400"/>
        </w:tabs>
        <w:suppressAutoHyphens/>
        <w:jc w:val="center"/>
        <w:rPr>
          <w:rFonts w:ascii="Cambria" w:hAnsi="Cambria"/>
          <w:sz w:val="20"/>
          <w:szCs w:val="20"/>
          <w:lang w:val="es-ES_tradnl"/>
        </w:rPr>
      </w:pPr>
    </w:p>
    <w:p w14:paraId="1414A2B6" w14:textId="77777777" w:rsidR="00040C3A" w:rsidRPr="00811448" w:rsidRDefault="00040C3A" w:rsidP="00811448">
      <w:pPr>
        <w:tabs>
          <w:tab w:val="center" w:pos="5400"/>
        </w:tabs>
        <w:suppressAutoHyphens/>
        <w:jc w:val="center"/>
        <w:rPr>
          <w:rFonts w:ascii="Cambria" w:hAnsi="Cambria"/>
          <w:sz w:val="20"/>
          <w:szCs w:val="20"/>
          <w:lang w:val="es-ES_tradnl"/>
        </w:rPr>
      </w:pPr>
    </w:p>
    <w:p w14:paraId="76B2CC19" w14:textId="77777777" w:rsidR="002C1641" w:rsidRPr="00811448" w:rsidRDefault="002C1641" w:rsidP="00811448">
      <w:pPr>
        <w:tabs>
          <w:tab w:val="center" w:pos="5400"/>
        </w:tabs>
        <w:suppressAutoHyphens/>
        <w:jc w:val="center"/>
        <w:rPr>
          <w:rFonts w:ascii="Cambria" w:hAnsi="Cambria"/>
          <w:sz w:val="20"/>
          <w:szCs w:val="20"/>
          <w:lang w:val="es-ES_tradnl"/>
        </w:rPr>
      </w:pPr>
    </w:p>
    <w:p w14:paraId="444CCCD3" w14:textId="77777777" w:rsidR="002C1641" w:rsidRPr="00811448" w:rsidRDefault="002C1641" w:rsidP="00811448">
      <w:pPr>
        <w:tabs>
          <w:tab w:val="center" w:pos="5400"/>
        </w:tabs>
        <w:suppressAutoHyphens/>
        <w:jc w:val="center"/>
        <w:rPr>
          <w:rFonts w:ascii="Cambria" w:hAnsi="Cambria"/>
          <w:sz w:val="20"/>
          <w:szCs w:val="20"/>
          <w:lang w:val="es-ES_tradnl"/>
        </w:rPr>
      </w:pPr>
    </w:p>
    <w:p w14:paraId="515A8A4D" w14:textId="77777777" w:rsidR="002C1641" w:rsidRPr="00811448" w:rsidRDefault="002C1641" w:rsidP="00811448">
      <w:pPr>
        <w:tabs>
          <w:tab w:val="center" w:pos="5400"/>
        </w:tabs>
        <w:suppressAutoHyphens/>
        <w:jc w:val="center"/>
        <w:rPr>
          <w:rFonts w:ascii="Cambria" w:hAnsi="Cambria"/>
          <w:sz w:val="20"/>
          <w:szCs w:val="20"/>
          <w:lang w:val="es-ES_tradnl"/>
        </w:rPr>
      </w:pPr>
    </w:p>
    <w:p w14:paraId="19788909" w14:textId="77777777" w:rsidR="002C1641" w:rsidRPr="00811448" w:rsidRDefault="002C1641" w:rsidP="00811448">
      <w:pPr>
        <w:tabs>
          <w:tab w:val="center" w:pos="5400"/>
        </w:tabs>
        <w:suppressAutoHyphens/>
        <w:jc w:val="center"/>
        <w:rPr>
          <w:rFonts w:ascii="Cambria" w:hAnsi="Cambria"/>
          <w:sz w:val="20"/>
          <w:szCs w:val="20"/>
          <w:lang w:val="es-ES_tradnl"/>
        </w:rPr>
      </w:pPr>
    </w:p>
    <w:p w14:paraId="402DE8AC" w14:textId="77777777" w:rsidR="002C1641" w:rsidRPr="00811448" w:rsidRDefault="002C1641" w:rsidP="00811448">
      <w:pPr>
        <w:tabs>
          <w:tab w:val="center" w:pos="5400"/>
        </w:tabs>
        <w:suppressAutoHyphens/>
        <w:jc w:val="center"/>
        <w:rPr>
          <w:rFonts w:ascii="Cambria" w:hAnsi="Cambria"/>
          <w:sz w:val="20"/>
          <w:szCs w:val="20"/>
          <w:lang w:val="es-ES_tradnl"/>
        </w:rPr>
      </w:pPr>
    </w:p>
    <w:p w14:paraId="3C43F67C" w14:textId="77777777" w:rsidR="002C1641" w:rsidRPr="00811448" w:rsidRDefault="002C1641" w:rsidP="00811448">
      <w:pPr>
        <w:tabs>
          <w:tab w:val="center" w:pos="5400"/>
        </w:tabs>
        <w:suppressAutoHyphens/>
        <w:jc w:val="center"/>
        <w:rPr>
          <w:rFonts w:ascii="Cambria" w:hAnsi="Cambria"/>
          <w:sz w:val="20"/>
          <w:szCs w:val="20"/>
          <w:lang w:val="es-ES_tradnl"/>
        </w:rPr>
      </w:pPr>
    </w:p>
    <w:p w14:paraId="1653D162" w14:textId="77777777" w:rsidR="002C1641" w:rsidRPr="00811448" w:rsidRDefault="002C1641" w:rsidP="00811448">
      <w:pPr>
        <w:tabs>
          <w:tab w:val="center" w:pos="5400"/>
        </w:tabs>
        <w:suppressAutoHyphens/>
        <w:jc w:val="center"/>
        <w:rPr>
          <w:rFonts w:ascii="Cambria" w:hAnsi="Cambria"/>
          <w:sz w:val="20"/>
          <w:szCs w:val="20"/>
          <w:lang w:val="es-ES_tradnl"/>
        </w:rPr>
      </w:pPr>
    </w:p>
    <w:p w14:paraId="28946A61" w14:textId="77777777" w:rsidR="002C1641" w:rsidRPr="00811448" w:rsidRDefault="002C1641" w:rsidP="00811448">
      <w:pPr>
        <w:tabs>
          <w:tab w:val="center" w:pos="5400"/>
        </w:tabs>
        <w:suppressAutoHyphens/>
        <w:jc w:val="center"/>
        <w:rPr>
          <w:rFonts w:ascii="Cambria" w:hAnsi="Cambria"/>
          <w:sz w:val="20"/>
          <w:szCs w:val="20"/>
          <w:lang w:val="es-ES_tradnl"/>
        </w:rPr>
      </w:pPr>
    </w:p>
    <w:p w14:paraId="60C1D38B" w14:textId="77777777" w:rsidR="002C1641" w:rsidRPr="00811448" w:rsidRDefault="002C1641" w:rsidP="00811448">
      <w:pPr>
        <w:tabs>
          <w:tab w:val="center" w:pos="5400"/>
        </w:tabs>
        <w:suppressAutoHyphens/>
        <w:jc w:val="center"/>
        <w:rPr>
          <w:rFonts w:ascii="Cambria" w:hAnsi="Cambria"/>
          <w:sz w:val="20"/>
          <w:szCs w:val="20"/>
          <w:lang w:val="es-ES_tradnl"/>
        </w:rPr>
      </w:pPr>
    </w:p>
    <w:p w14:paraId="06DD6034" w14:textId="77777777" w:rsidR="002C1641" w:rsidRPr="00811448" w:rsidRDefault="002C1641" w:rsidP="00811448">
      <w:pPr>
        <w:tabs>
          <w:tab w:val="center" w:pos="5400"/>
        </w:tabs>
        <w:suppressAutoHyphens/>
        <w:jc w:val="center"/>
        <w:rPr>
          <w:rFonts w:ascii="Cambria" w:hAnsi="Cambria"/>
          <w:sz w:val="20"/>
          <w:szCs w:val="20"/>
          <w:lang w:val="es-ES_tradnl"/>
        </w:rPr>
      </w:pPr>
    </w:p>
    <w:p w14:paraId="75C06329" w14:textId="77777777" w:rsidR="002C1641" w:rsidRPr="00811448" w:rsidRDefault="002C1641" w:rsidP="00811448">
      <w:pPr>
        <w:tabs>
          <w:tab w:val="center" w:pos="5400"/>
        </w:tabs>
        <w:suppressAutoHyphens/>
        <w:jc w:val="center"/>
        <w:rPr>
          <w:rFonts w:ascii="Cambria" w:hAnsi="Cambria"/>
          <w:sz w:val="20"/>
          <w:szCs w:val="20"/>
          <w:lang w:val="es-ES_tradnl"/>
        </w:rPr>
      </w:pPr>
    </w:p>
    <w:p w14:paraId="70A9058A" w14:textId="77777777" w:rsidR="002C1641" w:rsidRPr="00811448" w:rsidRDefault="002C1641" w:rsidP="00811448">
      <w:pPr>
        <w:tabs>
          <w:tab w:val="center" w:pos="5400"/>
        </w:tabs>
        <w:suppressAutoHyphens/>
        <w:jc w:val="center"/>
        <w:rPr>
          <w:rFonts w:ascii="Cambria" w:hAnsi="Cambria"/>
          <w:sz w:val="20"/>
          <w:szCs w:val="20"/>
          <w:lang w:val="es-ES_tradnl"/>
        </w:rPr>
      </w:pPr>
    </w:p>
    <w:p w14:paraId="1F4683D5" w14:textId="77777777" w:rsidR="002C1641" w:rsidRPr="00811448" w:rsidRDefault="003C32BC" w:rsidP="00811448">
      <w:pPr>
        <w:tabs>
          <w:tab w:val="center" w:pos="5400"/>
        </w:tabs>
        <w:suppressAutoHyphens/>
        <w:jc w:val="center"/>
        <w:rPr>
          <w:rFonts w:ascii="Cambria" w:hAnsi="Cambria"/>
          <w:sz w:val="20"/>
          <w:szCs w:val="20"/>
          <w:lang w:val="es-ES_tradnl"/>
        </w:rPr>
      </w:pPr>
      <w:r w:rsidRPr="00811448">
        <w:rPr>
          <w:rFonts w:ascii="Cambria" w:hAnsi="Cambria"/>
          <w:noProof/>
          <w:sz w:val="20"/>
          <w:szCs w:val="20"/>
        </w:rPr>
        <mc:AlternateContent>
          <mc:Choice Requires="wps">
            <w:drawing>
              <wp:anchor distT="0" distB="0" distL="114300" distR="114300" simplePos="0" relativeHeight="251670528" behindDoc="0" locked="0" layoutInCell="1" allowOverlap="1" wp14:anchorId="71724A23" wp14:editId="48930F02">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8AA9A" w14:textId="5BC8817B"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6D6AC0">
                              <w:rPr>
                                <w:rFonts w:asciiTheme="majorHAnsi" w:hAnsiTheme="majorHAnsi"/>
                                <w:color w:val="0D0D0D" w:themeColor="text1" w:themeTint="F2"/>
                                <w:sz w:val="18"/>
                                <w:szCs w:val="22"/>
                              </w:rPr>
                              <w:t>Approved electronically</w:t>
                            </w:r>
                            <w:r w:rsidRPr="003C32BC">
                              <w:rPr>
                                <w:rFonts w:asciiTheme="majorHAnsi" w:hAnsiTheme="majorHAnsi"/>
                                <w:color w:val="0D0D0D" w:themeColor="text1" w:themeTint="F2"/>
                                <w:sz w:val="18"/>
                                <w:szCs w:val="22"/>
                              </w:rPr>
                              <w:t xml:space="preserve"> by the Commission</w:t>
                            </w:r>
                            <w:r w:rsidR="003F1BBF" w:rsidRPr="003C32BC">
                              <w:rPr>
                                <w:rFonts w:asciiTheme="majorHAnsi" w:hAnsiTheme="majorHAnsi"/>
                                <w:color w:val="0D0D0D" w:themeColor="text1" w:themeTint="F2"/>
                                <w:sz w:val="18"/>
                                <w:szCs w:val="22"/>
                              </w:rPr>
                              <w:t xml:space="preserve"> </w:t>
                            </w:r>
                            <w:r w:rsidRPr="005E1227">
                              <w:rPr>
                                <w:rFonts w:asciiTheme="majorHAnsi" w:hAnsiTheme="majorHAnsi"/>
                                <w:color w:val="0D0D0D" w:themeColor="text1" w:themeTint="F2"/>
                                <w:sz w:val="18"/>
                                <w:szCs w:val="22"/>
                              </w:rPr>
                              <w:t xml:space="preserve">on </w:t>
                            </w:r>
                            <w:r w:rsidR="00811448" w:rsidRPr="005E1227">
                              <w:rPr>
                                <w:rFonts w:asciiTheme="majorHAnsi" w:hAnsiTheme="majorHAnsi"/>
                                <w:color w:val="0D0D0D" w:themeColor="text1" w:themeTint="F2"/>
                                <w:sz w:val="18"/>
                                <w:szCs w:val="22"/>
                              </w:rPr>
                              <w:t>September</w:t>
                            </w:r>
                            <w:r w:rsidRPr="005E1227">
                              <w:rPr>
                                <w:rFonts w:asciiTheme="majorHAnsi" w:hAnsiTheme="majorHAnsi"/>
                                <w:color w:val="0D0D0D" w:themeColor="text1" w:themeTint="F2"/>
                                <w:sz w:val="18"/>
                                <w:szCs w:val="22"/>
                              </w:rPr>
                              <w:t xml:space="preserve"> </w:t>
                            </w:r>
                            <w:r w:rsidR="005E1227" w:rsidRPr="005E1227">
                              <w:rPr>
                                <w:rFonts w:asciiTheme="majorHAnsi" w:hAnsiTheme="majorHAnsi"/>
                                <w:color w:val="0D0D0D" w:themeColor="text1" w:themeTint="F2"/>
                                <w:sz w:val="18"/>
                                <w:szCs w:val="22"/>
                              </w:rPr>
                              <w:t>17</w:t>
                            </w:r>
                            <w:r w:rsidRPr="005E1227">
                              <w:rPr>
                                <w:rFonts w:asciiTheme="majorHAnsi" w:hAnsiTheme="majorHAnsi"/>
                                <w:color w:val="0D0D0D" w:themeColor="text1" w:themeTint="F2"/>
                                <w:sz w:val="18"/>
                                <w:szCs w:val="22"/>
                              </w:rPr>
                              <w:t>, 20</w:t>
                            </w:r>
                            <w:r w:rsidR="00DA5043" w:rsidRPr="005E1227">
                              <w:rPr>
                                <w:rFonts w:asciiTheme="majorHAnsi" w:hAnsiTheme="majorHAnsi"/>
                                <w:color w:val="0D0D0D" w:themeColor="text1" w:themeTint="F2"/>
                                <w:sz w:val="18"/>
                                <w:szCs w:val="22"/>
                              </w:rPr>
                              <w:t>21</w:t>
                            </w:r>
                            <w:r w:rsidR="007A4F69">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24A23"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7FA8AA9A" w14:textId="5BC8817B"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6D6AC0">
                        <w:rPr>
                          <w:rFonts w:asciiTheme="majorHAnsi" w:hAnsiTheme="majorHAnsi"/>
                          <w:color w:val="0D0D0D" w:themeColor="text1" w:themeTint="F2"/>
                          <w:sz w:val="18"/>
                          <w:szCs w:val="22"/>
                        </w:rPr>
                        <w:t>Approved electronically</w:t>
                      </w:r>
                      <w:r w:rsidRPr="003C32BC">
                        <w:rPr>
                          <w:rFonts w:asciiTheme="majorHAnsi" w:hAnsiTheme="majorHAnsi"/>
                          <w:color w:val="0D0D0D" w:themeColor="text1" w:themeTint="F2"/>
                          <w:sz w:val="18"/>
                          <w:szCs w:val="22"/>
                        </w:rPr>
                        <w:t xml:space="preserve"> by the Commission</w:t>
                      </w:r>
                      <w:r w:rsidR="003F1BBF" w:rsidRPr="003C32BC">
                        <w:rPr>
                          <w:rFonts w:asciiTheme="majorHAnsi" w:hAnsiTheme="majorHAnsi"/>
                          <w:color w:val="0D0D0D" w:themeColor="text1" w:themeTint="F2"/>
                          <w:sz w:val="18"/>
                          <w:szCs w:val="22"/>
                        </w:rPr>
                        <w:t xml:space="preserve"> </w:t>
                      </w:r>
                      <w:r w:rsidRPr="005E1227">
                        <w:rPr>
                          <w:rFonts w:asciiTheme="majorHAnsi" w:hAnsiTheme="majorHAnsi"/>
                          <w:color w:val="0D0D0D" w:themeColor="text1" w:themeTint="F2"/>
                          <w:sz w:val="18"/>
                          <w:szCs w:val="22"/>
                        </w:rPr>
                        <w:t xml:space="preserve">on </w:t>
                      </w:r>
                      <w:r w:rsidR="00811448" w:rsidRPr="005E1227">
                        <w:rPr>
                          <w:rFonts w:asciiTheme="majorHAnsi" w:hAnsiTheme="majorHAnsi"/>
                          <w:color w:val="0D0D0D" w:themeColor="text1" w:themeTint="F2"/>
                          <w:sz w:val="18"/>
                          <w:szCs w:val="22"/>
                        </w:rPr>
                        <w:t>September</w:t>
                      </w:r>
                      <w:r w:rsidRPr="005E1227">
                        <w:rPr>
                          <w:rFonts w:asciiTheme="majorHAnsi" w:hAnsiTheme="majorHAnsi"/>
                          <w:color w:val="0D0D0D" w:themeColor="text1" w:themeTint="F2"/>
                          <w:sz w:val="18"/>
                          <w:szCs w:val="22"/>
                        </w:rPr>
                        <w:t xml:space="preserve"> </w:t>
                      </w:r>
                      <w:r w:rsidR="005E1227" w:rsidRPr="005E1227">
                        <w:rPr>
                          <w:rFonts w:asciiTheme="majorHAnsi" w:hAnsiTheme="majorHAnsi"/>
                          <w:color w:val="0D0D0D" w:themeColor="text1" w:themeTint="F2"/>
                          <w:sz w:val="18"/>
                          <w:szCs w:val="22"/>
                        </w:rPr>
                        <w:t>17</w:t>
                      </w:r>
                      <w:r w:rsidRPr="005E1227">
                        <w:rPr>
                          <w:rFonts w:asciiTheme="majorHAnsi" w:hAnsiTheme="majorHAnsi"/>
                          <w:color w:val="0D0D0D" w:themeColor="text1" w:themeTint="F2"/>
                          <w:sz w:val="18"/>
                          <w:szCs w:val="22"/>
                        </w:rPr>
                        <w:t>, 20</w:t>
                      </w:r>
                      <w:r w:rsidR="00DA5043" w:rsidRPr="005E1227">
                        <w:rPr>
                          <w:rFonts w:asciiTheme="majorHAnsi" w:hAnsiTheme="majorHAnsi"/>
                          <w:color w:val="0D0D0D" w:themeColor="text1" w:themeTint="F2"/>
                          <w:sz w:val="18"/>
                          <w:szCs w:val="22"/>
                        </w:rPr>
                        <w:t>21</w:t>
                      </w:r>
                      <w:r w:rsidR="007A4F69">
                        <w:rPr>
                          <w:rFonts w:asciiTheme="majorHAnsi" w:hAnsiTheme="majorHAnsi"/>
                          <w:color w:val="0D0D0D" w:themeColor="text1" w:themeTint="F2"/>
                          <w:sz w:val="18"/>
                          <w:szCs w:val="22"/>
                        </w:rPr>
                        <w:t>.</w:t>
                      </w:r>
                    </w:p>
                  </w:txbxContent>
                </v:textbox>
              </v:shape>
            </w:pict>
          </mc:Fallback>
        </mc:AlternateContent>
      </w:r>
    </w:p>
    <w:p w14:paraId="6F3C503A" w14:textId="77777777" w:rsidR="002C1641" w:rsidRPr="00811448" w:rsidRDefault="002C1641" w:rsidP="00811448">
      <w:pPr>
        <w:tabs>
          <w:tab w:val="center" w:pos="5400"/>
        </w:tabs>
        <w:suppressAutoHyphens/>
        <w:jc w:val="center"/>
        <w:rPr>
          <w:rFonts w:ascii="Cambria" w:hAnsi="Cambria"/>
          <w:sz w:val="20"/>
          <w:szCs w:val="20"/>
          <w:lang w:val="es-ES_tradnl"/>
        </w:rPr>
      </w:pPr>
    </w:p>
    <w:p w14:paraId="77DEB6B4" w14:textId="77777777" w:rsidR="002C1641" w:rsidRPr="00811448" w:rsidRDefault="002C1641" w:rsidP="00811448">
      <w:pPr>
        <w:tabs>
          <w:tab w:val="center" w:pos="5400"/>
        </w:tabs>
        <w:suppressAutoHyphens/>
        <w:jc w:val="center"/>
        <w:rPr>
          <w:rFonts w:ascii="Cambria" w:hAnsi="Cambria"/>
          <w:sz w:val="20"/>
          <w:szCs w:val="20"/>
          <w:lang w:val="es-ES_tradnl"/>
        </w:rPr>
      </w:pPr>
    </w:p>
    <w:p w14:paraId="36141E7D" w14:textId="77777777" w:rsidR="002C1641" w:rsidRPr="00811448" w:rsidRDefault="002C1641" w:rsidP="00811448">
      <w:pPr>
        <w:tabs>
          <w:tab w:val="center" w:pos="5400"/>
        </w:tabs>
        <w:suppressAutoHyphens/>
        <w:jc w:val="center"/>
        <w:rPr>
          <w:rFonts w:ascii="Cambria" w:hAnsi="Cambria"/>
          <w:sz w:val="20"/>
          <w:szCs w:val="20"/>
          <w:lang w:val="es-ES_tradnl"/>
        </w:rPr>
      </w:pPr>
    </w:p>
    <w:p w14:paraId="3CE26811" w14:textId="77777777" w:rsidR="002C1641" w:rsidRPr="00811448" w:rsidRDefault="002C1641" w:rsidP="00811448">
      <w:pPr>
        <w:tabs>
          <w:tab w:val="center" w:pos="5400"/>
        </w:tabs>
        <w:suppressAutoHyphens/>
        <w:jc w:val="center"/>
        <w:rPr>
          <w:rFonts w:ascii="Cambria" w:hAnsi="Cambria"/>
          <w:sz w:val="20"/>
          <w:szCs w:val="20"/>
          <w:lang w:val="es-ES_tradnl"/>
        </w:rPr>
      </w:pPr>
    </w:p>
    <w:p w14:paraId="54BF3907" w14:textId="77777777" w:rsidR="002C1641" w:rsidRPr="00811448" w:rsidRDefault="003C32BC" w:rsidP="00811448">
      <w:pPr>
        <w:tabs>
          <w:tab w:val="center" w:pos="5400"/>
        </w:tabs>
        <w:suppressAutoHyphens/>
        <w:jc w:val="center"/>
        <w:rPr>
          <w:rFonts w:ascii="Cambria" w:hAnsi="Cambria"/>
          <w:sz w:val="20"/>
          <w:szCs w:val="20"/>
          <w:lang w:val="es-ES_tradnl"/>
        </w:rPr>
      </w:pPr>
      <w:r w:rsidRPr="00811448">
        <w:rPr>
          <w:rFonts w:ascii="Cambria" w:hAnsi="Cambria"/>
          <w:noProof/>
          <w:sz w:val="20"/>
          <w:szCs w:val="20"/>
        </w:rPr>
        <mc:AlternateContent>
          <mc:Choice Requires="wps">
            <w:drawing>
              <wp:anchor distT="0" distB="0" distL="114300" distR="114300" simplePos="0" relativeHeight="251683840" behindDoc="0" locked="0" layoutInCell="1" allowOverlap="1" wp14:anchorId="4CB3A7F4" wp14:editId="233F088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CA1DD" w14:textId="0074022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E1227">
                              <w:rPr>
                                <w:rFonts w:asciiTheme="majorHAnsi" w:hAnsiTheme="majorHAnsi"/>
                                <w:color w:val="595959" w:themeColor="text1" w:themeTint="A6"/>
                                <w:sz w:val="18"/>
                              </w:rPr>
                              <w:t>207/21</w:t>
                            </w:r>
                            <w:r w:rsidRPr="003C32BC">
                              <w:rPr>
                                <w:rFonts w:asciiTheme="majorHAnsi" w:hAnsiTheme="majorHAnsi"/>
                                <w:color w:val="595959" w:themeColor="text1" w:themeTint="A6"/>
                                <w:sz w:val="18"/>
                              </w:rPr>
                              <w:t xml:space="preserve">, Case </w:t>
                            </w:r>
                            <w:r w:rsidR="00F40E6B">
                              <w:rPr>
                                <w:rFonts w:asciiTheme="majorHAnsi" w:hAnsiTheme="majorHAnsi"/>
                                <w:color w:val="595959" w:themeColor="text1" w:themeTint="A6"/>
                                <w:sz w:val="18"/>
                              </w:rPr>
                              <w:t>13.595</w:t>
                            </w:r>
                            <w:r w:rsidR="005E1227">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Friendly Settlement. </w:t>
                            </w:r>
                            <w:r w:rsidR="00F40E6B">
                              <w:rPr>
                                <w:rFonts w:asciiTheme="majorHAnsi" w:hAnsiTheme="majorHAnsi"/>
                                <w:color w:val="595959" w:themeColor="text1" w:themeTint="A6"/>
                                <w:sz w:val="18"/>
                              </w:rPr>
                              <w:t xml:space="preserve">Amanda Graciela </w:t>
                            </w:r>
                            <w:proofErr w:type="spellStart"/>
                            <w:r w:rsidR="00F40E6B">
                              <w:rPr>
                                <w:rFonts w:asciiTheme="majorHAnsi" w:hAnsiTheme="majorHAnsi"/>
                                <w:color w:val="595959" w:themeColor="text1" w:themeTint="A6"/>
                                <w:sz w:val="18"/>
                              </w:rPr>
                              <w:t>Encaje</w:t>
                            </w:r>
                            <w:proofErr w:type="spellEnd"/>
                            <w:r w:rsidR="00F40E6B">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F40E6B">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5E1227">
                              <w:rPr>
                                <w:rFonts w:asciiTheme="majorHAnsi" w:hAnsiTheme="majorHAnsi"/>
                                <w:color w:val="595959" w:themeColor="text1" w:themeTint="A6"/>
                                <w:sz w:val="18"/>
                              </w:rPr>
                              <w:t>September 17,2021.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A7F4"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690CA1DD" w14:textId="0074022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E1227">
                        <w:rPr>
                          <w:rFonts w:asciiTheme="majorHAnsi" w:hAnsiTheme="majorHAnsi"/>
                          <w:color w:val="595959" w:themeColor="text1" w:themeTint="A6"/>
                          <w:sz w:val="18"/>
                        </w:rPr>
                        <w:t>207/21</w:t>
                      </w:r>
                      <w:r w:rsidRPr="003C32BC">
                        <w:rPr>
                          <w:rFonts w:asciiTheme="majorHAnsi" w:hAnsiTheme="majorHAnsi"/>
                          <w:color w:val="595959" w:themeColor="text1" w:themeTint="A6"/>
                          <w:sz w:val="18"/>
                        </w:rPr>
                        <w:t xml:space="preserve">, Case </w:t>
                      </w:r>
                      <w:r w:rsidR="00F40E6B">
                        <w:rPr>
                          <w:rFonts w:asciiTheme="majorHAnsi" w:hAnsiTheme="majorHAnsi"/>
                          <w:color w:val="595959" w:themeColor="text1" w:themeTint="A6"/>
                          <w:sz w:val="18"/>
                        </w:rPr>
                        <w:t>13.595</w:t>
                      </w:r>
                      <w:r w:rsidR="005E1227">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Friendly Settlement. </w:t>
                      </w:r>
                      <w:r w:rsidR="00F40E6B">
                        <w:rPr>
                          <w:rFonts w:asciiTheme="majorHAnsi" w:hAnsiTheme="majorHAnsi"/>
                          <w:color w:val="595959" w:themeColor="text1" w:themeTint="A6"/>
                          <w:sz w:val="18"/>
                        </w:rPr>
                        <w:t xml:space="preserve">Amanda Graciela </w:t>
                      </w:r>
                      <w:proofErr w:type="spellStart"/>
                      <w:r w:rsidR="00F40E6B">
                        <w:rPr>
                          <w:rFonts w:asciiTheme="majorHAnsi" w:hAnsiTheme="majorHAnsi"/>
                          <w:color w:val="595959" w:themeColor="text1" w:themeTint="A6"/>
                          <w:sz w:val="18"/>
                        </w:rPr>
                        <w:t>Encaje</w:t>
                      </w:r>
                      <w:proofErr w:type="spellEnd"/>
                      <w:r w:rsidR="00F40E6B">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F40E6B">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5E1227">
                        <w:rPr>
                          <w:rFonts w:asciiTheme="majorHAnsi" w:hAnsiTheme="majorHAnsi"/>
                          <w:color w:val="595959" w:themeColor="text1" w:themeTint="A6"/>
                          <w:sz w:val="18"/>
                        </w:rPr>
                        <w:t>September 17,2021.</w:t>
                      </w:r>
                    </w:p>
                  </w:txbxContent>
                </v:textbox>
              </v:shape>
            </w:pict>
          </mc:Fallback>
        </mc:AlternateContent>
      </w:r>
    </w:p>
    <w:p w14:paraId="46FBAE1D" w14:textId="77777777" w:rsidR="002C1641" w:rsidRPr="00811448" w:rsidRDefault="002C1641" w:rsidP="00811448">
      <w:pPr>
        <w:tabs>
          <w:tab w:val="center" w:pos="5400"/>
        </w:tabs>
        <w:suppressAutoHyphens/>
        <w:jc w:val="center"/>
        <w:rPr>
          <w:rFonts w:ascii="Cambria" w:hAnsi="Cambria"/>
          <w:sz w:val="20"/>
          <w:szCs w:val="20"/>
          <w:lang w:val="es-ES_tradnl"/>
        </w:rPr>
      </w:pPr>
    </w:p>
    <w:p w14:paraId="40536FF1" w14:textId="77777777" w:rsidR="002C1641" w:rsidRPr="00811448" w:rsidRDefault="002C1641" w:rsidP="00811448">
      <w:pPr>
        <w:tabs>
          <w:tab w:val="center" w:pos="5400"/>
        </w:tabs>
        <w:suppressAutoHyphens/>
        <w:jc w:val="center"/>
        <w:rPr>
          <w:rFonts w:ascii="Cambria" w:hAnsi="Cambria"/>
          <w:sz w:val="20"/>
          <w:szCs w:val="20"/>
          <w:lang w:val="es-ES_tradnl"/>
        </w:rPr>
      </w:pPr>
    </w:p>
    <w:p w14:paraId="5BFA4F7C" w14:textId="77777777" w:rsidR="003C32BC" w:rsidRPr="00811448" w:rsidRDefault="003C32BC" w:rsidP="00811448">
      <w:pPr>
        <w:tabs>
          <w:tab w:val="center" w:pos="5400"/>
        </w:tabs>
        <w:suppressAutoHyphens/>
        <w:jc w:val="center"/>
        <w:rPr>
          <w:rFonts w:ascii="Cambria" w:hAnsi="Cambria"/>
          <w:sz w:val="20"/>
          <w:szCs w:val="20"/>
        </w:rPr>
      </w:pPr>
    </w:p>
    <w:p w14:paraId="2CC82735" w14:textId="77777777" w:rsidR="003C32BC" w:rsidRPr="00811448" w:rsidRDefault="006311DA" w:rsidP="00811448">
      <w:pPr>
        <w:tabs>
          <w:tab w:val="center" w:pos="5400"/>
        </w:tabs>
        <w:suppressAutoHyphens/>
        <w:jc w:val="center"/>
        <w:rPr>
          <w:rFonts w:ascii="Cambria" w:hAnsi="Cambria"/>
          <w:sz w:val="20"/>
          <w:szCs w:val="20"/>
        </w:rPr>
      </w:pPr>
      <w:r w:rsidRPr="00811448">
        <w:rPr>
          <w:rFonts w:ascii="Cambria" w:hAnsi="Cambria"/>
          <w:noProof/>
          <w:sz w:val="20"/>
          <w:szCs w:val="20"/>
        </w:rPr>
        <mc:AlternateContent>
          <mc:Choice Requires="wps">
            <w:drawing>
              <wp:anchor distT="0" distB="0" distL="114300" distR="114300" simplePos="0" relativeHeight="251686912" behindDoc="0" locked="0" layoutInCell="1" allowOverlap="1" wp14:anchorId="443697BB" wp14:editId="7D67AA5C">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529BC"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97B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3C2529BC"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11448">
        <w:rPr>
          <w:rFonts w:ascii="Cambria" w:hAnsi="Cambria"/>
          <w:noProof/>
          <w:sz w:val="20"/>
          <w:szCs w:val="20"/>
        </w:rPr>
        <mc:AlternateContent>
          <mc:Choice Requires="wps">
            <w:drawing>
              <wp:anchor distT="0" distB="0" distL="114300" distR="114300" simplePos="0" relativeHeight="251684864" behindDoc="0" locked="0" layoutInCell="1" allowOverlap="1" wp14:anchorId="0CFF8BED" wp14:editId="42A7CA5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85577" w14:textId="77777777" w:rsidR="003C32BC" w:rsidRDefault="003815A8">
                            <w:r>
                              <w:rPr>
                                <w:noProof/>
                              </w:rPr>
                              <w:drawing>
                                <wp:inline distT="0" distB="0" distL="0" distR="0" wp14:anchorId="6D11D2B4" wp14:editId="5FCD27F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8BE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EC85577" w14:textId="77777777" w:rsidR="003C32BC" w:rsidRDefault="003815A8">
                      <w:r>
                        <w:rPr>
                          <w:noProof/>
                        </w:rPr>
                        <w:drawing>
                          <wp:inline distT="0" distB="0" distL="0" distR="0" wp14:anchorId="6D11D2B4" wp14:editId="5FCD27F1">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1594E9F5" w14:textId="77777777" w:rsidR="007607C4" w:rsidRPr="00811448" w:rsidRDefault="007607C4" w:rsidP="00811448">
      <w:pPr>
        <w:tabs>
          <w:tab w:val="center" w:pos="5400"/>
        </w:tabs>
        <w:suppressAutoHyphens/>
        <w:jc w:val="center"/>
        <w:rPr>
          <w:rFonts w:ascii="Cambria" w:hAnsi="Cambria"/>
          <w:sz w:val="20"/>
          <w:szCs w:val="20"/>
        </w:rPr>
        <w:sectPr w:rsidR="007607C4" w:rsidRPr="00811448"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5564CE1A" w14:textId="0F9C99EC" w:rsidR="007A2F70" w:rsidRPr="005E1227" w:rsidRDefault="007A2F70" w:rsidP="00811448">
      <w:pPr>
        <w:tabs>
          <w:tab w:val="center" w:pos="5400"/>
        </w:tabs>
        <w:suppressAutoHyphens/>
        <w:jc w:val="center"/>
        <w:rPr>
          <w:rFonts w:asciiTheme="majorHAnsi" w:hAnsiTheme="majorHAnsi"/>
          <w:b/>
          <w:sz w:val="18"/>
          <w:szCs w:val="18"/>
        </w:rPr>
      </w:pPr>
      <w:r w:rsidRPr="005E1227">
        <w:rPr>
          <w:rFonts w:asciiTheme="majorHAnsi" w:hAnsiTheme="majorHAnsi"/>
          <w:b/>
          <w:sz w:val="18"/>
          <w:szCs w:val="18"/>
        </w:rPr>
        <w:lastRenderedPageBreak/>
        <w:t xml:space="preserve">REPORT No. </w:t>
      </w:r>
      <w:r w:rsidR="005E1227" w:rsidRPr="005E1227">
        <w:rPr>
          <w:rFonts w:asciiTheme="majorHAnsi" w:hAnsiTheme="majorHAnsi"/>
          <w:b/>
          <w:sz w:val="18"/>
          <w:szCs w:val="18"/>
        </w:rPr>
        <w:t>207/21</w:t>
      </w:r>
    </w:p>
    <w:p w14:paraId="1743A0AD" w14:textId="5FDBAAE6" w:rsidR="007A2F70" w:rsidRPr="005E1227" w:rsidRDefault="007A2F70" w:rsidP="00811448">
      <w:pPr>
        <w:tabs>
          <w:tab w:val="center" w:pos="5400"/>
        </w:tabs>
        <w:suppressAutoHyphens/>
        <w:jc w:val="center"/>
        <w:rPr>
          <w:rFonts w:asciiTheme="majorHAnsi" w:hAnsiTheme="majorHAnsi"/>
          <w:b/>
          <w:sz w:val="18"/>
          <w:szCs w:val="18"/>
        </w:rPr>
      </w:pPr>
      <w:r w:rsidRPr="005E1227">
        <w:rPr>
          <w:rFonts w:asciiTheme="majorHAnsi" w:hAnsiTheme="majorHAnsi"/>
          <w:b/>
          <w:sz w:val="18"/>
          <w:szCs w:val="18"/>
        </w:rPr>
        <w:t xml:space="preserve">CASE </w:t>
      </w:r>
      <w:r w:rsidR="00F244DB" w:rsidRPr="005E1227">
        <w:rPr>
          <w:rFonts w:asciiTheme="majorHAnsi" w:hAnsiTheme="majorHAnsi"/>
          <w:b/>
          <w:sz w:val="18"/>
          <w:szCs w:val="18"/>
        </w:rPr>
        <w:t>13.595</w:t>
      </w:r>
    </w:p>
    <w:p w14:paraId="039ACCDA" w14:textId="39349633" w:rsidR="007A2F70" w:rsidRPr="005E1227" w:rsidRDefault="007A2F70" w:rsidP="00811448">
      <w:pPr>
        <w:tabs>
          <w:tab w:val="center" w:pos="5400"/>
        </w:tabs>
        <w:suppressAutoHyphens/>
        <w:jc w:val="center"/>
        <w:rPr>
          <w:rFonts w:asciiTheme="majorHAnsi" w:hAnsiTheme="majorHAnsi"/>
          <w:sz w:val="18"/>
          <w:szCs w:val="18"/>
        </w:rPr>
      </w:pPr>
      <w:r w:rsidRPr="005E1227">
        <w:rPr>
          <w:rFonts w:asciiTheme="majorHAnsi" w:hAnsiTheme="majorHAnsi"/>
          <w:sz w:val="18"/>
          <w:szCs w:val="18"/>
        </w:rPr>
        <w:t>FRIENDLY SETTLEMENT</w:t>
      </w:r>
      <w:r w:rsidR="00E709B3" w:rsidRPr="005E1227">
        <w:rPr>
          <w:rFonts w:asciiTheme="majorHAnsi" w:hAnsiTheme="majorHAnsi"/>
          <w:sz w:val="18"/>
          <w:szCs w:val="18"/>
        </w:rPr>
        <w:t xml:space="preserve"> </w:t>
      </w:r>
    </w:p>
    <w:p w14:paraId="64B16E62" w14:textId="67EFCE3C" w:rsidR="007A2F70" w:rsidRPr="004E30B3" w:rsidRDefault="00F244DB" w:rsidP="00811448">
      <w:pPr>
        <w:tabs>
          <w:tab w:val="center" w:pos="5400"/>
        </w:tabs>
        <w:suppressAutoHyphens/>
        <w:jc w:val="center"/>
        <w:rPr>
          <w:rFonts w:asciiTheme="majorHAnsi" w:hAnsiTheme="majorHAnsi"/>
          <w:sz w:val="18"/>
          <w:szCs w:val="18"/>
        </w:rPr>
      </w:pPr>
      <w:r w:rsidRPr="004E30B3">
        <w:rPr>
          <w:rFonts w:asciiTheme="majorHAnsi" w:hAnsiTheme="majorHAnsi"/>
          <w:sz w:val="18"/>
          <w:szCs w:val="18"/>
        </w:rPr>
        <w:t>AMANDA GRACIELA ENCAJE AND FAMILY</w:t>
      </w:r>
    </w:p>
    <w:p w14:paraId="05E47F5F" w14:textId="66B5E536" w:rsidR="007A2F70" w:rsidRDefault="00F244DB" w:rsidP="00811448">
      <w:pPr>
        <w:tabs>
          <w:tab w:val="center" w:pos="5400"/>
        </w:tabs>
        <w:suppressAutoHyphens/>
        <w:jc w:val="center"/>
        <w:rPr>
          <w:rFonts w:asciiTheme="majorHAnsi" w:hAnsiTheme="majorHAnsi"/>
          <w:sz w:val="18"/>
          <w:szCs w:val="18"/>
          <w:lang w:val="es-CO"/>
        </w:rPr>
      </w:pPr>
      <w:r w:rsidRPr="005E1227">
        <w:rPr>
          <w:rFonts w:asciiTheme="majorHAnsi" w:hAnsiTheme="majorHAnsi"/>
          <w:sz w:val="18"/>
          <w:szCs w:val="18"/>
          <w:lang w:val="es-CO"/>
        </w:rPr>
        <w:t>ARGENTINA</w:t>
      </w:r>
      <w:r w:rsidR="003414AC" w:rsidRPr="005E1227">
        <w:rPr>
          <w:rFonts w:asciiTheme="majorHAnsi" w:hAnsiTheme="majorHAnsi"/>
          <w:sz w:val="18"/>
          <w:szCs w:val="18"/>
          <w:lang w:val="es-CO"/>
        </w:rPr>
        <w:br/>
      </w:r>
      <w:r w:rsidR="005E1227" w:rsidRPr="005E1227">
        <w:rPr>
          <w:rFonts w:asciiTheme="majorHAnsi" w:hAnsiTheme="majorHAnsi"/>
          <w:sz w:val="18"/>
          <w:szCs w:val="18"/>
          <w:lang w:val="es-CO"/>
        </w:rPr>
        <w:t>SEPTEMBER 17, 2021</w:t>
      </w:r>
    </w:p>
    <w:p w14:paraId="6B273FD3" w14:textId="77777777" w:rsidR="007A4F69" w:rsidRPr="005E1227" w:rsidRDefault="007A4F69" w:rsidP="00811448">
      <w:pPr>
        <w:tabs>
          <w:tab w:val="center" w:pos="5400"/>
        </w:tabs>
        <w:suppressAutoHyphens/>
        <w:jc w:val="center"/>
        <w:rPr>
          <w:rFonts w:asciiTheme="majorHAnsi" w:hAnsiTheme="majorHAnsi"/>
          <w:sz w:val="18"/>
          <w:szCs w:val="18"/>
          <w:lang w:val="es-CO"/>
        </w:rPr>
      </w:pPr>
    </w:p>
    <w:p w14:paraId="4A0AB09B" w14:textId="77777777" w:rsidR="00C55560" w:rsidRPr="005E1227" w:rsidRDefault="00C55560" w:rsidP="00811448">
      <w:pPr>
        <w:tabs>
          <w:tab w:val="center" w:pos="5400"/>
        </w:tabs>
        <w:suppressAutoHyphens/>
        <w:rPr>
          <w:rFonts w:asciiTheme="majorHAnsi" w:hAnsiTheme="majorHAnsi"/>
          <w:sz w:val="20"/>
          <w:szCs w:val="20"/>
          <w:lang w:val="es-CO"/>
        </w:rPr>
      </w:pPr>
    </w:p>
    <w:p w14:paraId="26E4A9B7" w14:textId="3A0C4D4B" w:rsidR="00DA37B6" w:rsidRPr="005E1227" w:rsidRDefault="00FA675D" w:rsidP="008114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rPr>
      </w:pPr>
      <w:r w:rsidRPr="005E1227">
        <w:rPr>
          <w:rFonts w:asciiTheme="majorHAnsi" w:eastAsia="Times New Roman" w:hAnsiTheme="majorHAnsi"/>
          <w:b/>
          <w:bCs/>
          <w:kern w:val="36"/>
          <w:sz w:val="20"/>
          <w:szCs w:val="20"/>
          <w:lang w:eastAsia="es-BO"/>
        </w:rPr>
        <w:t xml:space="preserve">SUMMARY </w:t>
      </w:r>
      <w:r w:rsidRPr="005E1227">
        <w:rPr>
          <w:rFonts w:asciiTheme="majorHAnsi" w:hAnsiTheme="majorHAnsi"/>
          <w:b/>
          <w:bCs/>
          <w:sz w:val="20"/>
          <w:szCs w:val="20"/>
        </w:rPr>
        <w:t>AND RELEVANT PROCEEDINGS OF THE FRIENDLY SETTLEMENT PROCESS</w:t>
      </w:r>
      <w:r w:rsidRPr="005E1227">
        <w:rPr>
          <w:rFonts w:asciiTheme="majorHAnsi" w:eastAsia="MS Mincho" w:hAnsiTheme="majorHAnsi" w:cstheme="minorHAnsi"/>
          <w:b/>
          <w:color w:val="000000" w:themeColor="text1"/>
          <w:sz w:val="20"/>
          <w:szCs w:val="20"/>
        </w:rPr>
        <w:t xml:space="preserve"> </w:t>
      </w:r>
    </w:p>
    <w:p w14:paraId="3A5172CF" w14:textId="61AE448A" w:rsidR="00C16625" w:rsidRPr="005E1227" w:rsidRDefault="00C16625" w:rsidP="0081144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65560253" w14:textId="2E864DF0" w:rsidR="00F71B5F" w:rsidRPr="005E1227" w:rsidRDefault="00010422"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On March</w:t>
      </w:r>
      <w:r w:rsidR="00413AA9" w:rsidRPr="005E1227">
        <w:rPr>
          <w:rFonts w:eastAsia="MS Mincho" w:cstheme="minorHAnsi"/>
          <w:color w:val="000000" w:themeColor="text1"/>
          <w:sz w:val="20"/>
          <w:szCs w:val="20"/>
        </w:rPr>
        <w:t xml:space="preserve"> 29, </w:t>
      </w:r>
      <w:r w:rsidRPr="005E1227">
        <w:rPr>
          <w:rFonts w:eastAsia="MS Mincho" w:cstheme="minorHAnsi"/>
          <w:color w:val="000000" w:themeColor="text1"/>
          <w:sz w:val="20"/>
          <w:szCs w:val="20"/>
        </w:rPr>
        <w:t>2008</w:t>
      </w:r>
      <w:r w:rsidR="003C3F00" w:rsidRPr="005E1227">
        <w:rPr>
          <w:rFonts w:eastAsia="MS Mincho" w:cstheme="minorHAnsi"/>
          <w:color w:val="000000" w:themeColor="text1"/>
          <w:sz w:val="20"/>
          <w:szCs w:val="20"/>
        </w:rPr>
        <w:t>,</w:t>
      </w:r>
      <w:r w:rsidRPr="005E1227">
        <w:rPr>
          <w:rFonts w:eastAsia="MS Mincho" w:cstheme="minorHAnsi"/>
          <w:color w:val="000000" w:themeColor="text1"/>
          <w:sz w:val="20"/>
          <w:szCs w:val="20"/>
        </w:rPr>
        <w:t xml:space="preserve"> the Inter-American Commission o</w:t>
      </w:r>
      <w:r w:rsidR="00CA058F" w:rsidRPr="005E1227">
        <w:rPr>
          <w:rFonts w:eastAsia="MS Mincho" w:cstheme="minorHAnsi"/>
          <w:color w:val="000000" w:themeColor="text1"/>
          <w:sz w:val="20"/>
          <w:szCs w:val="20"/>
        </w:rPr>
        <w:t>n</w:t>
      </w:r>
      <w:r w:rsidRPr="005E1227">
        <w:rPr>
          <w:rFonts w:eastAsia="MS Mincho" w:cstheme="minorHAnsi"/>
          <w:color w:val="000000" w:themeColor="text1"/>
          <w:sz w:val="20"/>
          <w:szCs w:val="20"/>
        </w:rPr>
        <w:t xml:space="preserve"> Human Rights (hereinafter “the Commission” or “IACHR”) received a </w:t>
      </w:r>
      <w:r w:rsidR="00505E0A" w:rsidRPr="005E1227">
        <w:rPr>
          <w:rFonts w:eastAsia="MS Mincho" w:cstheme="minorHAnsi"/>
          <w:color w:val="000000" w:themeColor="text1"/>
          <w:sz w:val="20"/>
          <w:szCs w:val="20"/>
        </w:rPr>
        <w:t>petition</w:t>
      </w:r>
      <w:r w:rsidRPr="005E1227">
        <w:rPr>
          <w:rFonts w:eastAsia="MS Mincho" w:cstheme="minorHAnsi"/>
          <w:color w:val="000000" w:themeColor="text1"/>
          <w:sz w:val="20"/>
          <w:szCs w:val="20"/>
        </w:rPr>
        <w:t xml:space="preserve"> </w:t>
      </w:r>
      <w:r w:rsidR="008F553A" w:rsidRPr="005E1227">
        <w:rPr>
          <w:rFonts w:eastAsia="MS Mincho" w:cstheme="minorHAnsi"/>
          <w:color w:val="000000" w:themeColor="text1"/>
          <w:sz w:val="20"/>
          <w:szCs w:val="20"/>
        </w:rPr>
        <w:t>filed</w:t>
      </w:r>
      <w:r w:rsidRPr="005E1227">
        <w:rPr>
          <w:rFonts w:eastAsia="MS Mincho" w:cstheme="minorHAnsi"/>
          <w:color w:val="000000" w:themeColor="text1"/>
          <w:sz w:val="20"/>
          <w:szCs w:val="20"/>
        </w:rPr>
        <w:t xml:space="preserve"> by Silvia Elena Encaje and Andrea Valeria Martínez </w:t>
      </w:r>
      <w:r w:rsidR="00413AA9" w:rsidRPr="005E1227">
        <w:rPr>
          <w:rFonts w:eastAsia="MS Mincho" w:cstheme="minorHAnsi"/>
          <w:color w:val="000000" w:themeColor="text1"/>
          <w:sz w:val="20"/>
          <w:szCs w:val="20"/>
        </w:rPr>
        <w:t>on behalf</w:t>
      </w:r>
      <w:r w:rsidRPr="005E1227">
        <w:rPr>
          <w:rFonts w:eastAsia="MS Mincho" w:cstheme="minorHAnsi"/>
          <w:color w:val="000000" w:themeColor="text1"/>
          <w:sz w:val="20"/>
          <w:szCs w:val="20"/>
        </w:rPr>
        <w:t xml:space="preserve"> of Amanda Graciela Encaje and family (hereinafter “the petitioners”)</w:t>
      </w:r>
      <w:r w:rsidR="008F553A" w:rsidRPr="005E1227">
        <w:rPr>
          <w:rFonts w:eastAsia="MS Mincho" w:cstheme="minorHAnsi"/>
          <w:color w:val="000000" w:themeColor="text1"/>
          <w:sz w:val="20"/>
          <w:szCs w:val="20"/>
        </w:rPr>
        <w:t xml:space="preserve">, in which they alleged </w:t>
      </w:r>
      <w:r w:rsidRPr="005E1227">
        <w:rPr>
          <w:rFonts w:eastAsia="MS Mincho" w:cstheme="minorHAnsi"/>
          <w:color w:val="000000" w:themeColor="text1"/>
          <w:sz w:val="20"/>
          <w:szCs w:val="20"/>
        </w:rPr>
        <w:t>the</w:t>
      </w:r>
      <w:r w:rsidR="008F553A" w:rsidRPr="005E1227">
        <w:rPr>
          <w:rFonts w:eastAsia="MS Mincho" w:cstheme="minorHAnsi"/>
          <w:color w:val="000000" w:themeColor="text1"/>
          <w:sz w:val="20"/>
          <w:szCs w:val="20"/>
        </w:rPr>
        <w:t xml:space="preserve"> international</w:t>
      </w:r>
      <w:r w:rsidRPr="005E1227">
        <w:rPr>
          <w:rFonts w:eastAsia="MS Mincho" w:cstheme="minorHAnsi"/>
          <w:color w:val="000000" w:themeColor="text1"/>
          <w:sz w:val="20"/>
          <w:szCs w:val="20"/>
        </w:rPr>
        <w:t xml:space="preserve"> responsibility of the Argentin</w:t>
      </w:r>
      <w:r w:rsidR="00645AE2" w:rsidRPr="005E1227">
        <w:rPr>
          <w:rFonts w:eastAsia="MS Mincho" w:cstheme="minorHAnsi"/>
          <w:color w:val="000000" w:themeColor="text1"/>
          <w:sz w:val="20"/>
          <w:szCs w:val="20"/>
        </w:rPr>
        <w:t>e State</w:t>
      </w:r>
      <w:r w:rsidRPr="005E1227">
        <w:rPr>
          <w:rFonts w:eastAsia="MS Mincho" w:cstheme="minorHAnsi"/>
          <w:color w:val="000000" w:themeColor="text1"/>
          <w:sz w:val="20"/>
          <w:szCs w:val="20"/>
        </w:rPr>
        <w:t xml:space="preserve"> (hereinafter “the State” or “Argentina”) for the </w:t>
      </w:r>
      <w:r w:rsidR="008F553A" w:rsidRPr="005E1227">
        <w:rPr>
          <w:rFonts w:eastAsia="MS Mincho" w:cstheme="minorHAnsi"/>
          <w:color w:val="000000" w:themeColor="text1"/>
          <w:sz w:val="20"/>
          <w:szCs w:val="20"/>
        </w:rPr>
        <w:t>violations</w:t>
      </w:r>
      <w:r w:rsidRPr="005E1227">
        <w:rPr>
          <w:rFonts w:eastAsia="MS Mincho" w:cstheme="minorHAnsi"/>
          <w:color w:val="000000" w:themeColor="text1"/>
          <w:sz w:val="20"/>
          <w:szCs w:val="20"/>
        </w:rPr>
        <w:t xml:space="preserve"> of </w:t>
      </w:r>
      <w:r w:rsidR="00645AE2" w:rsidRPr="005E1227">
        <w:rPr>
          <w:rFonts w:eastAsia="MS Mincho" w:cstheme="minorHAnsi"/>
          <w:color w:val="000000" w:themeColor="text1"/>
          <w:sz w:val="20"/>
          <w:szCs w:val="20"/>
        </w:rPr>
        <w:t xml:space="preserve">human rights in detriment of </w:t>
      </w:r>
      <w:r w:rsidRPr="005E1227">
        <w:rPr>
          <w:rFonts w:eastAsia="MS Mincho" w:cstheme="minorHAnsi"/>
          <w:color w:val="000000" w:themeColor="text1"/>
          <w:sz w:val="20"/>
          <w:szCs w:val="20"/>
        </w:rPr>
        <w:t>Amand</w:t>
      </w:r>
      <w:r w:rsidR="008659B7" w:rsidRPr="005E1227">
        <w:rPr>
          <w:rFonts w:eastAsia="MS Mincho" w:cstheme="minorHAnsi"/>
          <w:color w:val="000000" w:themeColor="text1"/>
          <w:sz w:val="20"/>
          <w:szCs w:val="20"/>
        </w:rPr>
        <w:t>a</w:t>
      </w:r>
      <w:r w:rsidRPr="005E1227">
        <w:rPr>
          <w:rFonts w:eastAsia="MS Mincho" w:cstheme="minorHAnsi"/>
          <w:color w:val="000000" w:themeColor="text1"/>
          <w:sz w:val="20"/>
          <w:szCs w:val="20"/>
        </w:rPr>
        <w:t xml:space="preserve"> Graciela Encaje’s </w:t>
      </w:r>
      <w:r w:rsidR="00914741" w:rsidRPr="005E1227">
        <w:rPr>
          <w:rFonts w:eastAsia="MS Mincho" w:cstheme="minorHAnsi"/>
          <w:color w:val="000000" w:themeColor="text1"/>
          <w:sz w:val="20"/>
          <w:szCs w:val="20"/>
        </w:rPr>
        <w:t>(hereinafter “the victim”)</w:t>
      </w:r>
      <w:r w:rsidRPr="005E1227">
        <w:rPr>
          <w:rFonts w:eastAsia="MS Mincho" w:cstheme="minorHAnsi"/>
          <w:color w:val="000000" w:themeColor="text1"/>
          <w:sz w:val="20"/>
          <w:szCs w:val="20"/>
        </w:rPr>
        <w:t xml:space="preserve">, who was presumably murdered on April 8, 1992, in the surroundings of the company where she worked, and its subsequent </w:t>
      </w:r>
      <w:r w:rsidR="00B9494A" w:rsidRPr="005E1227">
        <w:rPr>
          <w:rFonts w:eastAsia="MS Mincho" w:cstheme="minorHAnsi"/>
          <w:color w:val="000000" w:themeColor="text1"/>
          <w:sz w:val="20"/>
          <w:szCs w:val="20"/>
        </w:rPr>
        <w:t>lack</w:t>
      </w:r>
      <w:r w:rsidRPr="005E1227">
        <w:rPr>
          <w:rFonts w:eastAsia="MS Mincho" w:cstheme="minorHAnsi"/>
          <w:color w:val="000000" w:themeColor="text1"/>
          <w:sz w:val="20"/>
          <w:szCs w:val="20"/>
        </w:rPr>
        <w:t xml:space="preserve"> of investigation and </w:t>
      </w:r>
      <w:r w:rsidR="00B9494A" w:rsidRPr="005E1227">
        <w:rPr>
          <w:rFonts w:eastAsia="MS Mincho" w:cstheme="minorHAnsi"/>
          <w:color w:val="000000" w:themeColor="text1"/>
          <w:sz w:val="20"/>
          <w:szCs w:val="20"/>
        </w:rPr>
        <w:t>punishment</w:t>
      </w:r>
      <w:r w:rsidRPr="005E1227">
        <w:rPr>
          <w:rFonts w:eastAsia="MS Mincho" w:cstheme="minorHAnsi"/>
          <w:color w:val="000000" w:themeColor="text1"/>
          <w:sz w:val="20"/>
          <w:szCs w:val="20"/>
        </w:rPr>
        <w:t xml:space="preserve"> of the individuals criminally responsible for the facts.</w:t>
      </w:r>
    </w:p>
    <w:p w14:paraId="0D4184F4" w14:textId="77777777" w:rsidR="00010422" w:rsidRPr="005E1227" w:rsidRDefault="00010422" w:rsidP="00811448">
      <w:pPr>
        <w:rPr>
          <w:rFonts w:asciiTheme="majorHAnsi" w:hAnsiTheme="majorHAnsi"/>
          <w:sz w:val="20"/>
          <w:szCs w:val="20"/>
        </w:rPr>
      </w:pPr>
    </w:p>
    <w:p w14:paraId="1AD5A5BF" w14:textId="6880B524" w:rsidR="00B9494A" w:rsidRPr="005E1227" w:rsidRDefault="00B9494A"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On  May </w:t>
      </w:r>
      <w:r w:rsidR="008F553A" w:rsidRPr="005E1227">
        <w:rPr>
          <w:rFonts w:eastAsia="MS Mincho" w:cstheme="minorHAnsi"/>
          <w:color w:val="000000" w:themeColor="text1"/>
          <w:sz w:val="20"/>
          <w:szCs w:val="20"/>
        </w:rPr>
        <w:t>4</w:t>
      </w:r>
      <w:r w:rsidR="00413AA9" w:rsidRPr="005E1227">
        <w:rPr>
          <w:rFonts w:eastAsia="MS Mincho" w:cstheme="minorHAnsi"/>
          <w:color w:val="000000" w:themeColor="text1"/>
          <w:sz w:val="20"/>
          <w:szCs w:val="20"/>
        </w:rPr>
        <w:t xml:space="preserve">, </w:t>
      </w:r>
      <w:r w:rsidRPr="005E1227">
        <w:rPr>
          <w:rFonts w:eastAsia="MS Mincho" w:cstheme="minorHAnsi"/>
          <w:color w:val="000000" w:themeColor="text1"/>
          <w:sz w:val="20"/>
          <w:szCs w:val="20"/>
        </w:rPr>
        <w:t>2018</w:t>
      </w:r>
      <w:r w:rsidR="00413AA9" w:rsidRPr="005E1227">
        <w:rPr>
          <w:rFonts w:eastAsia="MS Mincho" w:cstheme="minorHAnsi"/>
          <w:color w:val="000000" w:themeColor="text1"/>
          <w:sz w:val="20"/>
          <w:szCs w:val="20"/>
        </w:rPr>
        <w:t>,</w:t>
      </w:r>
      <w:r w:rsidRPr="005E1227">
        <w:rPr>
          <w:rFonts w:eastAsia="MS Mincho" w:cstheme="minorHAnsi"/>
          <w:color w:val="000000" w:themeColor="text1"/>
          <w:sz w:val="20"/>
          <w:szCs w:val="20"/>
        </w:rPr>
        <w:t xml:space="preserve"> the Commission adopted the Admissibility report Nº 33/18, in which </w:t>
      </w:r>
      <w:r w:rsidR="00645AE2" w:rsidRPr="005E1227">
        <w:rPr>
          <w:rFonts w:eastAsia="MS Mincho" w:cstheme="minorHAnsi"/>
          <w:color w:val="000000" w:themeColor="text1"/>
          <w:sz w:val="20"/>
          <w:szCs w:val="20"/>
        </w:rPr>
        <w:t xml:space="preserve">it concluded that it was competent </w:t>
      </w:r>
      <w:r w:rsidR="008F553A" w:rsidRPr="005E1227">
        <w:rPr>
          <w:rFonts w:eastAsia="MS Mincho" w:cstheme="minorHAnsi"/>
          <w:color w:val="000000" w:themeColor="text1"/>
          <w:sz w:val="20"/>
          <w:szCs w:val="20"/>
        </w:rPr>
        <w:t xml:space="preserve">to </w:t>
      </w:r>
      <w:r w:rsidR="00645AE2" w:rsidRPr="005E1227">
        <w:rPr>
          <w:rFonts w:eastAsia="MS Mincho" w:cstheme="minorHAnsi"/>
          <w:color w:val="000000" w:themeColor="text1"/>
          <w:sz w:val="20"/>
          <w:szCs w:val="20"/>
        </w:rPr>
        <w:t>examine</w:t>
      </w:r>
      <w:r w:rsidRPr="005E1227">
        <w:rPr>
          <w:rFonts w:eastAsia="MS Mincho" w:cstheme="minorHAnsi"/>
          <w:color w:val="000000" w:themeColor="text1"/>
          <w:sz w:val="20"/>
          <w:szCs w:val="20"/>
        </w:rPr>
        <w:t xml:space="preserve"> the </w:t>
      </w:r>
      <w:r w:rsidR="00F41047" w:rsidRPr="005E1227">
        <w:rPr>
          <w:rFonts w:eastAsia="MS Mincho" w:cstheme="minorHAnsi"/>
          <w:color w:val="000000" w:themeColor="text1"/>
          <w:sz w:val="20"/>
          <w:szCs w:val="20"/>
        </w:rPr>
        <w:t>petition</w:t>
      </w:r>
      <w:r w:rsidRPr="005E1227">
        <w:rPr>
          <w:rFonts w:eastAsia="MS Mincho" w:cstheme="minorHAnsi"/>
          <w:color w:val="000000" w:themeColor="text1"/>
          <w:sz w:val="20"/>
          <w:szCs w:val="20"/>
        </w:rPr>
        <w:t xml:space="preserve"> </w:t>
      </w:r>
      <w:r w:rsidR="00645AE2" w:rsidRPr="005E1227">
        <w:rPr>
          <w:rFonts w:eastAsia="MS Mincho" w:cstheme="minorHAnsi"/>
          <w:color w:val="000000" w:themeColor="text1"/>
          <w:sz w:val="20"/>
          <w:szCs w:val="20"/>
        </w:rPr>
        <w:t>in relation to</w:t>
      </w:r>
      <w:r w:rsidRPr="005E1227">
        <w:rPr>
          <w:rFonts w:eastAsia="MS Mincho" w:cstheme="minorHAnsi"/>
          <w:color w:val="000000" w:themeColor="text1"/>
          <w:sz w:val="20"/>
          <w:szCs w:val="20"/>
        </w:rPr>
        <w:t xml:space="preserve"> the alleged </w:t>
      </w:r>
      <w:r w:rsidR="008F553A" w:rsidRPr="005E1227">
        <w:rPr>
          <w:rFonts w:eastAsia="MS Mincho" w:cstheme="minorHAnsi"/>
          <w:color w:val="000000" w:themeColor="text1"/>
          <w:sz w:val="20"/>
          <w:szCs w:val="20"/>
        </w:rPr>
        <w:t>violation</w:t>
      </w:r>
      <w:r w:rsidRPr="005E1227">
        <w:rPr>
          <w:rFonts w:eastAsia="MS Mincho" w:cstheme="minorHAnsi"/>
          <w:color w:val="000000" w:themeColor="text1"/>
          <w:sz w:val="20"/>
          <w:szCs w:val="20"/>
        </w:rPr>
        <w:t xml:space="preserve"> of the rights contained in Articles I and XVIII of the American Declaration, Articles 4 (life), 5 (</w:t>
      </w:r>
      <w:r w:rsidR="006C1F2A" w:rsidRPr="005E1227">
        <w:rPr>
          <w:rFonts w:eastAsia="MS Mincho" w:cstheme="minorHAnsi"/>
          <w:color w:val="000000" w:themeColor="text1"/>
          <w:sz w:val="20"/>
          <w:szCs w:val="20"/>
        </w:rPr>
        <w:t>humane treatment</w:t>
      </w:r>
      <w:r w:rsidRPr="005E1227">
        <w:rPr>
          <w:rFonts w:eastAsia="MS Mincho" w:cstheme="minorHAnsi"/>
          <w:color w:val="000000" w:themeColor="text1"/>
          <w:sz w:val="20"/>
          <w:szCs w:val="20"/>
        </w:rPr>
        <w:t>), 8 (fair trial), 11 (privacy), 24 (equal protection</w:t>
      </w:r>
      <w:r w:rsidR="008F553A" w:rsidRPr="005E1227">
        <w:rPr>
          <w:rFonts w:eastAsia="MS Mincho" w:cstheme="minorHAnsi"/>
          <w:color w:val="000000" w:themeColor="text1"/>
          <w:sz w:val="20"/>
          <w:szCs w:val="20"/>
        </w:rPr>
        <w:t xml:space="preserve"> of the law</w:t>
      </w:r>
      <w:r w:rsidRPr="005E1227">
        <w:rPr>
          <w:rFonts w:eastAsia="MS Mincho" w:cstheme="minorHAnsi"/>
          <w:color w:val="000000" w:themeColor="text1"/>
          <w:sz w:val="20"/>
          <w:szCs w:val="20"/>
        </w:rPr>
        <w:t xml:space="preserve">), and 25 (judicial protection) of the American Convention, in </w:t>
      </w:r>
      <w:r w:rsidR="00CB0FBB" w:rsidRPr="005E1227">
        <w:rPr>
          <w:rFonts w:eastAsia="MS Mincho" w:cstheme="minorHAnsi"/>
          <w:color w:val="000000" w:themeColor="text1"/>
          <w:sz w:val="20"/>
          <w:szCs w:val="20"/>
        </w:rPr>
        <w:t>conjunction</w:t>
      </w:r>
      <w:r w:rsidRPr="005E1227">
        <w:rPr>
          <w:rFonts w:eastAsia="MS Mincho" w:cstheme="minorHAnsi"/>
          <w:color w:val="000000" w:themeColor="text1"/>
          <w:sz w:val="20"/>
          <w:szCs w:val="20"/>
        </w:rPr>
        <w:t xml:space="preserve"> to article 1.1 of the same treaty, and the alleged </w:t>
      </w:r>
      <w:r w:rsidR="008F553A" w:rsidRPr="005E1227">
        <w:rPr>
          <w:rFonts w:eastAsia="MS Mincho" w:cstheme="minorHAnsi"/>
          <w:color w:val="000000" w:themeColor="text1"/>
          <w:sz w:val="20"/>
          <w:szCs w:val="20"/>
        </w:rPr>
        <w:t>violation</w:t>
      </w:r>
      <w:r w:rsidRPr="005E1227">
        <w:rPr>
          <w:rFonts w:eastAsia="MS Mincho" w:cstheme="minorHAnsi"/>
          <w:color w:val="000000" w:themeColor="text1"/>
          <w:sz w:val="20"/>
          <w:szCs w:val="20"/>
        </w:rPr>
        <w:t xml:space="preserve"> of the rights contained in article 7 of the Inter-American Convention on the Prevention, Punishment and  Eradication of Violence Against Women (Convention of Belém do Pará).</w:t>
      </w:r>
    </w:p>
    <w:p w14:paraId="3D63F8ED" w14:textId="77777777" w:rsidR="00B9494A" w:rsidRPr="005E1227" w:rsidRDefault="00B9494A" w:rsidP="00811448">
      <w:pPr>
        <w:rPr>
          <w:rFonts w:asciiTheme="majorHAnsi" w:hAnsiTheme="majorHAnsi"/>
          <w:sz w:val="20"/>
          <w:szCs w:val="20"/>
        </w:rPr>
      </w:pPr>
    </w:p>
    <w:p w14:paraId="3417BEFF" w14:textId="4100F2BA" w:rsidR="00B9494A" w:rsidRPr="005E1227" w:rsidRDefault="00B9494A"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On July </w:t>
      </w:r>
      <w:r w:rsidR="00413AA9" w:rsidRPr="005E1227">
        <w:rPr>
          <w:rFonts w:eastAsia="MS Mincho" w:cstheme="minorHAnsi"/>
          <w:color w:val="000000" w:themeColor="text1"/>
          <w:sz w:val="20"/>
          <w:szCs w:val="20"/>
        </w:rPr>
        <w:t xml:space="preserve">12, </w:t>
      </w:r>
      <w:r w:rsidRPr="005E1227">
        <w:rPr>
          <w:rFonts w:eastAsia="MS Mincho" w:cstheme="minorHAnsi"/>
          <w:color w:val="000000" w:themeColor="text1"/>
          <w:sz w:val="20"/>
          <w:szCs w:val="20"/>
        </w:rPr>
        <w:t>2021</w:t>
      </w:r>
      <w:r w:rsidR="003C3F00" w:rsidRPr="005E1227">
        <w:rPr>
          <w:rFonts w:eastAsia="MS Mincho" w:cstheme="minorHAnsi"/>
          <w:color w:val="000000" w:themeColor="text1"/>
          <w:sz w:val="20"/>
          <w:szCs w:val="20"/>
        </w:rPr>
        <w:t>,</w:t>
      </w:r>
      <w:r w:rsidRPr="005E1227">
        <w:rPr>
          <w:rFonts w:eastAsia="MS Mincho" w:cstheme="minorHAnsi"/>
          <w:color w:val="000000" w:themeColor="text1"/>
          <w:sz w:val="20"/>
          <w:szCs w:val="20"/>
        </w:rPr>
        <w:t xml:space="preserve"> the parties </w:t>
      </w:r>
      <w:r w:rsidR="00645AE2" w:rsidRPr="005E1227">
        <w:rPr>
          <w:rFonts w:eastAsia="MS Mincho" w:cstheme="minorHAnsi"/>
          <w:color w:val="000000" w:themeColor="text1"/>
          <w:sz w:val="20"/>
          <w:szCs w:val="20"/>
        </w:rPr>
        <w:t>signed</w:t>
      </w:r>
      <w:r w:rsidR="00305F41" w:rsidRPr="005E1227">
        <w:rPr>
          <w:rFonts w:eastAsia="MS Mincho" w:cstheme="minorHAnsi"/>
          <w:color w:val="000000" w:themeColor="text1"/>
          <w:sz w:val="20"/>
          <w:szCs w:val="20"/>
        </w:rPr>
        <w:t xml:space="preserve"> a friendly settlement agreement in which they jointly requested the Commission </w:t>
      </w:r>
      <w:r w:rsidR="0055012B" w:rsidRPr="005E1227">
        <w:rPr>
          <w:rFonts w:eastAsia="MS Mincho" w:cstheme="minorHAnsi"/>
          <w:color w:val="000000" w:themeColor="text1"/>
          <w:sz w:val="20"/>
          <w:szCs w:val="20"/>
        </w:rPr>
        <w:t>its approval</w:t>
      </w:r>
      <w:r w:rsidR="00305F41" w:rsidRPr="005E1227">
        <w:rPr>
          <w:rFonts w:eastAsia="MS Mincho" w:cstheme="minorHAnsi"/>
          <w:color w:val="000000" w:themeColor="text1"/>
          <w:sz w:val="20"/>
          <w:szCs w:val="20"/>
        </w:rPr>
        <w:t xml:space="preserve"> and pub</w:t>
      </w:r>
      <w:r w:rsidR="0055012B" w:rsidRPr="005E1227">
        <w:rPr>
          <w:rFonts w:eastAsia="MS Mincho" w:cstheme="minorHAnsi"/>
          <w:color w:val="000000" w:themeColor="text1"/>
          <w:sz w:val="20"/>
          <w:szCs w:val="20"/>
        </w:rPr>
        <w:t>lication</w:t>
      </w:r>
      <w:r w:rsidR="00305F41" w:rsidRPr="005E1227">
        <w:rPr>
          <w:rFonts w:eastAsia="MS Mincho" w:cstheme="minorHAnsi"/>
          <w:color w:val="000000" w:themeColor="text1"/>
          <w:sz w:val="20"/>
          <w:szCs w:val="20"/>
        </w:rPr>
        <w:t>.</w:t>
      </w:r>
    </w:p>
    <w:p w14:paraId="0E2D28DC" w14:textId="77777777" w:rsidR="00305F41" w:rsidRPr="005E1227" w:rsidRDefault="00305F41" w:rsidP="00811448">
      <w:pPr>
        <w:rPr>
          <w:rFonts w:asciiTheme="majorHAnsi" w:hAnsiTheme="majorHAnsi"/>
          <w:sz w:val="20"/>
          <w:szCs w:val="20"/>
        </w:rPr>
      </w:pPr>
    </w:p>
    <w:p w14:paraId="25B3B1C8" w14:textId="4433516C" w:rsidR="00C3508D" w:rsidRPr="005E1227" w:rsidRDefault="008F553A"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In t</w:t>
      </w:r>
      <w:r w:rsidR="00C3508D" w:rsidRPr="005E1227">
        <w:rPr>
          <w:rFonts w:eastAsia="MS Mincho" w:cstheme="minorHAnsi"/>
          <w:color w:val="000000" w:themeColor="text1"/>
          <w:sz w:val="20"/>
          <w:szCs w:val="20"/>
        </w:rPr>
        <w:t>his friendly settlement report, as established by article 49 of the Convention and article 40.5 of the Commission’s Rules of Procedure, a summary of the alleged facts presented by the petitioners</w:t>
      </w:r>
      <w:r w:rsidRPr="005E1227">
        <w:rPr>
          <w:rFonts w:eastAsia="MS Mincho" w:cstheme="minorHAnsi"/>
          <w:color w:val="000000" w:themeColor="text1"/>
          <w:sz w:val="20"/>
          <w:szCs w:val="20"/>
        </w:rPr>
        <w:t xml:space="preserve"> is made</w:t>
      </w:r>
      <w:r w:rsidR="00C3508D" w:rsidRPr="005E1227">
        <w:rPr>
          <w:rFonts w:eastAsia="MS Mincho" w:cstheme="minorHAnsi"/>
          <w:color w:val="000000" w:themeColor="text1"/>
          <w:sz w:val="20"/>
          <w:szCs w:val="20"/>
        </w:rPr>
        <w:t xml:space="preserve"> and the friendly settlement agreement, signed on 12 July 2021</w:t>
      </w:r>
      <w:r w:rsidRPr="005E1227">
        <w:rPr>
          <w:rFonts w:eastAsia="MS Mincho" w:cstheme="minorHAnsi"/>
          <w:color w:val="000000" w:themeColor="text1"/>
          <w:sz w:val="20"/>
          <w:szCs w:val="20"/>
        </w:rPr>
        <w:t>,</w:t>
      </w:r>
      <w:r w:rsidR="00C3508D" w:rsidRPr="005E1227">
        <w:rPr>
          <w:rFonts w:eastAsia="MS Mincho" w:cstheme="minorHAnsi"/>
          <w:color w:val="000000" w:themeColor="text1"/>
          <w:sz w:val="20"/>
          <w:szCs w:val="20"/>
        </w:rPr>
        <w:t xml:space="preserve"> by the petitioners and representatives of the State</w:t>
      </w:r>
      <w:r w:rsidRPr="005E1227">
        <w:rPr>
          <w:rFonts w:eastAsia="MS Mincho" w:cstheme="minorHAnsi"/>
          <w:color w:val="000000" w:themeColor="text1"/>
          <w:sz w:val="20"/>
          <w:szCs w:val="20"/>
        </w:rPr>
        <w:t xml:space="preserve"> is transcribed</w:t>
      </w:r>
      <w:r w:rsidR="00C3508D" w:rsidRPr="005E1227">
        <w:rPr>
          <w:rFonts w:eastAsia="MS Mincho" w:cstheme="minorHAnsi"/>
          <w:color w:val="000000" w:themeColor="text1"/>
          <w:sz w:val="20"/>
          <w:szCs w:val="20"/>
        </w:rPr>
        <w:t xml:space="preserve">. </w:t>
      </w:r>
      <w:r w:rsidRPr="005E1227">
        <w:rPr>
          <w:rFonts w:eastAsia="MS Mincho" w:cstheme="minorHAnsi"/>
          <w:color w:val="000000" w:themeColor="text1"/>
          <w:sz w:val="20"/>
          <w:szCs w:val="20"/>
        </w:rPr>
        <w:t>Likewise</w:t>
      </w:r>
      <w:r w:rsidR="00C3508D" w:rsidRPr="005E1227">
        <w:rPr>
          <w:rFonts w:eastAsia="MS Mincho" w:cstheme="minorHAnsi"/>
          <w:color w:val="000000" w:themeColor="text1"/>
          <w:sz w:val="20"/>
          <w:szCs w:val="20"/>
        </w:rPr>
        <w:t xml:space="preserve">, the agreement signed by the parties is approved and </w:t>
      </w:r>
      <w:r w:rsidRPr="005E1227">
        <w:rPr>
          <w:rFonts w:eastAsia="MS Mincho" w:cstheme="minorHAnsi"/>
          <w:color w:val="000000" w:themeColor="text1"/>
          <w:sz w:val="20"/>
          <w:szCs w:val="20"/>
        </w:rPr>
        <w:t>the publication of this report i</w:t>
      </w:r>
      <w:r w:rsidR="00C3508D" w:rsidRPr="005E1227">
        <w:rPr>
          <w:rFonts w:eastAsia="MS Mincho" w:cstheme="minorHAnsi"/>
          <w:color w:val="000000" w:themeColor="text1"/>
          <w:sz w:val="20"/>
          <w:szCs w:val="20"/>
        </w:rPr>
        <w:t>n the IACHR’s Annual Report to the General Assembly of the Organization of the American States</w:t>
      </w:r>
      <w:r w:rsidRPr="005E1227">
        <w:rPr>
          <w:rFonts w:eastAsia="MS Mincho" w:cstheme="minorHAnsi"/>
          <w:color w:val="000000" w:themeColor="text1"/>
          <w:sz w:val="20"/>
          <w:szCs w:val="20"/>
        </w:rPr>
        <w:t xml:space="preserve"> is agreed</w:t>
      </w:r>
      <w:r w:rsidR="00C3508D" w:rsidRPr="005E1227">
        <w:rPr>
          <w:rFonts w:eastAsia="MS Mincho" w:cstheme="minorHAnsi"/>
          <w:color w:val="000000" w:themeColor="text1"/>
          <w:sz w:val="20"/>
          <w:szCs w:val="20"/>
        </w:rPr>
        <w:t>.</w:t>
      </w:r>
    </w:p>
    <w:p w14:paraId="58DACC57" w14:textId="5CDE182B" w:rsidR="00C3508D" w:rsidRPr="005E1227" w:rsidRDefault="00C3508D" w:rsidP="00811448">
      <w:pPr>
        <w:rPr>
          <w:rFonts w:asciiTheme="majorHAnsi" w:hAnsiTheme="majorHAnsi"/>
          <w:sz w:val="20"/>
          <w:szCs w:val="20"/>
        </w:rPr>
      </w:pPr>
    </w:p>
    <w:p w14:paraId="4F521F68" w14:textId="00EB543B" w:rsidR="00C3508D" w:rsidRPr="005E1227" w:rsidRDefault="00C3508D" w:rsidP="00811448">
      <w:pPr>
        <w:pStyle w:val="ListParagraph"/>
        <w:numPr>
          <w:ilvl w:val="0"/>
          <w:numId w:val="55"/>
        </w:numPr>
        <w:rPr>
          <w:rFonts w:asciiTheme="majorHAnsi" w:hAnsiTheme="majorHAnsi"/>
          <w:sz w:val="20"/>
          <w:szCs w:val="20"/>
        </w:rPr>
      </w:pPr>
      <w:r w:rsidRPr="005E1227">
        <w:rPr>
          <w:rFonts w:asciiTheme="majorHAnsi" w:hAnsiTheme="majorHAnsi"/>
          <w:b/>
          <w:sz w:val="20"/>
          <w:szCs w:val="20"/>
          <w:lang w:val="es-UY"/>
        </w:rPr>
        <w:t>THE FACTS ALLEGED</w:t>
      </w:r>
    </w:p>
    <w:p w14:paraId="3969ABBE" w14:textId="77777777" w:rsidR="00C3508D" w:rsidRPr="005E1227" w:rsidRDefault="00C3508D" w:rsidP="00811448">
      <w:pPr>
        <w:rPr>
          <w:rFonts w:asciiTheme="majorHAnsi" w:hAnsiTheme="majorHAnsi"/>
          <w:sz w:val="20"/>
          <w:szCs w:val="20"/>
        </w:rPr>
      </w:pPr>
    </w:p>
    <w:p w14:paraId="05C8BDFD" w14:textId="6B08A1CD" w:rsidR="004255B8" w:rsidRPr="005E1227" w:rsidRDefault="00C3508D"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Pursuant to the </w:t>
      </w:r>
      <w:r w:rsidR="00505E0A" w:rsidRPr="005E1227">
        <w:rPr>
          <w:rFonts w:eastAsia="MS Mincho" w:cstheme="minorHAnsi"/>
          <w:color w:val="000000" w:themeColor="text1"/>
          <w:sz w:val="20"/>
          <w:szCs w:val="20"/>
        </w:rPr>
        <w:t>allegations</w:t>
      </w:r>
      <w:r w:rsidRPr="005E1227">
        <w:rPr>
          <w:rFonts w:eastAsia="MS Mincho" w:cstheme="minorHAnsi"/>
          <w:color w:val="000000" w:themeColor="text1"/>
          <w:sz w:val="20"/>
          <w:szCs w:val="20"/>
        </w:rPr>
        <w:t xml:space="preserve"> presented by the petitioners, Amanda Graciela Encaje would have been murdered on April 8, 1992, </w:t>
      </w:r>
      <w:r w:rsidR="00460A08" w:rsidRPr="005E1227">
        <w:rPr>
          <w:rFonts w:eastAsia="MS Mincho" w:cstheme="minorHAnsi"/>
          <w:color w:val="000000" w:themeColor="text1"/>
          <w:sz w:val="20"/>
          <w:szCs w:val="20"/>
        </w:rPr>
        <w:t xml:space="preserve">in the facilities of the company “Supercemento S.A.” located in the city of Resistencia, Chaco province, Argentina, where she worked as a secretary. </w:t>
      </w:r>
      <w:r w:rsidR="00AB7952" w:rsidRPr="005E1227">
        <w:rPr>
          <w:rFonts w:eastAsia="MS Mincho" w:cstheme="minorHAnsi"/>
          <w:color w:val="000000" w:themeColor="text1"/>
          <w:sz w:val="20"/>
          <w:szCs w:val="20"/>
        </w:rPr>
        <w:t xml:space="preserve">Her body would have been found next to the one of the </w:t>
      </w:r>
      <w:r w:rsidR="004255B8" w:rsidRPr="005E1227">
        <w:rPr>
          <w:rFonts w:eastAsia="MS Mincho" w:cstheme="minorHAnsi"/>
          <w:color w:val="000000" w:themeColor="text1"/>
          <w:sz w:val="20"/>
          <w:szCs w:val="20"/>
        </w:rPr>
        <w:t>company’s</w:t>
      </w:r>
      <w:r w:rsidR="00AB7952" w:rsidRPr="005E1227">
        <w:rPr>
          <w:rFonts w:eastAsia="MS Mincho" w:cstheme="minorHAnsi"/>
          <w:color w:val="000000" w:themeColor="text1"/>
          <w:sz w:val="20"/>
          <w:szCs w:val="20"/>
        </w:rPr>
        <w:t xml:space="preserve"> director, Néstor Blas Vivo. The petitioners alleged that both bodies were presumably beaten and tortured</w:t>
      </w:r>
      <w:r w:rsidR="008F553A" w:rsidRPr="005E1227">
        <w:rPr>
          <w:rFonts w:eastAsia="MS Mincho" w:cstheme="minorHAnsi"/>
          <w:color w:val="000000" w:themeColor="text1"/>
          <w:sz w:val="20"/>
          <w:szCs w:val="20"/>
        </w:rPr>
        <w:t xml:space="preserve"> and</w:t>
      </w:r>
      <w:r w:rsidR="00AB7952" w:rsidRPr="005E1227">
        <w:rPr>
          <w:rFonts w:eastAsia="MS Mincho" w:cstheme="minorHAnsi"/>
          <w:color w:val="000000" w:themeColor="text1"/>
          <w:sz w:val="20"/>
          <w:szCs w:val="20"/>
        </w:rPr>
        <w:t xml:space="preserve"> that one of the autopsies done to Amanda Graciela Encaje would have indicated that she was sexually abused</w:t>
      </w:r>
      <w:r w:rsidR="008F553A" w:rsidRPr="005E1227">
        <w:rPr>
          <w:rFonts w:eastAsia="MS Mincho" w:cstheme="minorHAnsi"/>
          <w:color w:val="000000" w:themeColor="text1"/>
          <w:sz w:val="20"/>
          <w:szCs w:val="20"/>
        </w:rPr>
        <w:t>.</w:t>
      </w:r>
      <w:r w:rsidR="008659B7" w:rsidRPr="005E1227">
        <w:rPr>
          <w:rFonts w:eastAsia="MS Mincho" w:cstheme="minorHAnsi"/>
          <w:color w:val="000000" w:themeColor="text1"/>
          <w:sz w:val="20"/>
          <w:szCs w:val="20"/>
        </w:rPr>
        <w:t xml:space="preserve"> </w:t>
      </w:r>
      <w:r w:rsidR="008F553A" w:rsidRPr="005E1227">
        <w:rPr>
          <w:rFonts w:eastAsia="MS Mincho" w:cstheme="minorHAnsi"/>
          <w:color w:val="000000" w:themeColor="text1"/>
          <w:sz w:val="20"/>
          <w:szCs w:val="20"/>
        </w:rPr>
        <w:t>T</w:t>
      </w:r>
      <w:r w:rsidR="00B96C01" w:rsidRPr="005E1227">
        <w:rPr>
          <w:rFonts w:eastAsia="MS Mincho" w:cstheme="minorHAnsi"/>
          <w:color w:val="000000" w:themeColor="text1"/>
          <w:sz w:val="20"/>
          <w:szCs w:val="20"/>
        </w:rPr>
        <w:t>hey highlighted that a large amount of money would have been found</w:t>
      </w:r>
      <w:r w:rsidR="004255B8" w:rsidRPr="005E1227">
        <w:rPr>
          <w:rFonts w:eastAsia="MS Mincho" w:cstheme="minorHAnsi"/>
          <w:color w:val="000000" w:themeColor="text1"/>
          <w:sz w:val="20"/>
          <w:szCs w:val="20"/>
        </w:rPr>
        <w:t xml:space="preserve"> near the bodies</w:t>
      </w:r>
      <w:r w:rsidR="00B96C01" w:rsidRPr="005E1227">
        <w:rPr>
          <w:rFonts w:eastAsia="MS Mincho" w:cstheme="minorHAnsi"/>
          <w:color w:val="000000" w:themeColor="text1"/>
          <w:sz w:val="20"/>
          <w:szCs w:val="20"/>
        </w:rPr>
        <w:t xml:space="preserve">, allegedly part of </w:t>
      </w:r>
      <w:r w:rsidR="00400E5E" w:rsidRPr="005E1227">
        <w:rPr>
          <w:rFonts w:eastAsia="MS Mincho" w:cstheme="minorHAnsi"/>
          <w:color w:val="000000" w:themeColor="text1"/>
          <w:sz w:val="20"/>
          <w:szCs w:val="20"/>
        </w:rPr>
        <w:t>the victim’s</w:t>
      </w:r>
      <w:r w:rsidR="00B96C01" w:rsidRPr="005E1227">
        <w:rPr>
          <w:rFonts w:eastAsia="MS Mincho" w:cstheme="minorHAnsi"/>
          <w:color w:val="000000" w:themeColor="text1"/>
          <w:sz w:val="20"/>
          <w:szCs w:val="20"/>
        </w:rPr>
        <w:t xml:space="preserve"> salary, which would have indicated that the facts would not have been related to a robbe</w:t>
      </w:r>
      <w:r w:rsidR="004255B8" w:rsidRPr="005E1227">
        <w:rPr>
          <w:rFonts w:eastAsia="MS Mincho" w:cstheme="minorHAnsi"/>
          <w:color w:val="000000" w:themeColor="text1"/>
          <w:sz w:val="20"/>
          <w:szCs w:val="20"/>
        </w:rPr>
        <w:t>r</w:t>
      </w:r>
      <w:r w:rsidR="00B96C01" w:rsidRPr="005E1227">
        <w:rPr>
          <w:rFonts w:eastAsia="MS Mincho" w:cstheme="minorHAnsi"/>
          <w:color w:val="000000" w:themeColor="text1"/>
          <w:sz w:val="20"/>
          <w:szCs w:val="20"/>
        </w:rPr>
        <w:t>y</w:t>
      </w:r>
      <w:r w:rsidR="008F553A" w:rsidRPr="005E1227">
        <w:rPr>
          <w:rFonts w:eastAsia="MS Mincho" w:cstheme="minorHAnsi"/>
          <w:color w:val="000000" w:themeColor="text1"/>
          <w:sz w:val="20"/>
          <w:szCs w:val="20"/>
        </w:rPr>
        <w:t xml:space="preserve"> and they highlighted </w:t>
      </w:r>
      <w:r w:rsidR="004255B8" w:rsidRPr="005E1227">
        <w:rPr>
          <w:rFonts w:eastAsia="MS Mincho" w:cstheme="minorHAnsi"/>
          <w:color w:val="000000" w:themeColor="text1"/>
          <w:sz w:val="20"/>
          <w:szCs w:val="20"/>
        </w:rPr>
        <w:t>that</w:t>
      </w:r>
      <w:r w:rsidR="00B96C01" w:rsidRPr="005E1227">
        <w:rPr>
          <w:rFonts w:eastAsia="MS Mincho" w:cstheme="minorHAnsi"/>
          <w:color w:val="000000" w:themeColor="text1"/>
          <w:sz w:val="20"/>
          <w:szCs w:val="20"/>
        </w:rPr>
        <w:t xml:space="preserve"> </w:t>
      </w:r>
      <w:r w:rsidR="004255B8" w:rsidRPr="005E1227">
        <w:rPr>
          <w:rFonts w:eastAsia="MS Mincho" w:cstheme="minorHAnsi"/>
          <w:color w:val="000000" w:themeColor="text1"/>
          <w:sz w:val="20"/>
          <w:szCs w:val="20"/>
        </w:rPr>
        <w:t>the</w:t>
      </w:r>
      <w:r w:rsidR="008F553A" w:rsidRPr="005E1227">
        <w:rPr>
          <w:rFonts w:eastAsia="MS Mincho" w:cstheme="minorHAnsi"/>
          <w:color w:val="000000" w:themeColor="text1"/>
          <w:sz w:val="20"/>
          <w:szCs w:val="20"/>
        </w:rPr>
        <w:t>re would have been a delay in</w:t>
      </w:r>
      <w:r w:rsidR="004255B8" w:rsidRPr="005E1227">
        <w:rPr>
          <w:rFonts w:eastAsia="MS Mincho" w:cstheme="minorHAnsi"/>
          <w:color w:val="000000" w:themeColor="text1"/>
          <w:sz w:val="20"/>
          <w:szCs w:val="20"/>
        </w:rPr>
        <w:t xml:space="preserve"> </w:t>
      </w:r>
      <w:r w:rsidR="00505E0A" w:rsidRPr="005E1227">
        <w:rPr>
          <w:rFonts w:eastAsia="MS Mincho" w:cstheme="minorHAnsi"/>
          <w:color w:val="000000" w:themeColor="text1"/>
          <w:sz w:val="20"/>
          <w:szCs w:val="20"/>
        </w:rPr>
        <w:t>criminal complaint</w:t>
      </w:r>
      <w:r w:rsidR="004255B8" w:rsidRPr="005E1227">
        <w:rPr>
          <w:rFonts w:eastAsia="MS Mincho" w:cstheme="minorHAnsi"/>
          <w:color w:val="000000" w:themeColor="text1"/>
          <w:sz w:val="20"/>
          <w:szCs w:val="20"/>
        </w:rPr>
        <w:t>,</w:t>
      </w:r>
      <w:r w:rsidR="008F553A" w:rsidRPr="005E1227">
        <w:rPr>
          <w:rFonts w:eastAsia="MS Mincho" w:cstheme="minorHAnsi"/>
          <w:color w:val="000000" w:themeColor="text1"/>
          <w:sz w:val="20"/>
          <w:szCs w:val="20"/>
        </w:rPr>
        <w:t xml:space="preserve"> which was filed</w:t>
      </w:r>
      <w:r w:rsidR="004255B8" w:rsidRPr="005E1227">
        <w:rPr>
          <w:rFonts w:eastAsia="MS Mincho" w:cstheme="minorHAnsi"/>
          <w:color w:val="000000" w:themeColor="text1"/>
          <w:sz w:val="20"/>
          <w:szCs w:val="20"/>
        </w:rPr>
        <w:t xml:space="preserve"> hours after the bodies were found, presumably after head officers of the company were informed by workers. </w:t>
      </w:r>
    </w:p>
    <w:p w14:paraId="1153FA9D" w14:textId="77777777" w:rsidR="004255B8" w:rsidRPr="005E1227" w:rsidRDefault="004255B8" w:rsidP="00811448">
      <w:pPr>
        <w:rPr>
          <w:rFonts w:asciiTheme="majorHAnsi" w:hAnsiTheme="majorHAnsi"/>
          <w:sz w:val="20"/>
          <w:szCs w:val="20"/>
        </w:rPr>
      </w:pPr>
    </w:p>
    <w:p w14:paraId="79BCDFDE" w14:textId="795CC1AF" w:rsidR="004255B8" w:rsidRPr="005E1227" w:rsidRDefault="00505E0A"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lastRenderedPageBreak/>
        <w:t>T</w:t>
      </w:r>
      <w:r w:rsidR="00400E5E" w:rsidRPr="005E1227">
        <w:rPr>
          <w:rFonts w:eastAsia="MS Mincho" w:cstheme="minorHAnsi"/>
          <w:color w:val="000000" w:themeColor="text1"/>
          <w:sz w:val="20"/>
          <w:szCs w:val="20"/>
        </w:rPr>
        <w:t>he petitioners</w:t>
      </w:r>
      <w:r w:rsidRPr="005E1227">
        <w:rPr>
          <w:rFonts w:eastAsia="MS Mincho" w:cstheme="minorHAnsi"/>
          <w:color w:val="000000" w:themeColor="text1"/>
          <w:sz w:val="20"/>
          <w:szCs w:val="20"/>
        </w:rPr>
        <w:t xml:space="preserve"> alleged</w:t>
      </w:r>
      <w:r w:rsidR="008659B7" w:rsidRPr="005E1227">
        <w:rPr>
          <w:rFonts w:eastAsia="MS Mincho" w:cstheme="minorHAnsi"/>
          <w:color w:val="000000" w:themeColor="text1"/>
          <w:sz w:val="20"/>
          <w:szCs w:val="20"/>
        </w:rPr>
        <w:t xml:space="preserve"> that</w:t>
      </w:r>
      <w:r w:rsidR="00400E5E" w:rsidRPr="005E1227">
        <w:rPr>
          <w:rFonts w:eastAsia="MS Mincho" w:cstheme="minorHAnsi"/>
          <w:color w:val="000000" w:themeColor="text1"/>
          <w:sz w:val="20"/>
          <w:szCs w:val="20"/>
        </w:rPr>
        <w:t>, the murdered</w:t>
      </w:r>
      <w:r w:rsidR="00645AE2" w:rsidRPr="005E1227">
        <w:rPr>
          <w:rFonts w:eastAsia="MS Mincho" w:cstheme="minorHAnsi"/>
          <w:color w:val="000000" w:themeColor="text1"/>
          <w:sz w:val="20"/>
          <w:szCs w:val="20"/>
        </w:rPr>
        <w:t xml:space="preserve"> of the alleged victim</w:t>
      </w:r>
      <w:r w:rsidR="00400E5E" w:rsidRPr="005E1227">
        <w:rPr>
          <w:rFonts w:eastAsia="MS Mincho" w:cstheme="minorHAnsi"/>
          <w:color w:val="000000" w:themeColor="text1"/>
          <w:sz w:val="20"/>
          <w:szCs w:val="20"/>
        </w:rPr>
        <w:t xml:space="preserve"> would have been used as a mean to “send a threat or </w:t>
      </w:r>
      <w:r w:rsidR="00400E5E" w:rsidRPr="005E1227">
        <w:rPr>
          <w:rFonts w:eastAsia="MS Mincho" w:cstheme="minorHAnsi"/>
          <w:i/>
          <w:iCs/>
          <w:color w:val="000000" w:themeColor="text1"/>
          <w:sz w:val="20"/>
          <w:szCs w:val="20"/>
        </w:rPr>
        <w:t>ultimatum</w:t>
      </w:r>
      <w:r w:rsidR="00400E5E" w:rsidRPr="005E1227">
        <w:rPr>
          <w:rFonts w:eastAsia="MS Mincho" w:cstheme="minorHAnsi"/>
          <w:color w:val="000000" w:themeColor="text1"/>
          <w:sz w:val="20"/>
          <w:szCs w:val="20"/>
        </w:rPr>
        <w:t xml:space="preserve"> to other head officers of the company” </w:t>
      </w:r>
      <w:r w:rsidR="008F553A" w:rsidRPr="005E1227">
        <w:rPr>
          <w:rFonts w:eastAsia="MS Mincho" w:cstheme="minorHAnsi"/>
          <w:color w:val="000000" w:themeColor="text1"/>
          <w:sz w:val="20"/>
          <w:szCs w:val="20"/>
        </w:rPr>
        <w:t xml:space="preserve">supposedly </w:t>
      </w:r>
      <w:r w:rsidR="00400E5E" w:rsidRPr="005E1227">
        <w:rPr>
          <w:rFonts w:eastAsia="MS Mincho" w:cstheme="minorHAnsi"/>
          <w:color w:val="000000" w:themeColor="text1"/>
          <w:sz w:val="20"/>
          <w:szCs w:val="20"/>
        </w:rPr>
        <w:t xml:space="preserve">due to </w:t>
      </w:r>
      <w:r w:rsidR="00F62336" w:rsidRPr="005E1227">
        <w:rPr>
          <w:rFonts w:eastAsia="MS Mincho" w:cstheme="minorHAnsi"/>
          <w:color w:val="000000" w:themeColor="text1"/>
          <w:sz w:val="20"/>
          <w:szCs w:val="20"/>
        </w:rPr>
        <w:t>a</w:t>
      </w:r>
      <w:r w:rsidR="00400E5E" w:rsidRPr="005E1227">
        <w:rPr>
          <w:rFonts w:eastAsia="MS Mincho" w:cstheme="minorHAnsi"/>
          <w:color w:val="000000" w:themeColor="text1"/>
          <w:sz w:val="20"/>
          <w:szCs w:val="20"/>
        </w:rPr>
        <w:t xml:space="preserve"> non-compliance </w:t>
      </w:r>
      <w:r w:rsidR="008F553A" w:rsidRPr="005E1227">
        <w:rPr>
          <w:rFonts w:eastAsia="MS Mincho" w:cstheme="minorHAnsi"/>
          <w:color w:val="000000" w:themeColor="text1"/>
          <w:sz w:val="20"/>
          <w:szCs w:val="20"/>
        </w:rPr>
        <w:t>with</w:t>
      </w:r>
      <w:r w:rsidR="001F173B" w:rsidRPr="005E1227">
        <w:rPr>
          <w:rFonts w:eastAsia="MS Mincho" w:cstheme="minorHAnsi"/>
          <w:color w:val="000000" w:themeColor="text1"/>
          <w:sz w:val="20"/>
          <w:szCs w:val="20"/>
        </w:rPr>
        <w:t xml:space="preserve"> bribery payments;</w:t>
      </w:r>
      <w:r w:rsidR="00B14DB8" w:rsidRPr="005E1227">
        <w:rPr>
          <w:rFonts w:eastAsia="MS Mincho" w:cstheme="minorHAnsi"/>
          <w:color w:val="000000" w:themeColor="text1"/>
          <w:sz w:val="20"/>
          <w:szCs w:val="20"/>
        </w:rPr>
        <w:t xml:space="preserve"> and taking into consideration that</w:t>
      </w:r>
      <w:r w:rsidR="001F173B" w:rsidRPr="005E1227">
        <w:rPr>
          <w:rFonts w:eastAsia="MS Mincho" w:cstheme="minorHAnsi"/>
          <w:color w:val="000000" w:themeColor="text1"/>
          <w:sz w:val="20"/>
          <w:szCs w:val="20"/>
        </w:rPr>
        <w:t xml:space="preserve"> the company would have obtained an important concession </w:t>
      </w:r>
      <w:r w:rsidR="0027115F" w:rsidRPr="005E1227">
        <w:rPr>
          <w:rFonts w:eastAsia="MS Mincho" w:cstheme="minorHAnsi"/>
          <w:color w:val="000000" w:themeColor="text1"/>
          <w:sz w:val="20"/>
          <w:szCs w:val="20"/>
        </w:rPr>
        <w:t xml:space="preserve">for the construction of a road project in the city of Resistencia, as part of a consortium called “VICOVSA” presumably related with corruption claims in the past. Furthermore, the petitioners alleged that the facts would have been framed in the context of irregular acts and </w:t>
      </w:r>
      <w:r w:rsidR="00304485" w:rsidRPr="005E1227">
        <w:rPr>
          <w:rFonts w:eastAsia="MS Mincho" w:cstheme="minorHAnsi"/>
          <w:color w:val="000000" w:themeColor="text1"/>
          <w:sz w:val="20"/>
          <w:szCs w:val="20"/>
        </w:rPr>
        <w:t xml:space="preserve">corruption for the purpose of </w:t>
      </w:r>
      <w:r w:rsidR="001E23F6" w:rsidRPr="005E1227">
        <w:rPr>
          <w:rFonts w:eastAsia="MS Mincho" w:cstheme="minorHAnsi"/>
          <w:color w:val="000000" w:themeColor="text1"/>
          <w:sz w:val="20"/>
          <w:szCs w:val="20"/>
        </w:rPr>
        <w:t xml:space="preserve">obtaining bids, and that the above-mentioned </w:t>
      </w:r>
      <w:r w:rsidR="008F0F32" w:rsidRPr="005E1227">
        <w:rPr>
          <w:rFonts w:eastAsia="MS Mincho" w:cstheme="minorHAnsi"/>
          <w:color w:val="000000" w:themeColor="text1"/>
          <w:sz w:val="20"/>
          <w:szCs w:val="20"/>
        </w:rPr>
        <w:t>company would</w:t>
      </w:r>
      <w:r w:rsidR="001E23F6" w:rsidRPr="005E1227">
        <w:rPr>
          <w:rFonts w:eastAsia="MS Mincho" w:cstheme="minorHAnsi"/>
          <w:color w:val="000000" w:themeColor="text1"/>
          <w:sz w:val="20"/>
          <w:szCs w:val="20"/>
        </w:rPr>
        <w:t xml:space="preserve"> have disappeared five months after the </w:t>
      </w:r>
      <w:r w:rsidR="00B14DB8" w:rsidRPr="005E1227">
        <w:rPr>
          <w:rFonts w:eastAsia="MS Mincho" w:cstheme="minorHAnsi"/>
          <w:color w:val="000000" w:themeColor="text1"/>
          <w:sz w:val="20"/>
          <w:szCs w:val="20"/>
        </w:rPr>
        <w:t>events occurred</w:t>
      </w:r>
      <w:r w:rsidR="001E23F6" w:rsidRPr="005E1227">
        <w:rPr>
          <w:rFonts w:eastAsia="MS Mincho" w:cstheme="minorHAnsi"/>
          <w:color w:val="000000" w:themeColor="text1"/>
          <w:sz w:val="20"/>
          <w:szCs w:val="20"/>
        </w:rPr>
        <w:t>. The petitioners highlighted that</w:t>
      </w:r>
      <w:r w:rsidR="0098162F" w:rsidRPr="005E1227">
        <w:rPr>
          <w:rFonts w:eastAsia="MS Mincho" w:cstheme="minorHAnsi"/>
          <w:color w:val="000000" w:themeColor="text1"/>
          <w:sz w:val="20"/>
          <w:szCs w:val="20"/>
        </w:rPr>
        <w:t>,</w:t>
      </w:r>
      <w:r w:rsidR="001E23F6" w:rsidRPr="005E1227">
        <w:rPr>
          <w:rFonts w:eastAsia="MS Mincho" w:cstheme="minorHAnsi"/>
          <w:color w:val="000000" w:themeColor="text1"/>
          <w:sz w:val="20"/>
          <w:szCs w:val="20"/>
        </w:rPr>
        <w:t xml:space="preserve"> unexplainably</w:t>
      </w:r>
      <w:r w:rsidR="0098162F" w:rsidRPr="005E1227">
        <w:rPr>
          <w:rFonts w:eastAsia="MS Mincho" w:cstheme="minorHAnsi"/>
          <w:color w:val="000000" w:themeColor="text1"/>
          <w:sz w:val="20"/>
          <w:szCs w:val="20"/>
        </w:rPr>
        <w:t>,</w:t>
      </w:r>
      <w:r w:rsidR="001E23F6" w:rsidRPr="005E1227">
        <w:rPr>
          <w:rFonts w:eastAsia="MS Mincho" w:cstheme="minorHAnsi"/>
          <w:color w:val="000000" w:themeColor="text1"/>
          <w:sz w:val="20"/>
          <w:szCs w:val="20"/>
        </w:rPr>
        <w:t xml:space="preserve"> a wide number of lawyers invited to be plaintiffs would have expressed their </w:t>
      </w:r>
      <w:r w:rsidR="0098162F" w:rsidRPr="005E1227">
        <w:rPr>
          <w:rFonts w:eastAsia="MS Mincho" w:cstheme="minorHAnsi"/>
          <w:color w:val="000000" w:themeColor="text1"/>
          <w:sz w:val="20"/>
          <w:szCs w:val="20"/>
        </w:rPr>
        <w:t>denial</w:t>
      </w:r>
      <w:r w:rsidR="001E23F6" w:rsidRPr="005E1227">
        <w:rPr>
          <w:rFonts w:eastAsia="MS Mincho" w:cstheme="minorHAnsi"/>
          <w:color w:val="000000" w:themeColor="text1"/>
          <w:sz w:val="20"/>
          <w:szCs w:val="20"/>
        </w:rPr>
        <w:t xml:space="preserve"> </w:t>
      </w:r>
      <w:r w:rsidR="002B4D84" w:rsidRPr="005E1227">
        <w:rPr>
          <w:rFonts w:eastAsia="MS Mincho" w:cstheme="minorHAnsi"/>
          <w:color w:val="000000" w:themeColor="text1"/>
          <w:sz w:val="20"/>
          <w:szCs w:val="20"/>
        </w:rPr>
        <w:t>on</w:t>
      </w:r>
      <w:r w:rsidR="008F0F32" w:rsidRPr="005E1227">
        <w:rPr>
          <w:rFonts w:eastAsia="MS Mincho" w:cstheme="minorHAnsi"/>
          <w:color w:val="000000" w:themeColor="text1"/>
          <w:sz w:val="20"/>
          <w:szCs w:val="20"/>
        </w:rPr>
        <w:t xml:space="preserve"> taking the case. </w:t>
      </w:r>
      <w:r w:rsidR="0098162F" w:rsidRPr="005E1227">
        <w:rPr>
          <w:rFonts w:eastAsia="MS Mincho" w:cstheme="minorHAnsi"/>
          <w:color w:val="000000" w:themeColor="text1"/>
          <w:sz w:val="20"/>
          <w:szCs w:val="20"/>
        </w:rPr>
        <w:t xml:space="preserve"> </w:t>
      </w:r>
    </w:p>
    <w:p w14:paraId="2F58B638" w14:textId="77777777" w:rsidR="008F0F32" w:rsidRPr="005E1227" w:rsidRDefault="008F0F32" w:rsidP="00811448">
      <w:pPr>
        <w:rPr>
          <w:rFonts w:asciiTheme="majorHAnsi" w:hAnsiTheme="majorHAnsi"/>
          <w:sz w:val="20"/>
          <w:szCs w:val="20"/>
        </w:rPr>
      </w:pPr>
    </w:p>
    <w:p w14:paraId="371EB7B1" w14:textId="3A94CCC6" w:rsidR="00B5068A" w:rsidRPr="005E1227" w:rsidRDefault="00505E0A"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According to</w:t>
      </w:r>
      <w:r w:rsidR="001666CF" w:rsidRPr="005E1227">
        <w:rPr>
          <w:rFonts w:eastAsia="MS Mincho" w:cstheme="minorHAnsi"/>
          <w:color w:val="000000" w:themeColor="text1"/>
          <w:sz w:val="20"/>
          <w:szCs w:val="20"/>
        </w:rPr>
        <w:t xml:space="preserve"> the petitioners, the facts would have been reported to the Superior Justice Tribunal of the province and other authorities, including the former president, the Minister of Interior, the Minister of Justice, the Governor of the “Chaco Province,</w:t>
      </w:r>
      <w:r w:rsidR="00F54E82" w:rsidRPr="005E1227">
        <w:rPr>
          <w:rFonts w:eastAsia="MS Mincho" w:cstheme="minorHAnsi"/>
          <w:color w:val="000000" w:themeColor="text1"/>
          <w:sz w:val="20"/>
          <w:szCs w:val="20"/>
        </w:rPr>
        <w:t>”</w:t>
      </w:r>
      <w:r w:rsidR="001666CF" w:rsidRPr="005E1227">
        <w:rPr>
          <w:rFonts w:eastAsia="MS Mincho" w:cstheme="minorHAnsi"/>
          <w:color w:val="000000" w:themeColor="text1"/>
          <w:sz w:val="20"/>
          <w:szCs w:val="20"/>
        </w:rPr>
        <w:t xml:space="preserve"> the Human Rights Commission of the Deputies</w:t>
      </w:r>
      <w:r w:rsidR="002B4D84" w:rsidRPr="005E1227">
        <w:rPr>
          <w:rFonts w:eastAsia="MS Mincho" w:cstheme="minorHAnsi"/>
          <w:color w:val="000000" w:themeColor="text1"/>
          <w:sz w:val="20"/>
          <w:szCs w:val="20"/>
        </w:rPr>
        <w:t>’</w:t>
      </w:r>
      <w:r w:rsidR="001666CF" w:rsidRPr="005E1227">
        <w:rPr>
          <w:rFonts w:eastAsia="MS Mincho" w:cstheme="minorHAnsi"/>
          <w:color w:val="000000" w:themeColor="text1"/>
          <w:sz w:val="20"/>
          <w:szCs w:val="20"/>
        </w:rPr>
        <w:t xml:space="preserve"> </w:t>
      </w:r>
      <w:r w:rsidR="00F54E82" w:rsidRPr="005E1227">
        <w:rPr>
          <w:rFonts w:eastAsia="MS Mincho" w:cstheme="minorHAnsi"/>
          <w:color w:val="000000" w:themeColor="text1"/>
          <w:sz w:val="20"/>
          <w:szCs w:val="20"/>
        </w:rPr>
        <w:t>Chamber</w:t>
      </w:r>
      <w:r w:rsidR="001666CF" w:rsidRPr="005E1227">
        <w:rPr>
          <w:rFonts w:eastAsia="MS Mincho" w:cstheme="minorHAnsi"/>
          <w:color w:val="000000" w:themeColor="text1"/>
          <w:sz w:val="20"/>
          <w:szCs w:val="20"/>
        </w:rPr>
        <w:t xml:space="preserve"> of the </w:t>
      </w:r>
      <w:r w:rsidR="00F54E82" w:rsidRPr="005E1227">
        <w:rPr>
          <w:rFonts w:eastAsia="MS Mincho" w:cstheme="minorHAnsi"/>
          <w:color w:val="000000" w:themeColor="text1"/>
          <w:sz w:val="20"/>
          <w:szCs w:val="20"/>
        </w:rPr>
        <w:t>“</w:t>
      </w:r>
      <w:r w:rsidR="001666CF" w:rsidRPr="005E1227">
        <w:rPr>
          <w:rFonts w:eastAsia="MS Mincho" w:cstheme="minorHAnsi"/>
          <w:color w:val="000000" w:themeColor="text1"/>
          <w:sz w:val="20"/>
          <w:szCs w:val="20"/>
        </w:rPr>
        <w:t>Chaco Province</w:t>
      </w:r>
      <w:r w:rsidR="00F54E82" w:rsidRPr="005E1227">
        <w:rPr>
          <w:rFonts w:eastAsia="MS Mincho" w:cstheme="minorHAnsi"/>
          <w:color w:val="000000" w:themeColor="text1"/>
          <w:sz w:val="20"/>
          <w:szCs w:val="20"/>
        </w:rPr>
        <w:t xml:space="preserve">,” and the Executive Provincial Branch, among others. </w:t>
      </w:r>
      <w:r w:rsidR="00EB591C" w:rsidRPr="005E1227">
        <w:rPr>
          <w:rFonts w:eastAsia="MS Mincho" w:cstheme="minorHAnsi"/>
          <w:color w:val="000000" w:themeColor="text1"/>
          <w:sz w:val="20"/>
          <w:szCs w:val="20"/>
        </w:rPr>
        <w:t>The petitioners</w:t>
      </w:r>
      <w:r w:rsidR="00F54E82" w:rsidRPr="005E1227">
        <w:rPr>
          <w:rFonts w:eastAsia="MS Mincho" w:cstheme="minorHAnsi"/>
          <w:color w:val="000000" w:themeColor="text1"/>
          <w:sz w:val="20"/>
          <w:szCs w:val="20"/>
        </w:rPr>
        <w:t xml:space="preserve"> </w:t>
      </w:r>
      <w:r w:rsidR="00EB591C" w:rsidRPr="005E1227">
        <w:rPr>
          <w:rFonts w:eastAsia="MS Mincho" w:cstheme="minorHAnsi"/>
          <w:color w:val="000000" w:themeColor="text1"/>
          <w:sz w:val="20"/>
          <w:szCs w:val="20"/>
        </w:rPr>
        <w:t>alleged</w:t>
      </w:r>
      <w:r w:rsidR="00F54E82" w:rsidRPr="005E1227">
        <w:rPr>
          <w:rFonts w:eastAsia="MS Mincho" w:cstheme="minorHAnsi"/>
          <w:color w:val="000000" w:themeColor="text1"/>
          <w:sz w:val="20"/>
          <w:szCs w:val="20"/>
        </w:rPr>
        <w:t xml:space="preserve"> that</w:t>
      </w:r>
      <w:r w:rsidR="0098162F" w:rsidRPr="005E1227">
        <w:rPr>
          <w:rFonts w:eastAsia="MS Mincho" w:cstheme="minorHAnsi"/>
          <w:color w:val="000000" w:themeColor="text1"/>
          <w:sz w:val="20"/>
          <w:szCs w:val="20"/>
        </w:rPr>
        <w:t>,</w:t>
      </w:r>
      <w:r w:rsidR="00F54E82" w:rsidRPr="005E1227">
        <w:rPr>
          <w:rFonts w:eastAsia="MS Mincho" w:cstheme="minorHAnsi"/>
          <w:color w:val="000000" w:themeColor="text1"/>
          <w:sz w:val="20"/>
          <w:szCs w:val="20"/>
        </w:rPr>
        <w:t xml:space="preserve"> during the investigation</w:t>
      </w:r>
      <w:r w:rsidR="0098162F" w:rsidRPr="005E1227">
        <w:rPr>
          <w:rFonts w:eastAsia="MS Mincho" w:cstheme="minorHAnsi"/>
          <w:color w:val="000000" w:themeColor="text1"/>
          <w:sz w:val="20"/>
          <w:szCs w:val="20"/>
        </w:rPr>
        <w:t>,</w:t>
      </w:r>
      <w:r w:rsidR="00F54E82" w:rsidRPr="005E1227">
        <w:rPr>
          <w:rFonts w:eastAsia="MS Mincho" w:cstheme="minorHAnsi"/>
          <w:color w:val="000000" w:themeColor="text1"/>
          <w:sz w:val="20"/>
          <w:szCs w:val="20"/>
        </w:rPr>
        <w:t xml:space="preserve"> the </w:t>
      </w:r>
      <w:r w:rsidR="00EB591C" w:rsidRPr="005E1227">
        <w:rPr>
          <w:rFonts w:eastAsia="MS Mincho" w:cstheme="minorHAnsi"/>
          <w:color w:val="000000" w:themeColor="text1"/>
          <w:sz w:val="20"/>
          <w:szCs w:val="20"/>
        </w:rPr>
        <w:t>Eight-Sectional Police Station</w:t>
      </w:r>
      <w:r w:rsidR="00AB2649" w:rsidRPr="005E1227">
        <w:rPr>
          <w:rFonts w:eastAsia="MS Mincho" w:cstheme="minorHAnsi"/>
          <w:color w:val="000000" w:themeColor="text1"/>
          <w:sz w:val="20"/>
          <w:szCs w:val="20"/>
        </w:rPr>
        <w:t xml:space="preserve"> of</w:t>
      </w:r>
      <w:r w:rsidR="00D32F48" w:rsidRPr="005E1227">
        <w:rPr>
          <w:rFonts w:eastAsia="MS Mincho" w:cstheme="minorHAnsi"/>
          <w:color w:val="000000" w:themeColor="text1"/>
          <w:sz w:val="20"/>
          <w:szCs w:val="20"/>
        </w:rPr>
        <w:t xml:space="preserve"> the city</w:t>
      </w:r>
      <w:r w:rsidR="00AB2649" w:rsidRPr="005E1227">
        <w:rPr>
          <w:rFonts w:eastAsia="MS Mincho" w:cstheme="minorHAnsi"/>
          <w:color w:val="000000" w:themeColor="text1"/>
          <w:sz w:val="20"/>
          <w:szCs w:val="20"/>
        </w:rPr>
        <w:t xml:space="preserve"> </w:t>
      </w:r>
      <w:r w:rsidR="002B4D84" w:rsidRPr="005E1227">
        <w:rPr>
          <w:rFonts w:eastAsia="MS Mincho" w:cstheme="minorHAnsi"/>
          <w:color w:val="000000" w:themeColor="text1"/>
          <w:sz w:val="20"/>
          <w:szCs w:val="20"/>
        </w:rPr>
        <w:t xml:space="preserve">of </w:t>
      </w:r>
      <w:r w:rsidR="00AB2649" w:rsidRPr="005E1227">
        <w:rPr>
          <w:rFonts w:eastAsia="MS Mincho" w:cstheme="minorHAnsi"/>
          <w:color w:val="000000" w:themeColor="text1"/>
          <w:sz w:val="20"/>
          <w:szCs w:val="20"/>
        </w:rPr>
        <w:t>Resistencia would have intervened</w:t>
      </w:r>
      <w:r w:rsidR="00D32F48" w:rsidRPr="005E1227">
        <w:rPr>
          <w:rFonts w:eastAsia="MS Mincho" w:cstheme="minorHAnsi"/>
          <w:color w:val="000000" w:themeColor="text1"/>
          <w:sz w:val="20"/>
          <w:szCs w:val="20"/>
        </w:rPr>
        <w:t xml:space="preserve">, and that it would have initiated </w:t>
      </w:r>
      <w:r w:rsidR="00D32F48" w:rsidRPr="005E1227">
        <w:rPr>
          <w:rFonts w:eastAsia="MS Mincho" w:cstheme="minorHAnsi"/>
          <w:i/>
          <w:iCs/>
          <w:color w:val="000000" w:themeColor="text1"/>
          <w:sz w:val="20"/>
          <w:szCs w:val="20"/>
        </w:rPr>
        <w:t>motu propio</w:t>
      </w:r>
      <w:r w:rsidR="00D32F48" w:rsidRPr="005E1227">
        <w:rPr>
          <w:rFonts w:eastAsia="MS Mincho" w:cstheme="minorHAnsi"/>
          <w:color w:val="000000" w:themeColor="text1"/>
          <w:sz w:val="20"/>
          <w:szCs w:val="20"/>
        </w:rPr>
        <w:t xml:space="preserve"> a criminal process before the</w:t>
      </w:r>
      <w:r w:rsidR="002B4D84" w:rsidRPr="005E1227">
        <w:rPr>
          <w:rFonts w:eastAsia="MS Mincho" w:cstheme="minorHAnsi"/>
          <w:color w:val="000000" w:themeColor="text1"/>
          <w:sz w:val="20"/>
          <w:szCs w:val="20"/>
        </w:rPr>
        <w:t xml:space="preserve"> Fifth </w:t>
      </w:r>
      <w:r w:rsidR="00D32F48" w:rsidRPr="005E1227">
        <w:rPr>
          <w:rFonts w:eastAsia="MS Mincho" w:cstheme="minorHAnsi"/>
          <w:color w:val="000000" w:themeColor="text1"/>
          <w:sz w:val="20"/>
          <w:szCs w:val="20"/>
        </w:rPr>
        <w:t xml:space="preserve">Instruction Court of the Chaco Province. </w:t>
      </w:r>
    </w:p>
    <w:p w14:paraId="5A55D10E" w14:textId="77777777" w:rsidR="0098162F" w:rsidRPr="005E1227" w:rsidRDefault="0098162F" w:rsidP="00811448">
      <w:pPr>
        <w:rPr>
          <w:rFonts w:asciiTheme="majorHAnsi" w:hAnsiTheme="majorHAnsi"/>
          <w:sz w:val="20"/>
          <w:szCs w:val="20"/>
        </w:rPr>
      </w:pPr>
    </w:p>
    <w:p w14:paraId="385D3244" w14:textId="52EA9DF0" w:rsidR="00B5068A" w:rsidRPr="005E1227" w:rsidRDefault="00B5068A"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In relation to such process, the petitioners indicated that the investigation would have suffered a number of irregularities, among them</w:t>
      </w:r>
      <w:r w:rsidR="000C79CC" w:rsidRPr="005E1227">
        <w:rPr>
          <w:rFonts w:eastAsia="MS Mincho" w:cstheme="minorHAnsi"/>
          <w:color w:val="000000" w:themeColor="text1"/>
          <w:sz w:val="20"/>
          <w:szCs w:val="20"/>
        </w:rPr>
        <w:t>,</w:t>
      </w:r>
      <w:r w:rsidRPr="005E1227">
        <w:rPr>
          <w:rFonts w:eastAsia="MS Mincho" w:cstheme="minorHAnsi"/>
          <w:color w:val="000000" w:themeColor="text1"/>
          <w:sz w:val="20"/>
          <w:szCs w:val="20"/>
        </w:rPr>
        <w:t xml:space="preserve"> the alleged unjustified inhibition of the presiding judge for the criminal case; the deficient custody at the crime scene, which would have allowed not only the transit of people over the place of </w:t>
      </w:r>
      <w:r w:rsidR="0067095A" w:rsidRPr="005E1227">
        <w:rPr>
          <w:rFonts w:eastAsia="MS Mincho" w:cstheme="minorHAnsi"/>
          <w:color w:val="000000" w:themeColor="text1"/>
          <w:sz w:val="20"/>
          <w:szCs w:val="20"/>
        </w:rPr>
        <w:t>the events</w:t>
      </w:r>
      <w:r w:rsidRPr="005E1227">
        <w:rPr>
          <w:rFonts w:eastAsia="MS Mincho" w:cstheme="minorHAnsi"/>
          <w:color w:val="000000" w:themeColor="text1"/>
          <w:sz w:val="20"/>
          <w:szCs w:val="20"/>
        </w:rPr>
        <w:t xml:space="preserve">, but also to retain evidence with the alleged acquiescence of present police and judicial authorities; the alleged maintenance and paint works of the place, 15 days after the crime was committed; </w:t>
      </w:r>
      <w:r w:rsidR="00645AE2" w:rsidRPr="005E1227">
        <w:rPr>
          <w:rFonts w:eastAsia="MS Mincho" w:cstheme="minorHAnsi"/>
          <w:color w:val="000000" w:themeColor="text1"/>
          <w:sz w:val="20"/>
          <w:szCs w:val="20"/>
        </w:rPr>
        <w:t>alleged</w:t>
      </w:r>
      <w:r w:rsidRPr="005E1227">
        <w:rPr>
          <w:rFonts w:eastAsia="MS Mincho" w:cstheme="minorHAnsi"/>
          <w:color w:val="000000" w:themeColor="text1"/>
          <w:sz w:val="20"/>
          <w:szCs w:val="20"/>
        </w:rPr>
        <w:t xml:space="preserve"> delays in the lawful search of the company; contradictory autopsies, with no order to clarify the differences of the diagnostics, specifically the alleged sexual abuse; the alleged loss of vaginal samples of the victim; the supposed leak of core information relevant for the criminal investigation, allegedly by state officers to the press media, i.e. police declarations before the opening of the judicial process, which would have impacted witnesses and prevent them </w:t>
      </w:r>
      <w:r w:rsidR="0067095A" w:rsidRPr="005E1227">
        <w:rPr>
          <w:rFonts w:eastAsia="MS Mincho" w:cstheme="minorHAnsi"/>
          <w:color w:val="000000" w:themeColor="text1"/>
          <w:sz w:val="20"/>
          <w:szCs w:val="20"/>
        </w:rPr>
        <w:t>from</w:t>
      </w:r>
      <w:r w:rsidRPr="005E1227">
        <w:rPr>
          <w:rFonts w:eastAsia="MS Mincho" w:cstheme="minorHAnsi"/>
          <w:color w:val="000000" w:themeColor="text1"/>
          <w:sz w:val="20"/>
          <w:szCs w:val="20"/>
        </w:rPr>
        <w:t xml:space="preserve"> testify</w:t>
      </w:r>
      <w:r w:rsidR="0067095A" w:rsidRPr="005E1227">
        <w:rPr>
          <w:rFonts w:eastAsia="MS Mincho" w:cstheme="minorHAnsi"/>
          <w:color w:val="000000" w:themeColor="text1"/>
          <w:sz w:val="20"/>
          <w:szCs w:val="20"/>
        </w:rPr>
        <w:t>ing</w:t>
      </w:r>
      <w:r w:rsidRPr="005E1227">
        <w:rPr>
          <w:rFonts w:eastAsia="MS Mincho" w:cstheme="minorHAnsi"/>
          <w:color w:val="000000" w:themeColor="text1"/>
          <w:sz w:val="20"/>
          <w:szCs w:val="20"/>
        </w:rPr>
        <w:t xml:space="preserve"> in court; and the alleged homicide of one police officer assigned to the investigation.     </w:t>
      </w:r>
    </w:p>
    <w:p w14:paraId="73DEABF9" w14:textId="77777777" w:rsidR="00B5068A" w:rsidRPr="005E1227" w:rsidRDefault="00B5068A" w:rsidP="008114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stheme="minorHAnsi"/>
          <w:b/>
          <w:color w:val="000000" w:themeColor="text1"/>
          <w:sz w:val="20"/>
          <w:szCs w:val="20"/>
        </w:rPr>
      </w:pPr>
    </w:p>
    <w:p w14:paraId="76C96D91" w14:textId="63F413B3" w:rsidR="009160D7" w:rsidRPr="005E1227" w:rsidRDefault="00B5068A"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The petitioners </w:t>
      </w:r>
      <w:r w:rsidR="00F801D0" w:rsidRPr="005E1227">
        <w:rPr>
          <w:rFonts w:eastAsia="MS Mincho" w:cstheme="minorHAnsi"/>
          <w:color w:val="000000" w:themeColor="text1"/>
          <w:sz w:val="20"/>
          <w:szCs w:val="20"/>
        </w:rPr>
        <w:t>indicated</w:t>
      </w:r>
      <w:r w:rsidRPr="005E1227">
        <w:rPr>
          <w:rFonts w:eastAsia="MS Mincho" w:cstheme="minorHAnsi"/>
          <w:color w:val="000000" w:themeColor="text1"/>
          <w:sz w:val="20"/>
          <w:szCs w:val="20"/>
        </w:rPr>
        <w:t xml:space="preserve"> that</w:t>
      </w:r>
      <w:r w:rsidR="00505E0A" w:rsidRPr="005E1227">
        <w:rPr>
          <w:rFonts w:eastAsia="MS Mincho" w:cstheme="minorHAnsi"/>
          <w:color w:val="000000" w:themeColor="text1"/>
          <w:sz w:val="20"/>
          <w:szCs w:val="20"/>
        </w:rPr>
        <w:t>,</w:t>
      </w:r>
      <w:r w:rsidRPr="005E1227">
        <w:rPr>
          <w:rFonts w:eastAsia="MS Mincho" w:cstheme="minorHAnsi"/>
          <w:color w:val="000000" w:themeColor="text1"/>
          <w:sz w:val="20"/>
          <w:szCs w:val="20"/>
        </w:rPr>
        <w:t xml:space="preserve"> the investigation would have</w:t>
      </w:r>
      <w:r w:rsidR="00FD68E9" w:rsidRPr="005E1227">
        <w:rPr>
          <w:rFonts w:eastAsia="MS Mincho" w:cstheme="minorHAnsi"/>
          <w:color w:val="000000" w:themeColor="text1"/>
          <w:sz w:val="20"/>
          <w:szCs w:val="20"/>
        </w:rPr>
        <w:t xml:space="preserve"> been</w:t>
      </w:r>
      <w:r w:rsidRPr="005E1227">
        <w:rPr>
          <w:rFonts w:eastAsia="MS Mincho" w:cstheme="minorHAnsi"/>
          <w:color w:val="000000" w:themeColor="text1"/>
          <w:sz w:val="20"/>
          <w:szCs w:val="20"/>
        </w:rPr>
        <w:t xml:space="preserve"> </w:t>
      </w:r>
      <w:r w:rsidR="00FD68E9" w:rsidRPr="005E1227">
        <w:rPr>
          <w:rFonts w:eastAsia="MS Mincho" w:cstheme="minorHAnsi"/>
          <w:color w:val="000000" w:themeColor="text1"/>
          <w:sz w:val="20"/>
          <w:szCs w:val="20"/>
        </w:rPr>
        <w:t xml:space="preserve">focused </w:t>
      </w:r>
      <w:r w:rsidR="00F801D0" w:rsidRPr="005E1227">
        <w:rPr>
          <w:rFonts w:eastAsia="MS Mincho" w:cstheme="minorHAnsi"/>
          <w:color w:val="000000" w:themeColor="text1"/>
          <w:sz w:val="20"/>
          <w:szCs w:val="20"/>
        </w:rPr>
        <w:t>on</w:t>
      </w:r>
      <w:r w:rsidR="00FD68E9" w:rsidRPr="005E1227">
        <w:rPr>
          <w:rFonts w:eastAsia="MS Mincho" w:cstheme="minorHAnsi"/>
          <w:color w:val="000000" w:themeColor="text1"/>
          <w:sz w:val="20"/>
          <w:szCs w:val="20"/>
        </w:rPr>
        <w:t xml:space="preserve"> the personal li</w:t>
      </w:r>
      <w:r w:rsidR="00F801D0" w:rsidRPr="005E1227">
        <w:rPr>
          <w:rFonts w:eastAsia="MS Mincho" w:cstheme="minorHAnsi"/>
          <w:color w:val="000000" w:themeColor="text1"/>
          <w:sz w:val="20"/>
          <w:szCs w:val="20"/>
        </w:rPr>
        <w:t>v</w:t>
      </w:r>
      <w:r w:rsidR="00FD68E9" w:rsidRPr="005E1227">
        <w:rPr>
          <w:rFonts w:eastAsia="MS Mincho" w:cstheme="minorHAnsi"/>
          <w:color w:val="000000" w:themeColor="text1"/>
          <w:sz w:val="20"/>
          <w:szCs w:val="20"/>
        </w:rPr>
        <w:t xml:space="preserve">es of the victims, which provided no outcome, and that other </w:t>
      </w:r>
      <w:r w:rsidR="00F801D0" w:rsidRPr="005E1227">
        <w:rPr>
          <w:rFonts w:eastAsia="MS Mincho" w:cstheme="minorHAnsi"/>
          <w:color w:val="000000" w:themeColor="text1"/>
          <w:sz w:val="20"/>
          <w:szCs w:val="20"/>
        </w:rPr>
        <w:t>research</w:t>
      </w:r>
      <w:r w:rsidR="00FD68E9" w:rsidRPr="005E1227">
        <w:rPr>
          <w:rFonts w:eastAsia="MS Mincho" w:cstheme="minorHAnsi"/>
          <w:color w:val="000000" w:themeColor="text1"/>
          <w:sz w:val="20"/>
          <w:szCs w:val="20"/>
        </w:rPr>
        <w:t xml:space="preserve"> </w:t>
      </w:r>
      <w:r w:rsidR="000C79CC" w:rsidRPr="005E1227">
        <w:rPr>
          <w:rFonts w:eastAsia="MS Mincho" w:cstheme="minorHAnsi"/>
          <w:color w:val="000000" w:themeColor="text1"/>
          <w:sz w:val="20"/>
          <w:szCs w:val="20"/>
        </w:rPr>
        <w:t>paths</w:t>
      </w:r>
      <w:r w:rsidR="00F801D0" w:rsidRPr="005E1227">
        <w:rPr>
          <w:rFonts w:eastAsia="MS Mincho" w:cstheme="minorHAnsi"/>
          <w:color w:val="000000" w:themeColor="text1"/>
          <w:sz w:val="20"/>
          <w:szCs w:val="20"/>
        </w:rPr>
        <w:t xml:space="preserve"> were not adequately explored. They expressed that a </w:t>
      </w:r>
      <w:r w:rsidR="00EE76B1" w:rsidRPr="005E1227">
        <w:rPr>
          <w:rFonts w:eastAsia="MS Mincho" w:cstheme="minorHAnsi"/>
          <w:color w:val="000000" w:themeColor="text1"/>
          <w:sz w:val="20"/>
          <w:szCs w:val="20"/>
        </w:rPr>
        <w:t>recognized</w:t>
      </w:r>
      <w:r w:rsidR="00F801D0" w:rsidRPr="005E1227">
        <w:rPr>
          <w:rFonts w:eastAsia="MS Mincho" w:cstheme="minorHAnsi"/>
          <w:color w:val="000000" w:themeColor="text1"/>
          <w:sz w:val="20"/>
          <w:szCs w:val="20"/>
        </w:rPr>
        <w:t xml:space="preserve"> engineer </w:t>
      </w:r>
      <w:r w:rsidR="00EE76B1" w:rsidRPr="005E1227">
        <w:rPr>
          <w:rFonts w:eastAsia="MS Mincho" w:cstheme="minorHAnsi"/>
          <w:color w:val="000000" w:themeColor="text1"/>
          <w:sz w:val="20"/>
          <w:szCs w:val="20"/>
        </w:rPr>
        <w:t xml:space="preserve">publicly declared that the then Minister of Public Works and Services, the Secretary of such entity, and directives of the company </w:t>
      </w:r>
      <w:r w:rsidR="00331808" w:rsidRPr="005E1227">
        <w:rPr>
          <w:rFonts w:eastAsia="MS Mincho" w:cstheme="minorHAnsi"/>
          <w:color w:val="000000" w:themeColor="text1"/>
          <w:sz w:val="20"/>
          <w:szCs w:val="20"/>
        </w:rPr>
        <w:t>were the presumed intellectual authors and/or concealers of the crime</w:t>
      </w:r>
      <w:r w:rsidR="0067095A" w:rsidRPr="005E1227">
        <w:rPr>
          <w:rFonts w:eastAsia="MS Mincho" w:cstheme="minorHAnsi"/>
          <w:color w:val="000000" w:themeColor="text1"/>
          <w:sz w:val="20"/>
          <w:szCs w:val="20"/>
        </w:rPr>
        <w:t xml:space="preserve"> and</w:t>
      </w:r>
      <w:r w:rsidR="00331808" w:rsidRPr="005E1227">
        <w:rPr>
          <w:rFonts w:eastAsia="MS Mincho" w:cstheme="minorHAnsi"/>
          <w:color w:val="000000" w:themeColor="text1"/>
          <w:sz w:val="20"/>
          <w:szCs w:val="20"/>
        </w:rPr>
        <w:t xml:space="preserve"> that </w:t>
      </w:r>
      <w:r w:rsidR="009160D7" w:rsidRPr="005E1227">
        <w:rPr>
          <w:rFonts w:eastAsia="MS Mincho" w:cstheme="minorHAnsi"/>
          <w:color w:val="000000" w:themeColor="text1"/>
          <w:sz w:val="20"/>
          <w:szCs w:val="20"/>
        </w:rPr>
        <w:t>it</w:t>
      </w:r>
      <w:r w:rsidR="00694510" w:rsidRPr="005E1227">
        <w:rPr>
          <w:rFonts w:eastAsia="MS Mincho" w:cstheme="minorHAnsi"/>
          <w:color w:val="000000" w:themeColor="text1"/>
          <w:sz w:val="20"/>
          <w:szCs w:val="20"/>
        </w:rPr>
        <w:t xml:space="preserve"> would have been a </w:t>
      </w:r>
      <w:r w:rsidR="009160D7" w:rsidRPr="005E1227">
        <w:rPr>
          <w:rFonts w:eastAsia="MS Mincho" w:cstheme="minorHAnsi"/>
          <w:color w:val="000000" w:themeColor="text1"/>
          <w:sz w:val="20"/>
          <w:szCs w:val="20"/>
        </w:rPr>
        <w:t xml:space="preserve">matter of retaliation due to non-payment of bribes. They pointed that such declarations would have been changed at court, presumably because of fear and lack of guarantees. </w:t>
      </w:r>
    </w:p>
    <w:p w14:paraId="3E0268B5" w14:textId="77777777" w:rsidR="009160D7" w:rsidRPr="005E1227" w:rsidRDefault="009160D7" w:rsidP="00811448">
      <w:pPr>
        <w:rPr>
          <w:rFonts w:asciiTheme="majorHAnsi" w:hAnsiTheme="majorHAnsi"/>
          <w:sz w:val="20"/>
          <w:szCs w:val="20"/>
        </w:rPr>
      </w:pPr>
    </w:p>
    <w:p w14:paraId="307EDEE8" w14:textId="0B1659B8" w:rsidR="00DA37B6" w:rsidRPr="005E1227" w:rsidRDefault="009160D7" w:rsidP="0067095A">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The petitioners alleged </w:t>
      </w:r>
      <w:r w:rsidR="00837D71" w:rsidRPr="005E1227">
        <w:rPr>
          <w:rFonts w:eastAsia="MS Mincho" w:cstheme="minorHAnsi"/>
          <w:color w:val="000000" w:themeColor="text1"/>
          <w:sz w:val="20"/>
          <w:szCs w:val="20"/>
        </w:rPr>
        <w:t>in</w:t>
      </w:r>
      <w:r w:rsidRPr="005E1227">
        <w:rPr>
          <w:rFonts w:eastAsia="MS Mincho" w:cstheme="minorHAnsi"/>
          <w:color w:val="000000" w:themeColor="text1"/>
          <w:sz w:val="20"/>
          <w:szCs w:val="20"/>
        </w:rPr>
        <w:t xml:space="preserve"> the </w:t>
      </w:r>
      <w:r w:rsidR="00505E0A" w:rsidRPr="005E1227">
        <w:rPr>
          <w:rFonts w:eastAsia="MS Mincho" w:cstheme="minorHAnsi"/>
          <w:color w:val="000000" w:themeColor="text1"/>
          <w:sz w:val="20"/>
          <w:szCs w:val="20"/>
        </w:rPr>
        <w:t>petition</w:t>
      </w:r>
      <w:r w:rsidRPr="005E1227">
        <w:rPr>
          <w:rFonts w:eastAsia="MS Mincho" w:cstheme="minorHAnsi"/>
          <w:color w:val="000000" w:themeColor="text1"/>
          <w:sz w:val="20"/>
          <w:szCs w:val="20"/>
        </w:rPr>
        <w:t xml:space="preserve"> before the Commission that, 15 years after the facts, the process </w:t>
      </w:r>
      <w:r w:rsidR="00837D71" w:rsidRPr="005E1227">
        <w:rPr>
          <w:rFonts w:eastAsia="MS Mincho" w:cstheme="minorHAnsi"/>
          <w:color w:val="000000" w:themeColor="text1"/>
          <w:sz w:val="20"/>
          <w:szCs w:val="20"/>
        </w:rPr>
        <w:t>was</w:t>
      </w:r>
      <w:r w:rsidRPr="005E1227">
        <w:rPr>
          <w:rFonts w:eastAsia="MS Mincho" w:cstheme="minorHAnsi"/>
          <w:color w:val="000000" w:themeColor="text1"/>
          <w:sz w:val="20"/>
          <w:szCs w:val="20"/>
        </w:rPr>
        <w:t xml:space="preserve"> still on</w:t>
      </w:r>
      <w:r w:rsidR="00837D71" w:rsidRPr="005E1227">
        <w:rPr>
          <w:rFonts w:eastAsia="MS Mincho" w:cstheme="minorHAnsi"/>
          <w:color w:val="000000" w:themeColor="text1"/>
          <w:sz w:val="20"/>
          <w:szCs w:val="20"/>
        </w:rPr>
        <w:t xml:space="preserve"> pre-trial stage,</w:t>
      </w:r>
      <w:r w:rsidRPr="005E1227">
        <w:rPr>
          <w:rFonts w:eastAsia="MS Mincho" w:cstheme="minorHAnsi"/>
          <w:color w:val="000000" w:themeColor="text1"/>
          <w:sz w:val="20"/>
          <w:szCs w:val="20"/>
        </w:rPr>
        <w:t xml:space="preserve"> which implied an imminent risk of prescription and impunity. They added that, </w:t>
      </w:r>
      <w:r w:rsidR="00B357EE" w:rsidRPr="005E1227">
        <w:rPr>
          <w:rFonts w:eastAsia="MS Mincho" w:cstheme="minorHAnsi"/>
          <w:color w:val="000000" w:themeColor="text1"/>
          <w:sz w:val="20"/>
          <w:szCs w:val="20"/>
        </w:rPr>
        <w:t xml:space="preserve">at the date of filing the </w:t>
      </w:r>
      <w:r w:rsidR="00505E0A" w:rsidRPr="005E1227">
        <w:rPr>
          <w:rFonts w:eastAsia="MS Mincho" w:cstheme="minorHAnsi"/>
          <w:color w:val="000000" w:themeColor="text1"/>
          <w:sz w:val="20"/>
          <w:szCs w:val="20"/>
        </w:rPr>
        <w:t>petition</w:t>
      </w:r>
      <w:r w:rsidR="00B357EE" w:rsidRPr="005E1227">
        <w:rPr>
          <w:rFonts w:eastAsia="MS Mincho" w:cstheme="minorHAnsi"/>
          <w:color w:val="000000" w:themeColor="text1"/>
          <w:sz w:val="20"/>
          <w:szCs w:val="20"/>
        </w:rPr>
        <w:t xml:space="preserve">, they had not been formally notified of the closure of the case, but had been informed of it through the media, due to alleged statements by the intervening judge. </w:t>
      </w:r>
      <w:r w:rsidR="00C3167C" w:rsidRPr="005E1227">
        <w:rPr>
          <w:rFonts w:eastAsia="MS Mincho" w:cstheme="minorHAnsi"/>
          <w:color w:val="000000" w:themeColor="text1"/>
          <w:sz w:val="20"/>
          <w:szCs w:val="20"/>
        </w:rPr>
        <w:t xml:space="preserve">In that sense, they indicated that the lack of investigation and the alleged irregularities, would have occurred due to the close relationship among the economic and political power of the province, which would have prevented the clarification of the facts. They pointed out that the facts </w:t>
      </w:r>
      <w:r w:rsidR="000B4A71" w:rsidRPr="005E1227">
        <w:rPr>
          <w:rFonts w:eastAsia="MS Mincho" w:cstheme="minorHAnsi"/>
          <w:color w:val="000000" w:themeColor="text1"/>
          <w:sz w:val="20"/>
          <w:szCs w:val="20"/>
        </w:rPr>
        <w:t xml:space="preserve">would be due to a “crime with purely mafia connotation” in the frame of an investigation that allegedly was “plagued by omissions, irregularities, </w:t>
      </w:r>
      <w:r w:rsidR="0067095A" w:rsidRPr="005E1227">
        <w:rPr>
          <w:rFonts w:eastAsia="MS Mincho" w:cstheme="minorHAnsi"/>
          <w:color w:val="000000" w:themeColor="text1"/>
          <w:sz w:val="20"/>
          <w:szCs w:val="20"/>
        </w:rPr>
        <w:t>cover up</w:t>
      </w:r>
      <w:r w:rsidR="000B4A71" w:rsidRPr="005E1227">
        <w:rPr>
          <w:rFonts w:eastAsia="MS Mincho" w:cstheme="minorHAnsi"/>
          <w:color w:val="000000" w:themeColor="text1"/>
          <w:sz w:val="20"/>
          <w:szCs w:val="20"/>
        </w:rPr>
        <w:t>, and treacherous corruption on the part of the judicial and police agents.” According to the petitioners, the case</w:t>
      </w:r>
      <w:r w:rsidR="008D3271" w:rsidRPr="005E1227">
        <w:rPr>
          <w:rFonts w:eastAsia="MS Mincho" w:cstheme="minorHAnsi"/>
          <w:color w:val="000000" w:themeColor="text1"/>
          <w:sz w:val="20"/>
          <w:szCs w:val="20"/>
        </w:rPr>
        <w:t xml:space="preserve"> would have been closed by prescription due to the lack of indicted and </w:t>
      </w:r>
      <w:r w:rsidR="0067095A" w:rsidRPr="005E1227">
        <w:rPr>
          <w:rFonts w:eastAsia="MS Mincho" w:cstheme="minorHAnsi"/>
          <w:color w:val="000000" w:themeColor="text1"/>
          <w:sz w:val="20"/>
          <w:szCs w:val="20"/>
        </w:rPr>
        <w:t>evidence</w:t>
      </w:r>
      <w:r w:rsidR="008D3271" w:rsidRPr="005E1227">
        <w:rPr>
          <w:rFonts w:eastAsia="MS Mincho" w:cstheme="minorHAnsi"/>
          <w:color w:val="000000" w:themeColor="text1"/>
          <w:sz w:val="20"/>
          <w:szCs w:val="20"/>
        </w:rPr>
        <w:t xml:space="preserve">. </w:t>
      </w:r>
    </w:p>
    <w:p w14:paraId="0E3A2C12" w14:textId="77777777" w:rsidR="00DA37B6" w:rsidRPr="005E1227" w:rsidRDefault="00DA37B6" w:rsidP="0081144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68B97472" w14:textId="77777777" w:rsidR="00FA675D" w:rsidRPr="005E1227" w:rsidRDefault="00FA675D" w:rsidP="008114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cstheme="minorHAnsi"/>
          <w:b/>
          <w:color w:val="000000" w:themeColor="text1"/>
          <w:sz w:val="20"/>
          <w:szCs w:val="20"/>
          <w:lang w:val="es-CO"/>
        </w:rPr>
      </w:pPr>
      <w:r w:rsidRPr="005E1227">
        <w:rPr>
          <w:rFonts w:asciiTheme="majorHAnsi" w:eastAsia="MS Mincho" w:hAnsiTheme="majorHAnsi" w:cstheme="minorHAnsi"/>
          <w:b/>
          <w:color w:val="000000" w:themeColor="text1"/>
          <w:sz w:val="20"/>
          <w:szCs w:val="20"/>
          <w:lang w:val="es-CO"/>
        </w:rPr>
        <w:t>FRIENDLY SETTLEMENT</w:t>
      </w:r>
    </w:p>
    <w:p w14:paraId="2DB52550" w14:textId="77777777" w:rsidR="00DA37B6" w:rsidRPr="005E1227" w:rsidRDefault="00DA37B6" w:rsidP="0081144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color w:val="000000" w:themeColor="text1"/>
          <w:sz w:val="20"/>
          <w:szCs w:val="20"/>
          <w:lang w:val="es-CO"/>
        </w:rPr>
      </w:pPr>
    </w:p>
    <w:p w14:paraId="6EF6EFBB" w14:textId="4299F11D" w:rsidR="008D3271" w:rsidRPr="005E1227" w:rsidRDefault="008D3271"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On 12 July 2021</w:t>
      </w:r>
      <w:r w:rsidR="0067095A" w:rsidRPr="005E1227">
        <w:rPr>
          <w:rFonts w:eastAsia="MS Mincho" w:cstheme="minorHAnsi"/>
          <w:color w:val="000000" w:themeColor="text1"/>
          <w:sz w:val="20"/>
          <w:szCs w:val="20"/>
        </w:rPr>
        <w:t>,</w:t>
      </w:r>
      <w:r w:rsidRPr="005E1227">
        <w:rPr>
          <w:rFonts w:eastAsia="MS Mincho" w:cstheme="minorHAnsi"/>
          <w:color w:val="000000" w:themeColor="text1"/>
          <w:sz w:val="20"/>
          <w:szCs w:val="20"/>
        </w:rPr>
        <w:t xml:space="preserve"> the parties signed a friendly settlement agreement. The following includes the text of the friendly settlement agreement sent to the IACHR: </w:t>
      </w:r>
    </w:p>
    <w:p w14:paraId="1D8A5DC5" w14:textId="4219B30E" w:rsidR="008D3271" w:rsidRPr="005E1227" w:rsidRDefault="008D3271" w:rsidP="00811448">
      <w:pPr>
        <w:pStyle w:val="Heading2"/>
        <w:keepNext w:val="0"/>
        <w:tabs>
          <w:tab w:val="left" w:pos="90"/>
          <w:tab w:val="num" w:pos="720"/>
          <w:tab w:val="left" w:pos="1440"/>
        </w:tabs>
        <w:spacing w:before="0"/>
        <w:ind w:left="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  </w:t>
      </w:r>
    </w:p>
    <w:p w14:paraId="017693A9" w14:textId="77777777" w:rsidR="00BA5133" w:rsidRDefault="00BA5133" w:rsidP="00811448">
      <w:pPr>
        <w:pStyle w:val="Heading2"/>
        <w:keepNext w:val="0"/>
        <w:tabs>
          <w:tab w:val="left" w:pos="90"/>
          <w:tab w:val="left" w:pos="1440"/>
        </w:tabs>
        <w:spacing w:before="0"/>
        <w:ind w:left="720"/>
        <w:jc w:val="center"/>
        <w:rPr>
          <w:rFonts w:eastAsia="MS Mincho" w:cstheme="minorHAnsi"/>
          <w:b/>
          <w:bCs/>
          <w:color w:val="000000" w:themeColor="text1"/>
          <w:sz w:val="20"/>
          <w:szCs w:val="20"/>
        </w:rPr>
      </w:pPr>
    </w:p>
    <w:p w14:paraId="1616BC22" w14:textId="6A4C055C" w:rsidR="00135023" w:rsidRPr="005E1227" w:rsidRDefault="00135023" w:rsidP="00816CF7">
      <w:pPr>
        <w:pStyle w:val="Heading2"/>
        <w:keepNext w:val="0"/>
        <w:tabs>
          <w:tab w:val="left" w:pos="90"/>
          <w:tab w:val="left" w:pos="1440"/>
        </w:tabs>
        <w:spacing w:before="0"/>
        <w:ind w:left="720" w:right="720"/>
        <w:jc w:val="center"/>
        <w:rPr>
          <w:rFonts w:eastAsia="MS Mincho" w:cstheme="minorHAnsi"/>
          <w:b/>
          <w:bCs/>
          <w:color w:val="000000" w:themeColor="text1"/>
          <w:sz w:val="20"/>
          <w:szCs w:val="20"/>
        </w:rPr>
      </w:pPr>
      <w:r w:rsidRPr="005E1227">
        <w:rPr>
          <w:rFonts w:eastAsia="MS Mincho" w:cstheme="minorHAnsi"/>
          <w:b/>
          <w:bCs/>
          <w:color w:val="000000" w:themeColor="text1"/>
          <w:sz w:val="20"/>
          <w:szCs w:val="20"/>
        </w:rPr>
        <w:lastRenderedPageBreak/>
        <w:t>FRIENDLY SETTLEMENT AGREEMENT</w:t>
      </w:r>
    </w:p>
    <w:p w14:paraId="7A1769ED" w14:textId="77777777" w:rsidR="00135023" w:rsidRPr="005E1227" w:rsidRDefault="00135023" w:rsidP="00811448">
      <w:pPr>
        <w:rPr>
          <w:rFonts w:asciiTheme="majorHAnsi" w:hAnsiTheme="majorHAnsi"/>
          <w:sz w:val="20"/>
          <w:szCs w:val="20"/>
        </w:rPr>
      </w:pPr>
    </w:p>
    <w:p w14:paraId="320E1006" w14:textId="54F90EB3" w:rsidR="00135023" w:rsidRPr="005E1227" w:rsidRDefault="008D3271" w:rsidP="00A30F73">
      <w:pPr>
        <w:pStyle w:val="Heading2"/>
        <w:keepNext w:val="0"/>
        <w:tabs>
          <w:tab w:val="left" w:pos="90"/>
          <w:tab w:val="left" w:pos="1440"/>
        </w:tabs>
        <w:spacing w:before="0"/>
        <w:ind w:left="720" w:right="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The parties in the case Nº 13.595 </w:t>
      </w:r>
      <w:r w:rsidR="00816AE0" w:rsidRPr="005E1227">
        <w:rPr>
          <w:rFonts w:eastAsia="MS Mincho" w:cstheme="minorHAnsi"/>
          <w:color w:val="000000" w:themeColor="text1"/>
          <w:sz w:val="20"/>
          <w:szCs w:val="20"/>
        </w:rPr>
        <w:t>registered before the Inter-American Commission o</w:t>
      </w:r>
      <w:r w:rsidR="00CA058F" w:rsidRPr="005E1227">
        <w:rPr>
          <w:rFonts w:eastAsia="MS Mincho" w:cstheme="minorHAnsi"/>
          <w:color w:val="000000" w:themeColor="text1"/>
          <w:sz w:val="20"/>
          <w:szCs w:val="20"/>
        </w:rPr>
        <w:t>n</w:t>
      </w:r>
      <w:r w:rsidR="00816AE0" w:rsidRPr="005E1227">
        <w:rPr>
          <w:rFonts w:eastAsia="MS Mincho" w:cstheme="minorHAnsi"/>
          <w:color w:val="000000" w:themeColor="text1"/>
          <w:sz w:val="20"/>
          <w:szCs w:val="20"/>
        </w:rPr>
        <w:t xml:space="preserve"> Human Rights (IACHR) –“Amanda Graciela Encaje and family”–: the </w:t>
      </w:r>
      <w:r w:rsidR="0067095A" w:rsidRPr="005E1227">
        <w:rPr>
          <w:rFonts w:eastAsia="MS Mincho" w:cstheme="minorHAnsi"/>
          <w:color w:val="000000" w:themeColor="text1"/>
          <w:sz w:val="20"/>
          <w:szCs w:val="20"/>
        </w:rPr>
        <w:t>petitioning party</w:t>
      </w:r>
      <w:r w:rsidR="00816AE0" w:rsidRPr="005E1227">
        <w:rPr>
          <w:rFonts w:eastAsia="MS Mincho" w:cstheme="minorHAnsi"/>
          <w:color w:val="000000" w:themeColor="text1"/>
          <w:sz w:val="20"/>
          <w:szCs w:val="20"/>
        </w:rPr>
        <w:t xml:space="preserve"> Andrea Martínez y Silvia Encaje</w:t>
      </w:r>
      <w:r w:rsidR="00BE1514" w:rsidRPr="005E1227">
        <w:rPr>
          <w:rFonts w:eastAsia="MS Mincho" w:cstheme="minorHAnsi"/>
          <w:color w:val="000000" w:themeColor="text1"/>
          <w:sz w:val="20"/>
          <w:szCs w:val="20"/>
        </w:rPr>
        <w:t>, joined by the</w:t>
      </w:r>
      <w:r w:rsidR="00323360" w:rsidRPr="005E1227">
        <w:rPr>
          <w:rFonts w:eastAsia="MS Mincho" w:cstheme="minorHAnsi"/>
          <w:color w:val="000000" w:themeColor="text1"/>
          <w:sz w:val="20"/>
          <w:szCs w:val="20"/>
        </w:rPr>
        <w:t xml:space="preserve"> FROM JUSTICE</w:t>
      </w:r>
      <w:r w:rsidR="0067095A" w:rsidRPr="005E1227">
        <w:rPr>
          <w:rFonts w:eastAsia="MS Mincho" w:cstheme="minorHAnsi"/>
          <w:color w:val="000000" w:themeColor="text1"/>
          <w:sz w:val="20"/>
          <w:szCs w:val="20"/>
        </w:rPr>
        <w:t xml:space="preserve"> Civil Association of Victims of the USINA Homicide [</w:t>
      </w:r>
      <w:r w:rsidR="00BE1514" w:rsidRPr="005E1227">
        <w:rPr>
          <w:rFonts w:eastAsia="MS Mincho" w:cstheme="minorHAnsi"/>
          <w:i/>
          <w:iCs/>
          <w:color w:val="000000" w:themeColor="text1"/>
          <w:sz w:val="20"/>
          <w:szCs w:val="20"/>
        </w:rPr>
        <w:t>Asociación Civil de Víctimas de Homicidio USINA de JUSTICI</w:t>
      </w:r>
      <w:r w:rsidR="0067095A" w:rsidRPr="005E1227">
        <w:rPr>
          <w:rFonts w:eastAsia="MS Mincho" w:cstheme="minorHAnsi"/>
          <w:i/>
          <w:iCs/>
          <w:color w:val="000000" w:themeColor="text1"/>
          <w:sz w:val="20"/>
          <w:szCs w:val="20"/>
        </w:rPr>
        <w:t xml:space="preserve">A </w:t>
      </w:r>
      <w:r w:rsidR="0067095A" w:rsidRPr="005E1227">
        <w:rPr>
          <w:rFonts w:eastAsia="MS Mincho" w:cstheme="minorHAnsi"/>
          <w:color w:val="000000" w:themeColor="text1"/>
          <w:sz w:val="20"/>
          <w:szCs w:val="20"/>
        </w:rPr>
        <w:t>in Spanish]</w:t>
      </w:r>
      <w:r w:rsidR="00BE1514" w:rsidRPr="005E1227">
        <w:rPr>
          <w:rFonts w:eastAsia="MS Mincho" w:cstheme="minorHAnsi"/>
          <w:color w:val="000000" w:themeColor="text1"/>
          <w:sz w:val="20"/>
          <w:szCs w:val="20"/>
        </w:rPr>
        <w:t xml:space="preserve"> and the legal representation of the lawyers Marco Molero and Carlos Bermejo; and the </w:t>
      </w:r>
      <w:r w:rsidR="000201ED" w:rsidRPr="005E1227">
        <w:rPr>
          <w:rFonts w:eastAsia="MS Mincho" w:cstheme="minorHAnsi"/>
          <w:color w:val="000000" w:themeColor="text1"/>
          <w:sz w:val="20"/>
          <w:szCs w:val="20"/>
        </w:rPr>
        <w:t xml:space="preserve">government of the </w:t>
      </w:r>
      <w:r w:rsidR="00BE1514" w:rsidRPr="005E1227">
        <w:rPr>
          <w:rFonts w:eastAsia="MS Mincho" w:cstheme="minorHAnsi"/>
          <w:color w:val="000000" w:themeColor="text1"/>
          <w:sz w:val="20"/>
          <w:szCs w:val="20"/>
        </w:rPr>
        <w:t xml:space="preserve">Republic of Argentina, state party to the </w:t>
      </w:r>
      <w:r w:rsidR="000201ED" w:rsidRPr="005E1227">
        <w:rPr>
          <w:rFonts w:eastAsia="MS Mincho" w:cstheme="minorHAnsi"/>
          <w:color w:val="000000" w:themeColor="text1"/>
          <w:sz w:val="20"/>
          <w:szCs w:val="20"/>
        </w:rPr>
        <w:t xml:space="preserve">American Convention on Human Rights, acting under article 99 paragraph 11 of the Constitution of the Argentinian Nation, represented by the Subsecretary of Protection and International </w:t>
      </w:r>
      <w:r w:rsidR="00143195" w:rsidRPr="005E1227">
        <w:rPr>
          <w:rFonts w:eastAsia="MS Mincho" w:cstheme="minorHAnsi"/>
          <w:color w:val="000000" w:themeColor="text1"/>
          <w:sz w:val="20"/>
          <w:szCs w:val="20"/>
        </w:rPr>
        <w:t xml:space="preserve">Relations on Human </w:t>
      </w:r>
      <w:r w:rsidR="0067095A" w:rsidRPr="005E1227">
        <w:rPr>
          <w:rFonts w:eastAsia="MS Mincho" w:cstheme="minorHAnsi"/>
          <w:color w:val="000000" w:themeColor="text1"/>
          <w:sz w:val="20"/>
          <w:szCs w:val="20"/>
        </w:rPr>
        <w:t>Rights</w:t>
      </w:r>
      <w:r w:rsidR="00143195" w:rsidRPr="005E1227">
        <w:rPr>
          <w:rFonts w:eastAsia="MS Mincho" w:cstheme="minorHAnsi"/>
          <w:color w:val="000000" w:themeColor="text1"/>
          <w:sz w:val="20"/>
          <w:szCs w:val="20"/>
        </w:rPr>
        <w:t xml:space="preserve"> from the </w:t>
      </w:r>
      <w:r w:rsidR="00D80D26" w:rsidRPr="005E1227">
        <w:rPr>
          <w:rFonts w:eastAsia="MS Mincho" w:cstheme="minorHAnsi"/>
          <w:color w:val="000000" w:themeColor="text1"/>
          <w:sz w:val="20"/>
          <w:szCs w:val="20"/>
        </w:rPr>
        <w:t>Secretary of Human Rights of the Nation</w:t>
      </w:r>
      <w:r w:rsidR="00143195" w:rsidRPr="005E1227">
        <w:rPr>
          <w:rFonts w:eastAsia="MS Mincho" w:cstheme="minorHAnsi"/>
          <w:color w:val="000000" w:themeColor="text1"/>
          <w:sz w:val="20"/>
          <w:szCs w:val="20"/>
        </w:rPr>
        <w:t xml:space="preserve">, </w:t>
      </w:r>
      <w:r w:rsidR="000201ED" w:rsidRPr="005E1227">
        <w:rPr>
          <w:rFonts w:eastAsia="MS Mincho" w:cstheme="minorHAnsi"/>
          <w:color w:val="000000" w:themeColor="text1"/>
          <w:sz w:val="20"/>
          <w:szCs w:val="20"/>
        </w:rPr>
        <w:t>Dr. Andrea Pochak, and by</w:t>
      </w:r>
      <w:r w:rsidR="00143195" w:rsidRPr="005E1227">
        <w:rPr>
          <w:rFonts w:eastAsia="MS Mincho" w:cstheme="minorHAnsi"/>
          <w:color w:val="000000" w:themeColor="text1"/>
          <w:sz w:val="20"/>
          <w:szCs w:val="20"/>
        </w:rPr>
        <w:t xml:space="preserve"> the Director of International </w:t>
      </w:r>
      <w:r w:rsidR="002F098C" w:rsidRPr="005E1227">
        <w:rPr>
          <w:rFonts w:eastAsia="MS Mincho" w:cstheme="minorHAnsi"/>
          <w:color w:val="000000" w:themeColor="text1"/>
          <w:sz w:val="20"/>
          <w:szCs w:val="20"/>
        </w:rPr>
        <w:t xml:space="preserve">Human Rights </w:t>
      </w:r>
      <w:r w:rsidR="00143195" w:rsidRPr="005E1227">
        <w:rPr>
          <w:rFonts w:eastAsia="MS Mincho" w:cstheme="minorHAnsi"/>
          <w:color w:val="000000" w:themeColor="text1"/>
          <w:sz w:val="20"/>
          <w:szCs w:val="20"/>
        </w:rPr>
        <w:t xml:space="preserve">Litigation Department </w:t>
      </w:r>
      <w:r w:rsidR="002F098C" w:rsidRPr="005E1227">
        <w:rPr>
          <w:rFonts w:eastAsia="MS Mincho" w:cstheme="minorHAnsi"/>
          <w:color w:val="000000" w:themeColor="text1"/>
          <w:sz w:val="20"/>
          <w:szCs w:val="20"/>
        </w:rPr>
        <w:t xml:space="preserve">of the Ministry of Foreign Affairs, International Trade and </w:t>
      </w:r>
      <w:r w:rsidR="004A283C" w:rsidRPr="005E1227">
        <w:rPr>
          <w:rFonts w:eastAsia="MS Mincho" w:cstheme="minorHAnsi"/>
          <w:color w:val="000000" w:themeColor="text1"/>
          <w:sz w:val="20"/>
          <w:szCs w:val="20"/>
        </w:rPr>
        <w:t>Worship</w:t>
      </w:r>
      <w:r w:rsidR="002F098C" w:rsidRPr="005E1227">
        <w:rPr>
          <w:rFonts w:eastAsia="MS Mincho" w:cstheme="minorHAnsi"/>
          <w:color w:val="000000" w:themeColor="text1"/>
          <w:sz w:val="20"/>
          <w:szCs w:val="20"/>
        </w:rPr>
        <w:t xml:space="preserve">, Dr. Javier Salgado, have the honor to inform the </w:t>
      </w:r>
      <w:r w:rsidR="00135023" w:rsidRPr="005E1227">
        <w:rPr>
          <w:rFonts w:eastAsia="MS Mincho" w:cstheme="minorHAnsi"/>
          <w:color w:val="000000" w:themeColor="text1"/>
          <w:sz w:val="20"/>
          <w:szCs w:val="20"/>
        </w:rPr>
        <w:t>distinguished Inter-American Commission o</w:t>
      </w:r>
      <w:r w:rsidR="00CA058F" w:rsidRPr="005E1227">
        <w:rPr>
          <w:rFonts w:eastAsia="MS Mincho" w:cstheme="minorHAnsi"/>
          <w:color w:val="000000" w:themeColor="text1"/>
          <w:sz w:val="20"/>
          <w:szCs w:val="20"/>
        </w:rPr>
        <w:t>n</w:t>
      </w:r>
      <w:r w:rsidR="00135023" w:rsidRPr="005E1227">
        <w:rPr>
          <w:rFonts w:eastAsia="MS Mincho" w:cstheme="minorHAnsi"/>
          <w:color w:val="000000" w:themeColor="text1"/>
          <w:sz w:val="20"/>
          <w:szCs w:val="20"/>
        </w:rPr>
        <w:t xml:space="preserve"> Human Rights that a friendly settlement agreement has been achieved </w:t>
      </w:r>
      <w:r w:rsidR="0067095A" w:rsidRPr="005E1227">
        <w:rPr>
          <w:rFonts w:eastAsia="MS Mincho" w:cstheme="minorHAnsi"/>
          <w:color w:val="000000" w:themeColor="text1"/>
          <w:sz w:val="20"/>
          <w:szCs w:val="20"/>
        </w:rPr>
        <w:t>on</w:t>
      </w:r>
      <w:r w:rsidR="00135023" w:rsidRPr="005E1227">
        <w:rPr>
          <w:rFonts w:eastAsia="MS Mincho" w:cstheme="minorHAnsi"/>
          <w:color w:val="000000" w:themeColor="text1"/>
          <w:sz w:val="20"/>
          <w:szCs w:val="20"/>
        </w:rPr>
        <w:t xml:space="preserve"> the case, the content of which </w:t>
      </w:r>
      <w:r w:rsidR="0067095A" w:rsidRPr="005E1227">
        <w:rPr>
          <w:rFonts w:eastAsia="MS Mincho" w:cstheme="minorHAnsi"/>
          <w:color w:val="000000" w:themeColor="text1"/>
          <w:sz w:val="20"/>
          <w:szCs w:val="20"/>
        </w:rPr>
        <w:t>is</w:t>
      </w:r>
      <w:r w:rsidR="00135023" w:rsidRPr="005E1227">
        <w:rPr>
          <w:rFonts w:eastAsia="MS Mincho" w:cstheme="minorHAnsi"/>
          <w:color w:val="000000" w:themeColor="text1"/>
          <w:sz w:val="20"/>
          <w:szCs w:val="20"/>
        </w:rPr>
        <w:t xml:space="preserve"> as follows, requesting that in view of the consensus reached, the proposal be accepted and the respective report adopted, as provided by article 49 of the Convention. </w:t>
      </w:r>
    </w:p>
    <w:p w14:paraId="5232F035" w14:textId="3E2DAB09" w:rsidR="00534D41" w:rsidRPr="005E1227" w:rsidRDefault="00534D41" w:rsidP="00816CF7">
      <w:pPr>
        <w:ind w:left="720" w:right="720"/>
        <w:rPr>
          <w:rFonts w:asciiTheme="majorHAnsi" w:hAnsiTheme="majorHAnsi"/>
          <w:sz w:val="20"/>
          <w:szCs w:val="20"/>
        </w:rPr>
      </w:pPr>
      <w:r w:rsidRPr="005E1227">
        <w:rPr>
          <w:rFonts w:asciiTheme="majorHAnsi" w:hAnsiTheme="majorHAnsi"/>
          <w:sz w:val="20"/>
          <w:szCs w:val="20"/>
        </w:rPr>
        <w:tab/>
      </w:r>
    </w:p>
    <w:p w14:paraId="79075494" w14:textId="32AABFC7" w:rsidR="00534D41" w:rsidRPr="005E1227" w:rsidRDefault="00534D41" w:rsidP="00816CF7">
      <w:pPr>
        <w:pStyle w:val="ListParagraph"/>
        <w:numPr>
          <w:ilvl w:val="0"/>
          <w:numId w:val="57"/>
        </w:numPr>
        <w:tabs>
          <w:tab w:val="left" w:pos="1440"/>
        </w:tabs>
        <w:ind w:left="720" w:right="720" w:firstLine="0"/>
        <w:rPr>
          <w:rFonts w:asciiTheme="majorHAnsi" w:hAnsiTheme="majorHAnsi"/>
          <w:b/>
          <w:bCs/>
          <w:sz w:val="20"/>
          <w:szCs w:val="20"/>
        </w:rPr>
      </w:pPr>
      <w:r w:rsidRPr="005E1227">
        <w:rPr>
          <w:rFonts w:asciiTheme="majorHAnsi" w:hAnsiTheme="majorHAnsi"/>
          <w:b/>
          <w:bCs/>
          <w:sz w:val="20"/>
          <w:szCs w:val="20"/>
        </w:rPr>
        <w:t xml:space="preserve">Case history before the IACHR – The friendly settlement process. </w:t>
      </w:r>
    </w:p>
    <w:p w14:paraId="5B8C13ED" w14:textId="22A90C53" w:rsidR="00534D41" w:rsidRPr="005E1227" w:rsidRDefault="00534D41" w:rsidP="00816CF7">
      <w:pPr>
        <w:tabs>
          <w:tab w:val="left" w:pos="1440"/>
        </w:tabs>
        <w:ind w:left="720" w:right="720"/>
        <w:rPr>
          <w:rFonts w:asciiTheme="majorHAnsi" w:hAnsiTheme="majorHAnsi"/>
          <w:b/>
          <w:bCs/>
          <w:sz w:val="20"/>
          <w:szCs w:val="20"/>
        </w:rPr>
      </w:pPr>
    </w:p>
    <w:p w14:paraId="4A4A8E50" w14:textId="1AA0DF33" w:rsidR="00534D41" w:rsidRPr="005E1227" w:rsidRDefault="009A3F09" w:rsidP="00816CF7">
      <w:pPr>
        <w:pStyle w:val="ListParagraph"/>
        <w:numPr>
          <w:ilvl w:val="0"/>
          <w:numId w:val="58"/>
        </w:numPr>
        <w:tabs>
          <w:tab w:val="left" w:pos="720"/>
        </w:tabs>
        <w:ind w:left="720" w:right="720" w:firstLine="0"/>
        <w:jc w:val="both"/>
        <w:rPr>
          <w:rFonts w:asciiTheme="majorHAnsi" w:hAnsiTheme="majorHAnsi"/>
          <w:sz w:val="20"/>
          <w:szCs w:val="20"/>
        </w:rPr>
      </w:pPr>
      <w:r w:rsidRPr="005E1227">
        <w:rPr>
          <w:rFonts w:asciiTheme="majorHAnsi" w:hAnsiTheme="majorHAnsi"/>
          <w:sz w:val="20"/>
          <w:szCs w:val="20"/>
        </w:rPr>
        <w:t>On 29 March 2008, the Inter American Commission o</w:t>
      </w:r>
      <w:r w:rsidR="00CA058F" w:rsidRPr="005E1227">
        <w:rPr>
          <w:rFonts w:asciiTheme="majorHAnsi" w:hAnsiTheme="majorHAnsi"/>
          <w:sz w:val="20"/>
          <w:szCs w:val="20"/>
        </w:rPr>
        <w:t>n</w:t>
      </w:r>
      <w:r w:rsidRPr="005E1227">
        <w:rPr>
          <w:rFonts w:asciiTheme="majorHAnsi" w:hAnsiTheme="majorHAnsi"/>
          <w:sz w:val="20"/>
          <w:szCs w:val="20"/>
        </w:rPr>
        <w:t xml:space="preserve"> Human Rights received a </w:t>
      </w:r>
      <w:r w:rsidR="00173A7E" w:rsidRPr="005E1227">
        <w:rPr>
          <w:rFonts w:asciiTheme="majorHAnsi" w:hAnsiTheme="majorHAnsi"/>
          <w:sz w:val="20"/>
          <w:szCs w:val="20"/>
        </w:rPr>
        <w:t>petition</w:t>
      </w:r>
      <w:r w:rsidRPr="005E1227">
        <w:rPr>
          <w:rFonts w:asciiTheme="majorHAnsi" w:hAnsiTheme="majorHAnsi"/>
          <w:sz w:val="20"/>
          <w:szCs w:val="20"/>
        </w:rPr>
        <w:t xml:space="preserve"> against the Republic of Argentina filed by Andrea Valeria Martínez and Silvia Elena Encaje</w:t>
      </w:r>
      <w:r w:rsidR="009C4F57" w:rsidRPr="005E1227">
        <w:rPr>
          <w:rFonts w:asciiTheme="majorHAnsi" w:hAnsiTheme="majorHAnsi"/>
          <w:sz w:val="20"/>
          <w:szCs w:val="20"/>
        </w:rPr>
        <w:t>,</w:t>
      </w:r>
      <w:r w:rsidRPr="005E1227">
        <w:rPr>
          <w:rFonts w:asciiTheme="majorHAnsi" w:hAnsiTheme="majorHAnsi"/>
          <w:sz w:val="20"/>
          <w:szCs w:val="20"/>
        </w:rPr>
        <w:t xml:space="preserve"> that alleged the </w:t>
      </w:r>
      <w:r w:rsidR="0067095A" w:rsidRPr="005E1227">
        <w:rPr>
          <w:rFonts w:asciiTheme="majorHAnsi" w:hAnsiTheme="majorHAnsi"/>
          <w:sz w:val="20"/>
          <w:szCs w:val="20"/>
        </w:rPr>
        <w:t>violation</w:t>
      </w:r>
      <w:r w:rsidRPr="005E1227">
        <w:rPr>
          <w:rFonts w:asciiTheme="majorHAnsi" w:hAnsiTheme="majorHAnsi"/>
          <w:sz w:val="20"/>
          <w:szCs w:val="20"/>
        </w:rPr>
        <w:t xml:space="preserve"> of the rights </w:t>
      </w:r>
      <w:r w:rsidR="0067095A" w:rsidRPr="005E1227">
        <w:rPr>
          <w:rFonts w:asciiTheme="majorHAnsi" w:hAnsiTheme="majorHAnsi"/>
          <w:sz w:val="20"/>
          <w:szCs w:val="20"/>
        </w:rPr>
        <w:t xml:space="preserve">recognized </w:t>
      </w:r>
      <w:r w:rsidRPr="005E1227">
        <w:rPr>
          <w:rFonts w:asciiTheme="majorHAnsi" w:hAnsiTheme="majorHAnsi"/>
          <w:sz w:val="20"/>
          <w:szCs w:val="20"/>
        </w:rPr>
        <w:t xml:space="preserve">in the American Convention on Human Rights that would have been produced in the framework of a judicial investigation </w:t>
      </w:r>
      <w:r w:rsidR="009C4F57" w:rsidRPr="005E1227">
        <w:rPr>
          <w:rFonts w:asciiTheme="majorHAnsi" w:hAnsiTheme="majorHAnsi"/>
          <w:sz w:val="20"/>
          <w:szCs w:val="20"/>
        </w:rPr>
        <w:t xml:space="preserve">that was carried out as a result of the homicide of Amanda Graciela Encaje and Nestor Blas Vivo, event occurred on April 8, 1992, in the city of Resistencia, el Chaco Province. Among the judicial actions carried out in response to the crime, </w:t>
      </w:r>
      <w:r w:rsidR="000154B4" w:rsidRPr="005E1227">
        <w:rPr>
          <w:rFonts w:asciiTheme="majorHAnsi" w:hAnsiTheme="majorHAnsi"/>
          <w:sz w:val="20"/>
          <w:szCs w:val="20"/>
        </w:rPr>
        <w:t xml:space="preserve">on March </w:t>
      </w:r>
      <w:r w:rsidR="000223F0" w:rsidRPr="005E1227">
        <w:rPr>
          <w:rFonts w:asciiTheme="majorHAnsi" w:hAnsiTheme="majorHAnsi"/>
          <w:sz w:val="20"/>
          <w:szCs w:val="20"/>
        </w:rPr>
        <w:t xml:space="preserve">11, </w:t>
      </w:r>
      <w:r w:rsidR="000154B4" w:rsidRPr="005E1227">
        <w:rPr>
          <w:rFonts w:asciiTheme="majorHAnsi" w:hAnsiTheme="majorHAnsi"/>
          <w:sz w:val="20"/>
          <w:szCs w:val="20"/>
        </w:rPr>
        <w:t xml:space="preserve">2014, </w:t>
      </w:r>
      <w:r w:rsidR="009C4F57" w:rsidRPr="005E1227">
        <w:rPr>
          <w:rFonts w:asciiTheme="majorHAnsi" w:hAnsiTheme="majorHAnsi"/>
          <w:sz w:val="20"/>
          <w:szCs w:val="20"/>
        </w:rPr>
        <w:t xml:space="preserve">judgment was </w:t>
      </w:r>
      <w:r w:rsidR="0067095A" w:rsidRPr="005E1227">
        <w:rPr>
          <w:rFonts w:asciiTheme="majorHAnsi" w:hAnsiTheme="majorHAnsi"/>
          <w:sz w:val="20"/>
          <w:szCs w:val="20"/>
        </w:rPr>
        <w:t>rendered,</w:t>
      </w:r>
      <w:r w:rsidR="009C4F57" w:rsidRPr="005E1227">
        <w:rPr>
          <w:rFonts w:asciiTheme="majorHAnsi" w:hAnsiTheme="majorHAnsi"/>
          <w:sz w:val="20"/>
          <w:szCs w:val="20"/>
        </w:rPr>
        <w:t xml:space="preserve"> </w:t>
      </w:r>
      <w:r w:rsidR="000154B4" w:rsidRPr="005E1227">
        <w:rPr>
          <w:rFonts w:asciiTheme="majorHAnsi" w:hAnsiTheme="majorHAnsi"/>
          <w:sz w:val="20"/>
          <w:szCs w:val="20"/>
        </w:rPr>
        <w:t>and two persons were dismissed completely and definitively due to death, and the criminal action was terminated for another six persons due to statute of limitations</w:t>
      </w:r>
      <w:r w:rsidR="00CB0FBB" w:rsidRPr="005E1227">
        <w:rPr>
          <w:rFonts w:asciiTheme="majorHAnsi" w:hAnsiTheme="majorHAnsi"/>
          <w:sz w:val="20"/>
          <w:szCs w:val="20"/>
        </w:rPr>
        <w:t xml:space="preserve">. </w:t>
      </w:r>
      <w:r w:rsidR="0067095A" w:rsidRPr="005E1227">
        <w:rPr>
          <w:rFonts w:asciiTheme="majorHAnsi" w:hAnsiTheme="majorHAnsi"/>
          <w:sz w:val="20"/>
          <w:szCs w:val="20"/>
        </w:rPr>
        <w:t xml:space="preserve"> </w:t>
      </w:r>
    </w:p>
    <w:p w14:paraId="67D7BE31" w14:textId="77777777" w:rsidR="00CB0FBB" w:rsidRPr="005E1227" w:rsidRDefault="00CB0FBB" w:rsidP="00816CF7">
      <w:pPr>
        <w:pStyle w:val="ListParagraph"/>
        <w:tabs>
          <w:tab w:val="left" w:pos="1440"/>
        </w:tabs>
        <w:ind w:right="720"/>
        <w:jc w:val="both"/>
        <w:rPr>
          <w:rFonts w:asciiTheme="majorHAnsi" w:hAnsiTheme="majorHAnsi"/>
          <w:sz w:val="20"/>
          <w:szCs w:val="20"/>
        </w:rPr>
      </w:pPr>
    </w:p>
    <w:p w14:paraId="4214CBEF" w14:textId="5206A7DA" w:rsidR="00CB0FBB" w:rsidRPr="005E1227" w:rsidRDefault="00CB0FBB" w:rsidP="00816CF7">
      <w:pPr>
        <w:pStyle w:val="ListParagraph"/>
        <w:numPr>
          <w:ilvl w:val="0"/>
          <w:numId w:val="58"/>
        </w:numPr>
        <w:tabs>
          <w:tab w:val="left" w:pos="1440"/>
        </w:tabs>
        <w:ind w:left="720" w:right="720" w:firstLine="0"/>
        <w:jc w:val="both"/>
        <w:rPr>
          <w:rFonts w:asciiTheme="majorHAnsi" w:hAnsiTheme="majorHAnsi"/>
          <w:sz w:val="20"/>
          <w:szCs w:val="20"/>
        </w:rPr>
      </w:pPr>
      <w:r w:rsidRPr="005E1227">
        <w:rPr>
          <w:rFonts w:asciiTheme="majorHAnsi" w:hAnsiTheme="majorHAnsi"/>
          <w:sz w:val="20"/>
          <w:szCs w:val="20"/>
        </w:rPr>
        <w:t>On 4</w:t>
      </w:r>
      <w:r w:rsidR="00FC64A9" w:rsidRPr="005E1227">
        <w:rPr>
          <w:rFonts w:asciiTheme="majorHAnsi" w:hAnsiTheme="majorHAnsi"/>
          <w:sz w:val="20"/>
          <w:szCs w:val="20"/>
        </w:rPr>
        <w:t xml:space="preserve"> </w:t>
      </w:r>
      <w:r w:rsidRPr="005E1227">
        <w:rPr>
          <w:rFonts w:asciiTheme="majorHAnsi" w:hAnsiTheme="majorHAnsi"/>
          <w:sz w:val="20"/>
          <w:szCs w:val="20"/>
        </w:rPr>
        <w:t>May 2018, the Inter</w:t>
      </w:r>
      <w:r w:rsidR="00CA058F" w:rsidRPr="005E1227">
        <w:rPr>
          <w:rFonts w:asciiTheme="majorHAnsi" w:hAnsiTheme="majorHAnsi"/>
          <w:sz w:val="20"/>
          <w:szCs w:val="20"/>
        </w:rPr>
        <w:t>-</w:t>
      </w:r>
      <w:r w:rsidRPr="005E1227">
        <w:rPr>
          <w:rFonts w:asciiTheme="majorHAnsi" w:hAnsiTheme="majorHAnsi"/>
          <w:sz w:val="20"/>
          <w:szCs w:val="20"/>
        </w:rPr>
        <w:t>American Commission o</w:t>
      </w:r>
      <w:r w:rsidR="00CA058F" w:rsidRPr="005E1227">
        <w:rPr>
          <w:rFonts w:asciiTheme="majorHAnsi" w:hAnsiTheme="majorHAnsi"/>
          <w:sz w:val="20"/>
          <w:szCs w:val="20"/>
        </w:rPr>
        <w:t>n</w:t>
      </w:r>
      <w:r w:rsidRPr="005E1227">
        <w:rPr>
          <w:rFonts w:asciiTheme="majorHAnsi" w:hAnsiTheme="majorHAnsi"/>
          <w:sz w:val="20"/>
          <w:szCs w:val="20"/>
        </w:rPr>
        <w:t xml:space="preserve"> Human Rights adopted the Admissibility Report Nº 33/18, </w:t>
      </w:r>
      <w:r w:rsidR="0067095A" w:rsidRPr="005E1227">
        <w:rPr>
          <w:rFonts w:asciiTheme="majorHAnsi" w:hAnsiTheme="majorHAnsi"/>
          <w:sz w:val="20"/>
          <w:szCs w:val="20"/>
        </w:rPr>
        <w:t>declaring</w:t>
      </w:r>
      <w:r w:rsidRPr="005E1227">
        <w:rPr>
          <w:rFonts w:asciiTheme="majorHAnsi" w:hAnsiTheme="majorHAnsi"/>
          <w:sz w:val="20"/>
          <w:szCs w:val="20"/>
        </w:rPr>
        <w:t xml:space="preserve"> admissible the </w:t>
      </w:r>
      <w:r w:rsidR="00173A7E" w:rsidRPr="005E1227">
        <w:rPr>
          <w:rFonts w:asciiTheme="majorHAnsi" w:hAnsiTheme="majorHAnsi"/>
          <w:sz w:val="20"/>
          <w:szCs w:val="20"/>
        </w:rPr>
        <w:t>petition</w:t>
      </w:r>
      <w:r w:rsidRPr="005E1227">
        <w:rPr>
          <w:rFonts w:asciiTheme="majorHAnsi" w:hAnsiTheme="majorHAnsi"/>
          <w:sz w:val="20"/>
          <w:szCs w:val="20"/>
        </w:rPr>
        <w:t xml:space="preserve"> in </w:t>
      </w:r>
      <w:r w:rsidR="00173A7E" w:rsidRPr="005E1227">
        <w:rPr>
          <w:rFonts w:asciiTheme="majorHAnsi" w:hAnsiTheme="majorHAnsi"/>
          <w:sz w:val="20"/>
          <w:szCs w:val="20"/>
        </w:rPr>
        <w:t>r</w:t>
      </w:r>
      <w:r w:rsidRPr="005E1227">
        <w:rPr>
          <w:rFonts w:asciiTheme="majorHAnsi" w:hAnsiTheme="majorHAnsi"/>
          <w:sz w:val="20"/>
          <w:szCs w:val="20"/>
        </w:rPr>
        <w:t xml:space="preserve">elation to the alleged violations to the </w:t>
      </w:r>
      <w:r w:rsidR="0067095A" w:rsidRPr="005E1227">
        <w:rPr>
          <w:rFonts w:asciiTheme="majorHAnsi" w:hAnsiTheme="majorHAnsi"/>
          <w:sz w:val="20"/>
          <w:szCs w:val="20"/>
        </w:rPr>
        <w:t>r</w:t>
      </w:r>
      <w:r w:rsidRPr="005E1227">
        <w:rPr>
          <w:rFonts w:asciiTheme="majorHAnsi" w:hAnsiTheme="majorHAnsi"/>
          <w:sz w:val="20"/>
          <w:szCs w:val="20"/>
        </w:rPr>
        <w:t xml:space="preserve">ights </w:t>
      </w:r>
      <w:r w:rsidR="0067095A" w:rsidRPr="005E1227">
        <w:rPr>
          <w:rFonts w:asciiTheme="majorHAnsi" w:hAnsiTheme="majorHAnsi"/>
          <w:sz w:val="20"/>
          <w:szCs w:val="20"/>
        </w:rPr>
        <w:t xml:space="preserve">recognized </w:t>
      </w:r>
      <w:r w:rsidRPr="005E1227">
        <w:rPr>
          <w:rFonts w:asciiTheme="majorHAnsi" w:hAnsiTheme="majorHAnsi"/>
          <w:sz w:val="20"/>
          <w:szCs w:val="20"/>
        </w:rPr>
        <w:t>in the articles, 4, 5, 8, 11, 25</w:t>
      </w:r>
      <w:r w:rsidR="00B75C98" w:rsidRPr="005E1227">
        <w:rPr>
          <w:rFonts w:asciiTheme="majorHAnsi" w:hAnsiTheme="majorHAnsi"/>
          <w:sz w:val="20"/>
          <w:szCs w:val="20"/>
        </w:rPr>
        <w:t>,</w:t>
      </w:r>
      <w:r w:rsidRPr="005E1227">
        <w:rPr>
          <w:rFonts w:asciiTheme="majorHAnsi" w:hAnsiTheme="majorHAnsi"/>
          <w:sz w:val="20"/>
          <w:szCs w:val="20"/>
        </w:rPr>
        <w:t xml:space="preserve"> and 25 of the American Convention on Human Rights, in conjunction</w:t>
      </w:r>
      <w:r w:rsidR="003C3F00" w:rsidRPr="005E1227">
        <w:rPr>
          <w:rFonts w:asciiTheme="majorHAnsi" w:hAnsiTheme="majorHAnsi"/>
          <w:sz w:val="20"/>
          <w:szCs w:val="20"/>
        </w:rPr>
        <w:t xml:space="preserve"> with the obligations established in article 1.1 of the same instrument and article 7 of the Inter-American Convention</w:t>
      </w:r>
      <w:r w:rsidR="003C3F00" w:rsidRPr="005E1227">
        <w:rPr>
          <w:rFonts w:asciiTheme="majorHAnsi" w:eastAsia="MS Mincho" w:hAnsiTheme="majorHAnsi" w:cstheme="minorHAnsi"/>
          <w:color w:val="000000" w:themeColor="text1"/>
          <w:sz w:val="20"/>
          <w:szCs w:val="20"/>
        </w:rPr>
        <w:t xml:space="preserve"> on the Prevention, Punishment and  Eradication of Violence Against Women (Convention of Belém do Pará).</w:t>
      </w:r>
      <w:r w:rsidR="0067095A" w:rsidRPr="005E1227">
        <w:rPr>
          <w:rFonts w:asciiTheme="majorHAnsi" w:eastAsia="MS Mincho" w:hAnsiTheme="majorHAnsi" w:cstheme="minorHAnsi"/>
          <w:color w:val="000000" w:themeColor="text1"/>
          <w:sz w:val="20"/>
          <w:szCs w:val="20"/>
        </w:rPr>
        <w:t xml:space="preserve"> </w:t>
      </w:r>
    </w:p>
    <w:p w14:paraId="0232A13C" w14:textId="77777777" w:rsidR="003C3F00" w:rsidRPr="005E1227" w:rsidRDefault="003C3F00" w:rsidP="00816CF7">
      <w:pPr>
        <w:pStyle w:val="ListParagraph"/>
        <w:tabs>
          <w:tab w:val="left" w:pos="1440"/>
        </w:tabs>
        <w:ind w:right="720"/>
        <w:rPr>
          <w:rFonts w:asciiTheme="majorHAnsi" w:hAnsiTheme="majorHAnsi"/>
          <w:sz w:val="20"/>
          <w:szCs w:val="20"/>
        </w:rPr>
      </w:pPr>
    </w:p>
    <w:p w14:paraId="672143CB" w14:textId="36E5D53A" w:rsidR="003C3F00" w:rsidRPr="005E1227" w:rsidRDefault="003C3F00" w:rsidP="00816CF7">
      <w:pPr>
        <w:pStyle w:val="ListParagraph"/>
        <w:numPr>
          <w:ilvl w:val="0"/>
          <w:numId w:val="58"/>
        </w:numPr>
        <w:tabs>
          <w:tab w:val="left" w:pos="1440"/>
        </w:tabs>
        <w:ind w:left="720" w:right="720" w:firstLine="0"/>
        <w:jc w:val="both"/>
        <w:rPr>
          <w:rFonts w:asciiTheme="majorHAnsi" w:hAnsiTheme="majorHAnsi"/>
          <w:sz w:val="20"/>
          <w:szCs w:val="20"/>
        </w:rPr>
      </w:pPr>
      <w:r w:rsidRPr="005E1227">
        <w:rPr>
          <w:rFonts w:asciiTheme="majorHAnsi" w:hAnsiTheme="majorHAnsi"/>
          <w:sz w:val="20"/>
          <w:szCs w:val="20"/>
        </w:rPr>
        <w:t>By notice dated October 16, 2018, the Inter-American Commission o</w:t>
      </w:r>
      <w:r w:rsidR="00CA058F" w:rsidRPr="005E1227">
        <w:rPr>
          <w:rFonts w:asciiTheme="majorHAnsi" w:hAnsiTheme="majorHAnsi"/>
          <w:sz w:val="20"/>
          <w:szCs w:val="20"/>
        </w:rPr>
        <w:t>n</w:t>
      </w:r>
      <w:r w:rsidRPr="005E1227">
        <w:rPr>
          <w:rFonts w:asciiTheme="majorHAnsi" w:hAnsiTheme="majorHAnsi"/>
          <w:sz w:val="20"/>
          <w:szCs w:val="20"/>
        </w:rPr>
        <w:t xml:space="preserve"> Human Rights requested the State to manifest its will</w:t>
      </w:r>
      <w:r w:rsidR="00CA058F" w:rsidRPr="005E1227">
        <w:rPr>
          <w:rFonts w:asciiTheme="majorHAnsi" w:hAnsiTheme="majorHAnsi"/>
          <w:sz w:val="20"/>
          <w:szCs w:val="20"/>
        </w:rPr>
        <w:t>ingness</w:t>
      </w:r>
      <w:r w:rsidRPr="005E1227">
        <w:rPr>
          <w:rFonts w:asciiTheme="majorHAnsi" w:hAnsiTheme="majorHAnsi"/>
          <w:sz w:val="20"/>
          <w:szCs w:val="20"/>
        </w:rPr>
        <w:t xml:space="preserve"> to </w:t>
      </w:r>
      <w:r w:rsidR="00CA058F" w:rsidRPr="005E1227">
        <w:rPr>
          <w:rFonts w:asciiTheme="majorHAnsi" w:hAnsiTheme="majorHAnsi"/>
          <w:sz w:val="20"/>
          <w:szCs w:val="20"/>
        </w:rPr>
        <w:t xml:space="preserve">initiate the friendly settlement process, according to article 48(1)(f) of the American Convention on Human Rights, making itself available to the parties and with a view to </w:t>
      </w:r>
      <w:r w:rsidR="00846D3F" w:rsidRPr="005E1227">
        <w:rPr>
          <w:rFonts w:asciiTheme="majorHAnsi" w:hAnsiTheme="majorHAnsi"/>
          <w:sz w:val="20"/>
          <w:szCs w:val="20"/>
        </w:rPr>
        <w:t>a</w:t>
      </w:r>
      <w:r w:rsidR="00CA058F" w:rsidRPr="005E1227">
        <w:rPr>
          <w:rFonts w:asciiTheme="majorHAnsi" w:hAnsiTheme="majorHAnsi"/>
          <w:sz w:val="20"/>
          <w:szCs w:val="20"/>
        </w:rPr>
        <w:t xml:space="preserve">chieving </w:t>
      </w:r>
      <w:r w:rsidR="00846D3F" w:rsidRPr="005E1227">
        <w:rPr>
          <w:rFonts w:asciiTheme="majorHAnsi" w:hAnsiTheme="majorHAnsi"/>
          <w:sz w:val="20"/>
          <w:szCs w:val="20"/>
        </w:rPr>
        <w:t xml:space="preserve">a possible agreement. </w:t>
      </w:r>
    </w:p>
    <w:p w14:paraId="58C66AD6" w14:textId="77777777" w:rsidR="00846D3F" w:rsidRPr="005E1227" w:rsidRDefault="00846D3F" w:rsidP="00816CF7">
      <w:pPr>
        <w:pStyle w:val="ListParagraph"/>
        <w:tabs>
          <w:tab w:val="left" w:pos="1440"/>
        </w:tabs>
        <w:ind w:right="720"/>
        <w:rPr>
          <w:rFonts w:asciiTheme="majorHAnsi" w:hAnsiTheme="majorHAnsi"/>
          <w:sz w:val="20"/>
          <w:szCs w:val="20"/>
        </w:rPr>
      </w:pPr>
    </w:p>
    <w:p w14:paraId="49D70422" w14:textId="2A31E9AA" w:rsidR="00846D3F" w:rsidRPr="005E1227" w:rsidRDefault="00846D3F" w:rsidP="00816CF7">
      <w:pPr>
        <w:pStyle w:val="ListParagraph"/>
        <w:numPr>
          <w:ilvl w:val="0"/>
          <w:numId w:val="58"/>
        </w:numPr>
        <w:tabs>
          <w:tab w:val="left" w:pos="1440"/>
        </w:tabs>
        <w:ind w:left="720" w:right="720" w:firstLine="0"/>
        <w:jc w:val="both"/>
        <w:rPr>
          <w:rFonts w:asciiTheme="majorHAnsi" w:hAnsiTheme="majorHAnsi"/>
          <w:sz w:val="20"/>
          <w:szCs w:val="20"/>
        </w:rPr>
      </w:pPr>
      <w:r w:rsidRPr="005E1227">
        <w:rPr>
          <w:rFonts w:asciiTheme="majorHAnsi" w:hAnsiTheme="majorHAnsi"/>
          <w:sz w:val="20"/>
          <w:szCs w:val="20"/>
        </w:rPr>
        <w:t xml:space="preserve">Accordingly, the Government of the Chaco Province expressed its willingness to establish a </w:t>
      </w:r>
      <w:r w:rsidR="00B12426" w:rsidRPr="005E1227">
        <w:rPr>
          <w:rFonts w:asciiTheme="majorHAnsi" w:hAnsiTheme="majorHAnsi"/>
          <w:sz w:val="20"/>
          <w:szCs w:val="20"/>
        </w:rPr>
        <w:t xml:space="preserve">process of </w:t>
      </w:r>
      <w:r w:rsidRPr="005E1227">
        <w:rPr>
          <w:rFonts w:asciiTheme="majorHAnsi" w:hAnsiTheme="majorHAnsi"/>
          <w:sz w:val="20"/>
          <w:szCs w:val="20"/>
        </w:rPr>
        <w:t xml:space="preserve">dialogue with the </w:t>
      </w:r>
      <w:r w:rsidR="00B12426" w:rsidRPr="005E1227">
        <w:rPr>
          <w:rFonts w:asciiTheme="majorHAnsi" w:hAnsiTheme="majorHAnsi"/>
          <w:sz w:val="20"/>
          <w:szCs w:val="20"/>
        </w:rPr>
        <w:t>petitioning party</w:t>
      </w:r>
      <w:r w:rsidR="000223F0" w:rsidRPr="005E1227">
        <w:rPr>
          <w:rFonts w:asciiTheme="majorHAnsi" w:hAnsiTheme="majorHAnsi"/>
          <w:sz w:val="20"/>
          <w:szCs w:val="20"/>
        </w:rPr>
        <w:t xml:space="preserve"> </w:t>
      </w:r>
      <w:r w:rsidR="00B12426" w:rsidRPr="005E1227">
        <w:rPr>
          <w:rFonts w:asciiTheme="majorHAnsi" w:hAnsiTheme="majorHAnsi"/>
          <w:sz w:val="20"/>
          <w:szCs w:val="20"/>
        </w:rPr>
        <w:t xml:space="preserve">by </w:t>
      </w:r>
      <w:r w:rsidR="000223F0" w:rsidRPr="005E1227">
        <w:rPr>
          <w:rFonts w:asciiTheme="majorHAnsi" w:hAnsiTheme="majorHAnsi"/>
          <w:sz w:val="20"/>
          <w:szCs w:val="20"/>
        </w:rPr>
        <w:t>note date</w:t>
      </w:r>
      <w:r w:rsidR="00B12426" w:rsidRPr="005E1227">
        <w:rPr>
          <w:rFonts w:asciiTheme="majorHAnsi" w:hAnsiTheme="majorHAnsi"/>
          <w:sz w:val="20"/>
          <w:szCs w:val="20"/>
        </w:rPr>
        <w:t>d</w:t>
      </w:r>
      <w:r w:rsidR="000223F0" w:rsidRPr="005E1227">
        <w:rPr>
          <w:rFonts w:asciiTheme="majorHAnsi" w:hAnsiTheme="majorHAnsi"/>
          <w:sz w:val="20"/>
          <w:szCs w:val="20"/>
        </w:rPr>
        <w:t xml:space="preserve"> November 22, 2018, later confirmed by the provincial Government </w:t>
      </w:r>
      <w:r w:rsidR="00B12426" w:rsidRPr="005E1227">
        <w:rPr>
          <w:rFonts w:asciiTheme="majorHAnsi" w:hAnsiTheme="majorHAnsi"/>
          <w:sz w:val="20"/>
          <w:szCs w:val="20"/>
        </w:rPr>
        <w:t>by</w:t>
      </w:r>
      <w:r w:rsidR="000223F0" w:rsidRPr="005E1227">
        <w:rPr>
          <w:rFonts w:asciiTheme="majorHAnsi" w:hAnsiTheme="majorHAnsi"/>
          <w:sz w:val="20"/>
          <w:szCs w:val="20"/>
        </w:rPr>
        <w:t xml:space="preserve"> note </w:t>
      </w:r>
      <w:r w:rsidR="00B12426" w:rsidRPr="005E1227">
        <w:rPr>
          <w:rFonts w:asciiTheme="majorHAnsi" w:hAnsiTheme="majorHAnsi"/>
          <w:sz w:val="20"/>
          <w:szCs w:val="20"/>
        </w:rPr>
        <w:t xml:space="preserve">on </w:t>
      </w:r>
      <w:r w:rsidR="000223F0" w:rsidRPr="005E1227">
        <w:rPr>
          <w:rFonts w:asciiTheme="majorHAnsi" w:hAnsiTheme="majorHAnsi"/>
          <w:sz w:val="20"/>
          <w:szCs w:val="20"/>
        </w:rPr>
        <w:t xml:space="preserve">June 25, 2020. </w:t>
      </w:r>
    </w:p>
    <w:p w14:paraId="5093924A" w14:textId="77777777" w:rsidR="00B12426" w:rsidRPr="005E1227" w:rsidRDefault="00B12426" w:rsidP="00816CF7">
      <w:pPr>
        <w:pStyle w:val="ListParagraph"/>
        <w:tabs>
          <w:tab w:val="left" w:pos="1440"/>
        </w:tabs>
        <w:ind w:right="720"/>
        <w:rPr>
          <w:rFonts w:asciiTheme="majorHAnsi" w:hAnsiTheme="majorHAnsi"/>
          <w:sz w:val="20"/>
          <w:szCs w:val="20"/>
        </w:rPr>
      </w:pPr>
    </w:p>
    <w:p w14:paraId="48145F29" w14:textId="57DDDF32" w:rsidR="00B12426" w:rsidRPr="005E1227" w:rsidRDefault="00B12426" w:rsidP="00816CF7">
      <w:pPr>
        <w:pStyle w:val="ListParagraph"/>
        <w:numPr>
          <w:ilvl w:val="0"/>
          <w:numId w:val="58"/>
        </w:numPr>
        <w:tabs>
          <w:tab w:val="left" w:pos="1440"/>
        </w:tabs>
        <w:ind w:left="720" w:right="720" w:firstLine="0"/>
        <w:jc w:val="both"/>
        <w:rPr>
          <w:rFonts w:asciiTheme="majorHAnsi" w:hAnsiTheme="majorHAnsi"/>
          <w:sz w:val="20"/>
          <w:szCs w:val="20"/>
        </w:rPr>
      </w:pPr>
      <w:r w:rsidRPr="005E1227">
        <w:rPr>
          <w:rFonts w:asciiTheme="majorHAnsi" w:hAnsiTheme="majorHAnsi"/>
          <w:sz w:val="20"/>
          <w:szCs w:val="20"/>
        </w:rPr>
        <w:t xml:space="preserve">In the framework of the process of dialogue, the representatives of the Chaco Government and the relatives of Amanda Encaje defined a work </w:t>
      </w:r>
      <w:r w:rsidR="008871AE" w:rsidRPr="005E1227">
        <w:rPr>
          <w:rFonts w:asciiTheme="majorHAnsi" w:hAnsiTheme="majorHAnsi"/>
          <w:sz w:val="20"/>
          <w:szCs w:val="20"/>
        </w:rPr>
        <w:t>agenda,</w:t>
      </w:r>
      <w:r w:rsidRPr="005E1227">
        <w:rPr>
          <w:rFonts w:asciiTheme="majorHAnsi" w:hAnsiTheme="majorHAnsi"/>
          <w:sz w:val="20"/>
          <w:szCs w:val="20"/>
        </w:rPr>
        <w:t xml:space="preserve"> and several meetings were held at the provincial headquarters, </w:t>
      </w:r>
      <w:r w:rsidR="008871AE" w:rsidRPr="005E1227">
        <w:rPr>
          <w:rFonts w:asciiTheme="majorHAnsi" w:hAnsiTheme="majorHAnsi"/>
          <w:sz w:val="20"/>
          <w:szCs w:val="20"/>
        </w:rPr>
        <w:t>in</w:t>
      </w:r>
      <w:r w:rsidRPr="005E1227">
        <w:rPr>
          <w:rFonts w:asciiTheme="majorHAnsi" w:hAnsiTheme="majorHAnsi"/>
          <w:sz w:val="20"/>
          <w:szCs w:val="20"/>
        </w:rPr>
        <w:t xml:space="preserve"> whi</w:t>
      </w:r>
      <w:r w:rsidR="008871AE" w:rsidRPr="005E1227">
        <w:rPr>
          <w:rFonts w:asciiTheme="majorHAnsi" w:hAnsiTheme="majorHAnsi"/>
          <w:sz w:val="20"/>
          <w:szCs w:val="20"/>
        </w:rPr>
        <w:t>c</w:t>
      </w:r>
      <w:r w:rsidRPr="005E1227">
        <w:rPr>
          <w:rFonts w:asciiTheme="majorHAnsi" w:hAnsiTheme="majorHAnsi"/>
          <w:sz w:val="20"/>
          <w:szCs w:val="20"/>
        </w:rPr>
        <w:t>h</w:t>
      </w:r>
      <w:r w:rsidR="008871AE" w:rsidRPr="005E1227">
        <w:rPr>
          <w:rFonts w:asciiTheme="majorHAnsi" w:hAnsiTheme="majorHAnsi"/>
          <w:sz w:val="20"/>
          <w:szCs w:val="20"/>
        </w:rPr>
        <w:t xml:space="preserve"> the</w:t>
      </w:r>
      <w:r w:rsidRPr="005E1227">
        <w:rPr>
          <w:rFonts w:asciiTheme="majorHAnsi" w:hAnsiTheme="majorHAnsi"/>
          <w:sz w:val="20"/>
          <w:szCs w:val="20"/>
        </w:rPr>
        <w:t xml:space="preserve"> </w:t>
      </w:r>
      <w:r w:rsidR="008871AE" w:rsidRPr="005E1227">
        <w:rPr>
          <w:rFonts w:asciiTheme="majorHAnsi" w:hAnsiTheme="majorHAnsi"/>
          <w:sz w:val="20"/>
          <w:szCs w:val="20"/>
        </w:rPr>
        <w:t>provincial and national authorities and the petitioners participated.</w:t>
      </w:r>
    </w:p>
    <w:p w14:paraId="42324E25" w14:textId="77777777" w:rsidR="008871AE" w:rsidRPr="005E1227" w:rsidRDefault="008871AE" w:rsidP="00816CF7">
      <w:pPr>
        <w:pStyle w:val="ListParagraph"/>
        <w:ind w:right="720"/>
        <w:rPr>
          <w:rFonts w:asciiTheme="majorHAnsi" w:hAnsiTheme="majorHAnsi"/>
          <w:sz w:val="20"/>
          <w:szCs w:val="20"/>
        </w:rPr>
      </w:pPr>
    </w:p>
    <w:p w14:paraId="5154EDC4" w14:textId="0184043D" w:rsidR="008871AE" w:rsidRPr="005E1227" w:rsidRDefault="008871AE" w:rsidP="00816CF7">
      <w:pPr>
        <w:pStyle w:val="ListParagraph"/>
        <w:numPr>
          <w:ilvl w:val="0"/>
          <w:numId w:val="58"/>
        </w:numPr>
        <w:ind w:left="720" w:right="720" w:firstLine="0"/>
        <w:jc w:val="both"/>
        <w:rPr>
          <w:rFonts w:asciiTheme="majorHAnsi" w:hAnsiTheme="majorHAnsi"/>
          <w:sz w:val="20"/>
          <w:szCs w:val="20"/>
        </w:rPr>
      </w:pPr>
      <w:r w:rsidRPr="005E1227">
        <w:rPr>
          <w:rFonts w:asciiTheme="majorHAnsi" w:hAnsiTheme="majorHAnsi"/>
          <w:sz w:val="20"/>
          <w:szCs w:val="20"/>
        </w:rPr>
        <w:t xml:space="preserve">After several exchanges and observations, the parties </w:t>
      </w:r>
      <w:r w:rsidR="00BC2647" w:rsidRPr="005E1227">
        <w:rPr>
          <w:rFonts w:asciiTheme="majorHAnsi" w:hAnsiTheme="majorHAnsi"/>
          <w:sz w:val="20"/>
          <w:szCs w:val="20"/>
        </w:rPr>
        <w:t>reached a reasonable understanding</w:t>
      </w:r>
      <w:r w:rsidR="0067095A" w:rsidRPr="005E1227">
        <w:rPr>
          <w:rFonts w:asciiTheme="majorHAnsi" w:hAnsiTheme="majorHAnsi"/>
          <w:sz w:val="20"/>
          <w:szCs w:val="20"/>
        </w:rPr>
        <w:t>, t</w:t>
      </w:r>
      <w:r w:rsidR="00BC2647" w:rsidRPr="005E1227">
        <w:rPr>
          <w:rFonts w:asciiTheme="majorHAnsi" w:hAnsiTheme="majorHAnsi"/>
          <w:sz w:val="20"/>
          <w:szCs w:val="20"/>
        </w:rPr>
        <w:t xml:space="preserve">he content of which is developed in the </w:t>
      </w:r>
      <w:r w:rsidR="0067095A" w:rsidRPr="005E1227">
        <w:rPr>
          <w:rFonts w:asciiTheme="majorHAnsi" w:hAnsiTheme="majorHAnsi"/>
          <w:sz w:val="20"/>
          <w:szCs w:val="20"/>
        </w:rPr>
        <w:t xml:space="preserve">Minute of </w:t>
      </w:r>
      <w:r w:rsidR="00BC2647" w:rsidRPr="005E1227">
        <w:rPr>
          <w:rFonts w:asciiTheme="majorHAnsi" w:hAnsiTheme="majorHAnsi"/>
          <w:sz w:val="20"/>
          <w:szCs w:val="20"/>
        </w:rPr>
        <w:t>Compromise of Friendly Settl</w:t>
      </w:r>
      <w:r w:rsidR="00622100" w:rsidRPr="005E1227">
        <w:rPr>
          <w:rFonts w:asciiTheme="majorHAnsi" w:hAnsiTheme="majorHAnsi"/>
          <w:sz w:val="20"/>
          <w:szCs w:val="20"/>
        </w:rPr>
        <w:t>e</w:t>
      </w:r>
      <w:r w:rsidR="00BC2647" w:rsidRPr="005E1227">
        <w:rPr>
          <w:rFonts w:asciiTheme="majorHAnsi" w:hAnsiTheme="majorHAnsi"/>
          <w:sz w:val="20"/>
          <w:szCs w:val="20"/>
        </w:rPr>
        <w:t>ment subscribed on April 7, 2021, subsequently ratified on May 3, 2021, by the Chaco Province Governor’s Decree Nº 940/2021, a copy of which is attached</w:t>
      </w:r>
      <w:r w:rsidR="00EE7030" w:rsidRPr="005E1227">
        <w:rPr>
          <w:rFonts w:asciiTheme="majorHAnsi" w:hAnsiTheme="majorHAnsi"/>
          <w:sz w:val="20"/>
          <w:szCs w:val="20"/>
        </w:rPr>
        <w:t xml:space="preserve"> as An</w:t>
      </w:r>
      <w:r w:rsidR="00622100" w:rsidRPr="005E1227">
        <w:rPr>
          <w:rFonts w:asciiTheme="majorHAnsi" w:hAnsiTheme="majorHAnsi"/>
          <w:sz w:val="20"/>
          <w:szCs w:val="20"/>
        </w:rPr>
        <w:t>ne</w:t>
      </w:r>
      <w:r w:rsidR="00EE7030" w:rsidRPr="005E1227">
        <w:rPr>
          <w:rFonts w:asciiTheme="majorHAnsi" w:hAnsiTheme="majorHAnsi"/>
          <w:sz w:val="20"/>
          <w:szCs w:val="20"/>
        </w:rPr>
        <w:t>x 1.</w:t>
      </w:r>
    </w:p>
    <w:p w14:paraId="26E03D29" w14:textId="77777777" w:rsidR="00EE7030" w:rsidRPr="005E1227" w:rsidRDefault="00EE7030" w:rsidP="00816CF7">
      <w:pPr>
        <w:pStyle w:val="ListParagraph"/>
        <w:ind w:right="720"/>
        <w:rPr>
          <w:rFonts w:asciiTheme="majorHAnsi" w:hAnsiTheme="majorHAnsi"/>
          <w:sz w:val="20"/>
          <w:szCs w:val="20"/>
        </w:rPr>
      </w:pPr>
    </w:p>
    <w:p w14:paraId="6A6B065E" w14:textId="6385ACDE" w:rsidR="00EE7030" w:rsidRDefault="00385673" w:rsidP="00816CF7">
      <w:pPr>
        <w:pStyle w:val="ListParagraph"/>
        <w:numPr>
          <w:ilvl w:val="0"/>
          <w:numId w:val="57"/>
        </w:numPr>
        <w:ind w:left="720" w:right="720" w:firstLine="0"/>
        <w:jc w:val="both"/>
        <w:rPr>
          <w:rFonts w:asciiTheme="majorHAnsi" w:hAnsiTheme="majorHAnsi"/>
          <w:b/>
          <w:bCs/>
          <w:sz w:val="20"/>
          <w:szCs w:val="20"/>
        </w:rPr>
      </w:pPr>
      <w:r w:rsidRPr="005E1227">
        <w:rPr>
          <w:rFonts w:asciiTheme="majorHAnsi" w:hAnsiTheme="majorHAnsi"/>
          <w:b/>
          <w:bCs/>
          <w:sz w:val="20"/>
          <w:szCs w:val="20"/>
        </w:rPr>
        <w:t>The responsibility of the Chaco Province in the case</w:t>
      </w:r>
    </w:p>
    <w:p w14:paraId="1A459A57" w14:textId="77777777" w:rsidR="00404AF3" w:rsidRPr="005E1227" w:rsidRDefault="00404AF3" w:rsidP="00404AF3">
      <w:pPr>
        <w:pStyle w:val="ListParagraph"/>
        <w:ind w:right="720"/>
        <w:jc w:val="both"/>
        <w:rPr>
          <w:rFonts w:asciiTheme="majorHAnsi" w:hAnsiTheme="majorHAnsi"/>
          <w:b/>
          <w:bCs/>
          <w:sz w:val="20"/>
          <w:szCs w:val="20"/>
        </w:rPr>
      </w:pPr>
    </w:p>
    <w:p w14:paraId="5E0DFA05" w14:textId="5101059C" w:rsidR="00EE7030" w:rsidRPr="005E1227" w:rsidRDefault="003D0E97" w:rsidP="00816CF7">
      <w:pPr>
        <w:pStyle w:val="ListParagraph"/>
        <w:numPr>
          <w:ilvl w:val="0"/>
          <w:numId w:val="59"/>
        </w:numPr>
        <w:ind w:left="720" w:right="720" w:firstLine="0"/>
        <w:jc w:val="both"/>
        <w:rPr>
          <w:rFonts w:asciiTheme="majorHAnsi" w:hAnsiTheme="majorHAnsi"/>
          <w:sz w:val="20"/>
          <w:szCs w:val="20"/>
        </w:rPr>
      </w:pPr>
      <w:r w:rsidRPr="005E1227">
        <w:rPr>
          <w:rFonts w:asciiTheme="majorHAnsi" w:hAnsiTheme="majorHAnsi"/>
          <w:sz w:val="20"/>
          <w:szCs w:val="20"/>
        </w:rPr>
        <w:t>In t</w:t>
      </w:r>
      <w:r w:rsidR="00622100" w:rsidRPr="005E1227">
        <w:rPr>
          <w:rFonts w:asciiTheme="majorHAnsi" w:hAnsiTheme="majorHAnsi"/>
          <w:sz w:val="20"/>
          <w:szCs w:val="20"/>
        </w:rPr>
        <w:t xml:space="preserve">he </w:t>
      </w:r>
      <w:r w:rsidR="0067095A" w:rsidRPr="005E1227">
        <w:rPr>
          <w:rFonts w:asciiTheme="majorHAnsi" w:hAnsiTheme="majorHAnsi"/>
          <w:sz w:val="20"/>
          <w:szCs w:val="20"/>
        </w:rPr>
        <w:t xml:space="preserve">Minute of </w:t>
      </w:r>
      <w:r w:rsidR="00622100" w:rsidRPr="005E1227">
        <w:rPr>
          <w:rFonts w:asciiTheme="majorHAnsi" w:hAnsiTheme="majorHAnsi"/>
          <w:sz w:val="20"/>
          <w:szCs w:val="20"/>
        </w:rPr>
        <w:t xml:space="preserve">Compromise of </w:t>
      </w:r>
      <w:r w:rsidR="0067095A" w:rsidRPr="005E1227">
        <w:rPr>
          <w:rFonts w:asciiTheme="majorHAnsi" w:hAnsiTheme="majorHAnsi"/>
          <w:sz w:val="20"/>
          <w:szCs w:val="20"/>
        </w:rPr>
        <w:t xml:space="preserve">the </w:t>
      </w:r>
      <w:r w:rsidR="00622100" w:rsidRPr="005E1227">
        <w:rPr>
          <w:rFonts w:asciiTheme="majorHAnsi" w:hAnsiTheme="majorHAnsi"/>
          <w:sz w:val="20"/>
          <w:szCs w:val="20"/>
        </w:rPr>
        <w:t xml:space="preserve">Friendly Settlement, approved by the Decree Nº 940/2021 –which is annexed hereto as an integral part of this Agreement–, the Government of the Chaco Province understood that there </w:t>
      </w:r>
      <w:r w:rsidR="0067095A" w:rsidRPr="005E1227">
        <w:rPr>
          <w:rFonts w:asciiTheme="majorHAnsi" w:hAnsiTheme="majorHAnsi"/>
          <w:sz w:val="20"/>
          <w:szCs w:val="20"/>
        </w:rPr>
        <w:t>were</w:t>
      </w:r>
      <w:r w:rsidR="00622100" w:rsidRPr="005E1227">
        <w:rPr>
          <w:rFonts w:asciiTheme="majorHAnsi" w:hAnsiTheme="majorHAnsi"/>
          <w:sz w:val="20"/>
          <w:szCs w:val="20"/>
        </w:rPr>
        <w:t xml:space="preserve"> enough elements to establish the </w:t>
      </w:r>
      <w:r w:rsidR="005B7AC5" w:rsidRPr="005E1227">
        <w:rPr>
          <w:rFonts w:asciiTheme="majorHAnsi" w:hAnsiTheme="majorHAnsi"/>
          <w:sz w:val="20"/>
          <w:szCs w:val="20"/>
        </w:rPr>
        <w:t>province’s</w:t>
      </w:r>
      <w:r w:rsidR="00622100" w:rsidRPr="005E1227">
        <w:rPr>
          <w:rFonts w:asciiTheme="majorHAnsi" w:hAnsiTheme="majorHAnsi"/>
          <w:sz w:val="20"/>
          <w:szCs w:val="20"/>
        </w:rPr>
        <w:t xml:space="preserve"> objective responsibility </w:t>
      </w:r>
      <w:r w:rsidR="005B7AC5" w:rsidRPr="005E1227">
        <w:rPr>
          <w:rFonts w:asciiTheme="majorHAnsi" w:hAnsiTheme="majorHAnsi"/>
          <w:sz w:val="20"/>
          <w:szCs w:val="20"/>
        </w:rPr>
        <w:t>in</w:t>
      </w:r>
      <w:r w:rsidR="00622100" w:rsidRPr="005E1227">
        <w:rPr>
          <w:rFonts w:asciiTheme="majorHAnsi" w:hAnsiTheme="majorHAnsi"/>
          <w:sz w:val="20"/>
          <w:szCs w:val="20"/>
        </w:rPr>
        <w:t xml:space="preserve"> the case,</w:t>
      </w:r>
      <w:r w:rsidR="005B7AC5" w:rsidRPr="005E1227">
        <w:rPr>
          <w:rFonts w:asciiTheme="majorHAnsi" w:hAnsiTheme="majorHAnsi"/>
          <w:sz w:val="20"/>
          <w:szCs w:val="20"/>
        </w:rPr>
        <w:t xml:space="preserve"> </w:t>
      </w:r>
      <w:r w:rsidR="0067095A" w:rsidRPr="005E1227">
        <w:rPr>
          <w:rFonts w:asciiTheme="majorHAnsi" w:hAnsiTheme="majorHAnsi"/>
          <w:sz w:val="20"/>
          <w:szCs w:val="20"/>
        </w:rPr>
        <w:t>reason why it decided</w:t>
      </w:r>
      <w:r w:rsidR="00964EE8" w:rsidRPr="005E1227">
        <w:rPr>
          <w:rFonts w:asciiTheme="majorHAnsi" w:hAnsiTheme="majorHAnsi"/>
          <w:sz w:val="20"/>
          <w:szCs w:val="20"/>
        </w:rPr>
        <w:t xml:space="preserve"> </w:t>
      </w:r>
      <w:r w:rsidR="005B7AC5" w:rsidRPr="005E1227">
        <w:rPr>
          <w:rFonts w:asciiTheme="majorHAnsi" w:hAnsiTheme="majorHAnsi"/>
          <w:sz w:val="20"/>
          <w:szCs w:val="20"/>
        </w:rPr>
        <w:t xml:space="preserve">to </w:t>
      </w:r>
      <w:r w:rsidR="007C33A9" w:rsidRPr="005E1227">
        <w:rPr>
          <w:rFonts w:asciiTheme="majorHAnsi" w:hAnsiTheme="majorHAnsi"/>
          <w:sz w:val="20"/>
          <w:szCs w:val="20"/>
        </w:rPr>
        <w:t>recognize</w:t>
      </w:r>
      <w:r w:rsidR="005B7AC5" w:rsidRPr="005E1227">
        <w:rPr>
          <w:rFonts w:asciiTheme="majorHAnsi" w:hAnsiTheme="majorHAnsi"/>
          <w:sz w:val="20"/>
          <w:szCs w:val="20"/>
        </w:rPr>
        <w:t xml:space="preserve"> responsibility for the facts, in </w:t>
      </w:r>
      <w:r w:rsidRPr="005E1227">
        <w:rPr>
          <w:rFonts w:asciiTheme="majorHAnsi" w:hAnsiTheme="majorHAnsi"/>
          <w:sz w:val="20"/>
          <w:szCs w:val="20"/>
        </w:rPr>
        <w:t xml:space="preserve">the </w:t>
      </w:r>
      <w:r w:rsidR="005B7AC5" w:rsidRPr="005E1227">
        <w:rPr>
          <w:rFonts w:asciiTheme="majorHAnsi" w:hAnsiTheme="majorHAnsi"/>
          <w:sz w:val="20"/>
          <w:szCs w:val="20"/>
        </w:rPr>
        <w:t xml:space="preserve">light of evidence and documents submitted </w:t>
      </w:r>
      <w:r w:rsidRPr="005E1227">
        <w:rPr>
          <w:rFonts w:asciiTheme="majorHAnsi" w:hAnsiTheme="majorHAnsi"/>
          <w:sz w:val="20"/>
          <w:szCs w:val="20"/>
        </w:rPr>
        <w:t xml:space="preserve">to substantiate </w:t>
      </w:r>
      <w:r w:rsidR="005B7AC5" w:rsidRPr="005E1227">
        <w:rPr>
          <w:rFonts w:asciiTheme="majorHAnsi" w:hAnsiTheme="majorHAnsi"/>
          <w:sz w:val="20"/>
          <w:szCs w:val="20"/>
        </w:rPr>
        <w:t xml:space="preserve">the </w:t>
      </w:r>
      <w:r w:rsidR="00F41047" w:rsidRPr="005E1227">
        <w:rPr>
          <w:rFonts w:asciiTheme="majorHAnsi" w:hAnsiTheme="majorHAnsi"/>
          <w:sz w:val="20"/>
          <w:szCs w:val="20"/>
        </w:rPr>
        <w:t xml:space="preserve">petition </w:t>
      </w:r>
      <w:r w:rsidRPr="005E1227">
        <w:rPr>
          <w:rFonts w:asciiTheme="majorHAnsi" w:hAnsiTheme="majorHAnsi"/>
          <w:sz w:val="20"/>
          <w:szCs w:val="20"/>
        </w:rPr>
        <w:t>before de IACHR; considering the admissibility report Nº33/18 adopted by the Inter-American Commission of Human Rights in its 168</w:t>
      </w:r>
      <w:r w:rsidRPr="005E1227">
        <w:rPr>
          <w:rFonts w:asciiTheme="majorHAnsi" w:hAnsiTheme="majorHAnsi"/>
          <w:sz w:val="20"/>
          <w:szCs w:val="20"/>
          <w:vertAlign w:val="superscript"/>
        </w:rPr>
        <w:t>th</w:t>
      </w:r>
      <w:r w:rsidRPr="005E1227">
        <w:rPr>
          <w:rFonts w:asciiTheme="majorHAnsi" w:hAnsiTheme="majorHAnsi"/>
          <w:sz w:val="20"/>
          <w:szCs w:val="20"/>
        </w:rPr>
        <w:t xml:space="preserve"> extraordinary period of sessions, and </w:t>
      </w:r>
      <w:r w:rsidR="00964EE8" w:rsidRPr="005E1227">
        <w:rPr>
          <w:rFonts w:asciiTheme="majorHAnsi" w:hAnsiTheme="majorHAnsi"/>
          <w:sz w:val="20"/>
          <w:szCs w:val="20"/>
        </w:rPr>
        <w:t xml:space="preserve">other elements of conviction that were incorporated in the friendly settlement process, such as the Resolution Nº935/20 from the Chaco Superior Justice Tribunal –that admitted the denial of justice–. Therefore, the Government of the Chaco Province understood that in the present case there was a </w:t>
      </w:r>
      <w:r w:rsidR="007C33A9" w:rsidRPr="005E1227">
        <w:rPr>
          <w:rFonts w:asciiTheme="majorHAnsi" w:hAnsiTheme="majorHAnsi"/>
          <w:sz w:val="20"/>
          <w:szCs w:val="20"/>
        </w:rPr>
        <w:t>violation</w:t>
      </w:r>
      <w:r w:rsidR="00964EE8" w:rsidRPr="005E1227">
        <w:rPr>
          <w:rFonts w:asciiTheme="majorHAnsi" w:hAnsiTheme="majorHAnsi"/>
          <w:sz w:val="20"/>
          <w:szCs w:val="20"/>
        </w:rPr>
        <w:t xml:space="preserve"> of the rights to life, </w:t>
      </w:r>
      <w:r w:rsidR="00964EE8" w:rsidRPr="005E1227">
        <w:rPr>
          <w:rFonts w:asciiTheme="majorHAnsi" w:eastAsia="MS Mincho" w:hAnsiTheme="majorHAnsi" w:cstheme="minorHAnsi"/>
          <w:color w:val="000000" w:themeColor="text1"/>
          <w:sz w:val="20"/>
          <w:szCs w:val="20"/>
        </w:rPr>
        <w:t>humane treatment, fair trial, privacy, equal protection, and</w:t>
      </w:r>
      <w:r w:rsidR="00330C0E" w:rsidRPr="005E1227">
        <w:rPr>
          <w:rFonts w:asciiTheme="majorHAnsi" w:eastAsia="MS Mincho" w:hAnsiTheme="majorHAnsi" w:cstheme="minorHAnsi"/>
          <w:color w:val="000000" w:themeColor="text1"/>
          <w:sz w:val="20"/>
          <w:szCs w:val="20"/>
        </w:rPr>
        <w:t xml:space="preserve"> effective </w:t>
      </w:r>
      <w:r w:rsidR="00964EE8" w:rsidRPr="005E1227">
        <w:rPr>
          <w:rFonts w:asciiTheme="majorHAnsi" w:eastAsia="MS Mincho" w:hAnsiTheme="majorHAnsi" w:cstheme="minorHAnsi"/>
          <w:color w:val="000000" w:themeColor="text1"/>
          <w:sz w:val="20"/>
          <w:szCs w:val="20"/>
        </w:rPr>
        <w:t xml:space="preserve">judicial protection </w:t>
      </w:r>
      <w:r w:rsidR="00330C0E" w:rsidRPr="005E1227">
        <w:rPr>
          <w:rFonts w:asciiTheme="majorHAnsi" w:eastAsia="MS Mincho" w:hAnsiTheme="majorHAnsi" w:cstheme="minorHAnsi"/>
          <w:color w:val="000000" w:themeColor="text1"/>
          <w:sz w:val="20"/>
          <w:szCs w:val="20"/>
        </w:rPr>
        <w:t xml:space="preserve"> (articles 4, 5, 8, 11, 24 and 25 of </w:t>
      </w:r>
      <w:r w:rsidR="00964EE8" w:rsidRPr="005E1227">
        <w:rPr>
          <w:rFonts w:asciiTheme="majorHAnsi" w:eastAsia="MS Mincho" w:hAnsiTheme="majorHAnsi" w:cstheme="minorHAnsi"/>
          <w:color w:val="000000" w:themeColor="text1"/>
          <w:sz w:val="20"/>
          <w:szCs w:val="20"/>
        </w:rPr>
        <w:t>the American Convention</w:t>
      </w:r>
      <w:r w:rsidR="00330C0E" w:rsidRPr="005E1227">
        <w:rPr>
          <w:rFonts w:asciiTheme="majorHAnsi" w:eastAsia="MS Mincho" w:hAnsiTheme="majorHAnsi" w:cstheme="minorHAnsi"/>
          <w:color w:val="000000" w:themeColor="text1"/>
          <w:sz w:val="20"/>
          <w:szCs w:val="20"/>
        </w:rPr>
        <w:t xml:space="preserve"> on Human Rights)</w:t>
      </w:r>
      <w:r w:rsidR="00964EE8" w:rsidRPr="005E1227">
        <w:rPr>
          <w:rFonts w:asciiTheme="majorHAnsi" w:eastAsia="MS Mincho" w:hAnsiTheme="majorHAnsi" w:cstheme="minorHAnsi"/>
          <w:color w:val="000000" w:themeColor="text1"/>
          <w:sz w:val="20"/>
          <w:szCs w:val="20"/>
        </w:rPr>
        <w:t>, in conjunction to article 1.1 of the same treaty, and article 7 of the Inter-American Convention on the Prevention, Punishment and  Eradication of Violence Against Women (Convention of Belém do Pará).</w:t>
      </w:r>
    </w:p>
    <w:p w14:paraId="02B8A3A5" w14:textId="77777777" w:rsidR="00330C0E" w:rsidRPr="005E1227" w:rsidRDefault="00330C0E" w:rsidP="00816CF7">
      <w:pPr>
        <w:pStyle w:val="ListParagraph"/>
        <w:ind w:right="720"/>
        <w:jc w:val="both"/>
        <w:rPr>
          <w:rFonts w:asciiTheme="majorHAnsi" w:hAnsiTheme="majorHAnsi"/>
          <w:sz w:val="20"/>
          <w:szCs w:val="20"/>
        </w:rPr>
      </w:pPr>
    </w:p>
    <w:p w14:paraId="5B79CDF3" w14:textId="2680780C" w:rsidR="00330C0E" w:rsidRPr="005E1227" w:rsidRDefault="00330C0E" w:rsidP="00816CF7">
      <w:pPr>
        <w:pStyle w:val="ListParagraph"/>
        <w:numPr>
          <w:ilvl w:val="0"/>
          <w:numId w:val="59"/>
        </w:numPr>
        <w:ind w:left="720" w:right="720" w:firstLine="0"/>
        <w:jc w:val="both"/>
        <w:rPr>
          <w:rFonts w:asciiTheme="majorHAnsi" w:hAnsiTheme="majorHAnsi"/>
          <w:sz w:val="20"/>
          <w:szCs w:val="20"/>
        </w:rPr>
      </w:pPr>
      <w:r w:rsidRPr="005E1227">
        <w:rPr>
          <w:rFonts w:asciiTheme="majorHAnsi" w:hAnsiTheme="majorHAnsi"/>
          <w:sz w:val="20"/>
          <w:szCs w:val="20"/>
        </w:rPr>
        <w:t xml:space="preserve">In view of this, and </w:t>
      </w:r>
      <w:r w:rsidR="00984E1D" w:rsidRPr="005E1227">
        <w:rPr>
          <w:rFonts w:asciiTheme="majorHAnsi" w:hAnsiTheme="majorHAnsi"/>
          <w:sz w:val="20"/>
          <w:szCs w:val="20"/>
        </w:rPr>
        <w:t xml:space="preserve">pursuant to </w:t>
      </w:r>
      <w:r w:rsidR="00950723" w:rsidRPr="005E1227">
        <w:rPr>
          <w:rFonts w:asciiTheme="majorHAnsi" w:hAnsiTheme="majorHAnsi"/>
          <w:sz w:val="20"/>
          <w:szCs w:val="20"/>
        </w:rPr>
        <w:t xml:space="preserve">the international nature of the </w:t>
      </w:r>
      <w:r w:rsidR="00DC6ED9" w:rsidRPr="005E1227">
        <w:rPr>
          <w:rFonts w:asciiTheme="majorHAnsi" w:hAnsiTheme="majorHAnsi"/>
          <w:sz w:val="20"/>
          <w:szCs w:val="20"/>
        </w:rPr>
        <w:t xml:space="preserve">violations of the recognized rights abovementioned, that </w:t>
      </w:r>
      <w:r w:rsidR="00645AE2" w:rsidRPr="005E1227">
        <w:rPr>
          <w:rFonts w:asciiTheme="majorHAnsi" w:hAnsiTheme="majorHAnsi"/>
          <w:sz w:val="20"/>
          <w:szCs w:val="20"/>
        </w:rPr>
        <w:t>took place</w:t>
      </w:r>
      <w:r w:rsidR="00DC6ED9" w:rsidRPr="005E1227">
        <w:rPr>
          <w:rFonts w:asciiTheme="majorHAnsi" w:hAnsiTheme="majorHAnsi"/>
          <w:sz w:val="20"/>
          <w:szCs w:val="20"/>
        </w:rPr>
        <w:t xml:space="preserve"> in the</w:t>
      </w:r>
      <w:r w:rsidR="00323360" w:rsidRPr="005E1227">
        <w:rPr>
          <w:rFonts w:asciiTheme="majorHAnsi" w:hAnsiTheme="majorHAnsi"/>
          <w:sz w:val="20"/>
          <w:szCs w:val="20"/>
        </w:rPr>
        <w:t xml:space="preserve"> framework of the jurisdiction of the</w:t>
      </w:r>
      <w:r w:rsidR="00DC6ED9" w:rsidRPr="005E1227">
        <w:rPr>
          <w:rFonts w:asciiTheme="majorHAnsi" w:hAnsiTheme="majorHAnsi"/>
          <w:sz w:val="20"/>
          <w:szCs w:val="20"/>
        </w:rPr>
        <w:t xml:space="preserve"> Chaco Province, the Government of the Republic of Argentina manifests that it has no objections whatsoever in joining such acknowledgment in the international sphere as a state party to the Convention, and to ask the distinguished </w:t>
      </w:r>
      <w:r w:rsidR="00984E1D" w:rsidRPr="005E1227">
        <w:rPr>
          <w:rFonts w:asciiTheme="majorHAnsi" w:hAnsiTheme="majorHAnsi"/>
          <w:sz w:val="20"/>
          <w:szCs w:val="20"/>
        </w:rPr>
        <w:t>Inter-American C</w:t>
      </w:r>
      <w:r w:rsidR="00DC6ED9" w:rsidRPr="005E1227">
        <w:rPr>
          <w:rFonts w:asciiTheme="majorHAnsi" w:hAnsiTheme="majorHAnsi"/>
          <w:sz w:val="20"/>
          <w:szCs w:val="20"/>
        </w:rPr>
        <w:t xml:space="preserve">ommission </w:t>
      </w:r>
      <w:r w:rsidR="00984E1D" w:rsidRPr="005E1227">
        <w:rPr>
          <w:rFonts w:asciiTheme="majorHAnsi" w:hAnsiTheme="majorHAnsi"/>
          <w:sz w:val="20"/>
          <w:szCs w:val="20"/>
        </w:rPr>
        <w:t xml:space="preserve">of Human Rights to consider it. </w:t>
      </w:r>
    </w:p>
    <w:p w14:paraId="679687F5" w14:textId="77777777" w:rsidR="00984E1D" w:rsidRPr="005E1227" w:rsidRDefault="00984E1D" w:rsidP="00816CF7">
      <w:pPr>
        <w:pStyle w:val="ListParagraph"/>
        <w:ind w:right="720"/>
        <w:rPr>
          <w:rFonts w:asciiTheme="majorHAnsi" w:hAnsiTheme="majorHAnsi"/>
          <w:sz w:val="20"/>
          <w:szCs w:val="20"/>
        </w:rPr>
      </w:pPr>
    </w:p>
    <w:p w14:paraId="1F10EE66" w14:textId="0C80ECC1" w:rsidR="00984E1D" w:rsidRPr="005E1227" w:rsidRDefault="00984E1D" w:rsidP="00816CF7">
      <w:pPr>
        <w:pStyle w:val="ListParagraph"/>
        <w:numPr>
          <w:ilvl w:val="0"/>
          <w:numId w:val="57"/>
        </w:numPr>
        <w:ind w:left="720" w:right="720" w:firstLine="0"/>
        <w:jc w:val="both"/>
        <w:rPr>
          <w:rFonts w:asciiTheme="majorHAnsi" w:hAnsiTheme="majorHAnsi"/>
          <w:b/>
          <w:bCs/>
          <w:sz w:val="20"/>
          <w:szCs w:val="20"/>
        </w:rPr>
      </w:pPr>
      <w:r w:rsidRPr="005E1227">
        <w:rPr>
          <w:rFonts w:asciiTheme="majorHAnsi" w:hAnsiTheme="majorHAnsi"/>
          <w:b/>
          <w:bCs/>
          <w:sz w:val="20"/>
          <w:szCs w:val="20"/>
        </w:rPr>
        <w:t>Non-monetary reparation measures</w:t>
      </w:r>
    </w:p>
    <w:p w14:paraId="49076568" w14:textId="2D06FE4D" w:rsidR="00984E1D" w:rsidRPr="005E1227" w:rsidRDefault="00984E1D" w:rsidP="00816CF7">
      <w:pPr>
        <w:ind w:left="720" w:right="720"/>
        <w:jc w:val="both"/>
        <w:rPr>
          <w:rFonts w:asciiTheme="majorHAnsi" w:hAnsiTheme="majorHAnsi"/>
          <w:b/>
          <w:bCs/>
          <w:sz w:val="20"/>
          <w:szCs w:val="20"/>
        </w:rPr>
      </w:pPr>
    </w:p>
    <w:p w14:paraId="66914539" w14:textId="5B82CD87" w:rsidR="00991811" w:rsidRPr="005E1227" w:rsidRDefault="00984E1D" w:rsidP="00816CF7">
      <w:pPr>
        <w:ind w:left="720" w:right="720"/>
        <w:jc w:val="both"/>
        <w:rPr>
          <w:rFonts w:asciiTheme="majorHAnsi" w:hAnsiTheme="majorHAnsi"/>
          <w:sz w:val="20"/>
          <w:szCs w:val="20"/>
        </w:rPr>
      </w:pPr>
      <w:r w:rsidRPr="005E1227">
        <w:rPr>
          <w:rFonts w:asciiTheme="majorHAnsi" w:hAnsiTheme="majorHAnsi"/>
          <w:sz w:val="20"/>
          <w:szCs w:val="20"/>
        </w:rPr>
        <w:t xml:space="preserve">The Government of the Republic of Argentina and the petitioners </w:t>
      </w:r>
      <w:r w:rsidR="00CA0AE7" w:rsidRPr="005E1227">
        <w:rPr>
          <w:rFonts w:asciiTheme="majorHAnsi" w:hAnsiTheme="majorHAnsi"/>
          <w:sz w:val="20"/>
          <w:szCs w:val="20"/>
        </w:rPr>
        <w:t xml:space="preserve">ask the distinguished Inter-American Commission to accept the compromises agreed by the Government of the Chaco Province through the </w:t>
      </w:r>
      <w:r w:rsidR="00323360" w:rsidRPr="005E1227">
        <w:rPr>
          <w:rFonts w:asciiTheme="majorHAnsi" w:hAnsiTheme="majorHAnsi"/>
          <w:sz w:val="20"/>
          <w:szCs w:val="20"/>
        </w:rPr>
        <w:t>minute</w:t>
      </w:r>
      <w:r w:rsidR="00CA0AE7" w:rsidRPr="005E1227">
        <w:rPr>
          <w:rFonts w:asciiTheme="majorHAnsi" w:hAnsiTheme="majorHAnsi"/>
          <w:sz w:val="20"/>
          <w:szCs w:val="20"/>
        </w:rPr>
        <w:t xml:space="preserve"> quoted in the point II.1, related with non-monetary reparation measures to repair comprehensively </w:t>
      </w:r>
      <w:r w:rsidR="00991811" w:rsidRPr="005E1227">
        <w:rPr>
          <w:rFonts w:asciiTheme="majorHAnsi" w:hAnsiTheme="majorHAnsi"/>
          <w:sz w:val="20"/>
          <w:szCs w:val="20"/>
        </w:rPr>
        <w:t>the families of the victims</w:t>
      </w:r>
      <w:r w:rsidR="00323360" w:rsidRPr="005E1227">
        <w:rPr>
          <w:rFonts w:asciiTheme="majorHAnsi" w:hAnsiTheme="majorHAnsi"/>
          <w:sz w:val="20"/>
          <w:szCs w:val="20"/>
        </w:rPr>
        <w:t xml:space="preserve"> which are</w:t>
      </w:r>
      <w:r w:rsidR="00991811" w:rsidRPr="005E1227">
        <w:rPr>
          <w:rFonts w:asciiTheme="majorHAnsi" w:hAnsiTheme="majorHAnsi"/>
          <w:sz w:val="20"/>
          <w:szCs w:val="20"/>
        </w:rPr>
        <w:t xml:space="preserve"> transcribed below: </w:t>
      </w:r>
    </w:p>
    <w:p w14:paraId="652C0616" w14:textId="77777777" w:rsidR="00991811" w:rsidRPr="005E1227" w:rsidRDefault="00991811" w:rsidP="00816CF7">
      <w:pPr>
        <w:ind w:left="720" w:right="720"/>
        <w:jc w:val="both"/>
        <w:rPr>
          <w:rFonts w:asciiTheme="majorHAnsi" w:hAnsiTheme="majorHAnsi"/>
          <w:sz w:val="20"/>
          <w:szCs w:val="20"/>
        </w:rPr>
      </w:pPr>
    </w:p>
    <w:p w14:paraId="7923AD98" w14:textId="4F898511" w:rsidR="00991811" w:rsidRPr="005E1227" w:rsidRDefault="00991811"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Sculpture in tribute to the victims and their families</w:t>
      </w:r>
    </w:p>
    <w:p w14:paraId="69C2CEB1" w14:textId="10C7EDDD" w:rsidR="001007BB" w:rsidRPr="005E1227" w:rsidRDefault="001007BB" w:rsidP="00816CF7">
      <w:pPr>
        <w:ind w:left="720" w:right="720"/>
        <w:jc w:val="both"/>
        <w:rPr>
          <w:rFonts w:asciiTheme="majorHAnsi" w:hAnsiTheme="majorHAnsi"/>
          <w:sz w:val="20"/>
          <w:szCs w:val="20"/>
        </w:rPr>
      </w:pPr>
    </w:p>
    <w:p w14:paraId="60FCF626" w14:textId="1883739D" w:rsidR="00211D84" w:rsidRPr="005E1227" w:rsidRDefault="00211D84" w:rsidP="00816CF7">
      <w:pPr>
        <w:ind w:left="720" w:right="720"/>
        <w:jc w:val="both"/>
        <w:rPr>
          <w:rFonts w:asciiTheme="majorHAnsi" w:hAnsiTheme="majorHAnsi"/>
          <w:sz w:val="20"/>
          <w:szCs w:val="20"/>
        </w:rPr>
      </w:pPr>
      <w:r w:rsidRPr="005E1227">
        <w:rPr>
          <w:rFonts w:asciiTheme="majorHAnsi" w:hAnsiTheme="majorHAnsi"/>
          <w:sz w:val="20"/>
          <w:szCs w:val="20"/>
        </w:rPr>
        <w:t xml:space="preserve">The commitment is to carry out an emotive sculpture, in tribute to the victims and their families in their long struggle for justice, joined by a marble plaque with an allegoric inscription to the </w:t>
      </w:r>
      <w:r w:rsidR="00323360" w:rsidRPr="005E1227">
        <w:rPr>
          <w:rFonts w:asciiTheme="majorHAnsi" w:hAnsiTheme="majorHAnsi"/>
          <w:sz w:val="20"/>
          <w:szCs w:val="20"/>
        </w:rPr>
        <w:t xml:space="preserve">recognition of </w:t>
      </w:r>
      <w:r w:rsidRPr="005E1227">
        <w:rPr>
          <w:rFonts w:asciiTheme="majorHAnsi" w:hAnsiTheme="majorHAnsi"/>
          <w:sz w:val="20"/>
          <w:szCs w:val="20"/>
        </w:rPr>
        <w:t xml:space="preserve">responsibility for the denial of justice and the friendly settlement agreement of the case. The sculpture will be realized within a period not exceeding three months from the date of the homologation of the </w:t>
      </w:r>
      <w:r w:rsidR="00612F4B" w:rsidRPr="005E1227">
        <w:rPr>
          <w:rFonts w:asciiTheme="majorHAnsi" w:hAnsiTheme="majorHAnsi"/>
          <w:sz w:val="20"/>
          <w:szCs w:val="20"/>
        </w:rPr>
        <w:t>present</w:t>
      </w:r>
      <w:r w:rsidRPr="005E1227">
        <w:rPr>
          <w:rFonts w:asciiTheme="majorHAnsi" w:hAnsiTheme="majorHAnsi"/>
          <w:sz w:val="20"/>
          <w:szCs w:val="20"/>
        </w:rPr>
        <w:t xml:space="preserve"> agreement </w:t>
      </w:r>
      <w:r w:rsidR="00612F4B" w:rsidRPr="005E1227">
        <w:rPr>
          <w:rFonts w:asciiTheme="majorHAnsi" w:hAnsiTheme="majorHAnsi"/>
          <w:sz w:val="20"/>
          <w:szCs w:val="20"/>
        </w:rPr>
        <w:t xml:space="preserve">by the IACHR. </w:t>
      </w:r>
    </w:p>
    <w:p w14:paraId="77263B90" w14:textId="77777777" w:rsidR="00211D84" w:rsidRPr="005E1227" w:rsidRDefault="00211D84" w:rsidP="00816CF7">
      <w:pPr>
        <w:ind w:left="720" w:right="720"/>
        <w:jc w:val="both"/>
        <w:rPr>
          <w:rFonts w:asciiTheme="majorHAnsi" w:hAnsiTheme="majorHAnsi"/>
          <w:sz w:val="20"/>
          <w:szCs w:val="20"/>
        </w:rPr>
      </w:pPr>
    </w:p>
    <w:p w14:paraId="3FDEC8C9" w14:textId="305BF123" w:rsidR="00991811" w:rsidRPr="005E1227" w:rsidRDefault="00991811"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Examine the feasibility of reopening the criminal case of the homicides of Amanda E</w:t>
      </w:r>
      <w:r w:rsidR="00612F4B" w:rsidRPr="005E1227">
        <w:rPr>
          <w:rFonts w:asciiTheme="majorHAnsi" w:hAnsiTheme="majorHAnsi"/>
          <w:b/>
          <w:bCs/>
          <w:i/>
          <w:iCs/>
          <w:sz w:val="20"/>
          <w:szCs w:val="20"/>
        </w:rPr>
        <w:t>n</w:t>
      </w:r>
      <w:r w:rsidRPr="005E1227">
        <w:rPr>
          <w:rFonts w:asciiTheme="majorHAnsi" w:hAnsiTheme="majorHAnsi"/>
          <w:b/>
          <w:bCs/>
          <w:i/>
          <w:iCs/>
          <w:sz w:val="20"/>
          <w:szCs w:val="20"/>
        </w:rPr>
        <w:t>caje y Nestor Vivo</w:t>
      </w:r>
    </w:p>
    <w:p w14:paraId="523E89FB" w14:textId="2F4DD938" w:rsidR="00612F4B" w:rsidRPr="005E1227" w:rsidRDefault="00612F4B" w:rsidP="00816CF7">
      <w:pPr>
        <w:ind w:left="720" w:right="720"/>
        <w:jc w:val="both"/>
        <w:rPr>
          <w:rFonts w:asciiTheme="majorHAnsi" w:hAnsiTheme="majorHAnsi"/>
          <w:sz w:val="20"/>
          <w:szCs w:val="20"/>
        </w:rPr>
      </w:pPr>
    </w:p>
    <w:p w14:paraId="5892FEE0" w14:textId="71C06D84" w:rsidR="00612F4B" w:rsidRPr="005E1227" w:rsidRDefault="00612F4B" w:rsidP="00816CF7">
      <w:pPr>
        <w:ind w:left="720" w:right="720"/>
        <w:jc w:val="both"/>
        <w:rPr>
          <w:rFonts w:asciiTheme="majorHAnsi" w:hAnsiTheme="majorHAnsi"/>
          <w:sz w:val="20"/>
          <w:szCs w:val="20"/>
        </w:rPr>
      </w:pPr>
      <w:r w:rsidRPr="005E1227">
        <w:rPr>
          <w:rFonts w:asciiTheme="majorHAnsi" w:hAnsiTheme="majorHAnsi"/>
          <w:sz w:val="20"/>
          <w:szCs w:val="20"/>
        </w:rPr>
        <w:t xml:space="preserve">The Provincial Government undertakes to request the Public Prosecutor’s Office of the Chaco Province to analyze and </w:t>
      </w:r>
      <w:r w:rsidR="005F2AAC" w:rsidRPr="005E1227">
        <w:rPr>
          <w:rFonts w:asciiTheme="majorHAnsi" w:hAnsiTheme="majorHAnsi"/>
          <w:sz w:val="20"/>
          <w:szCs w:val="20"/>
        </w:rPr>
        <w:t>justify the reopening of the criminal case entitled “COMISARIA SECCIONAL OCTAVA S/ ELEVA ACTUACIONES” (File Nº 893, year 1991, registry of the former instruction Court Nº5 transferred to the Transition and Guarantees Court Nº4, both at the city of Resistencia, Chaco Province).</w:t>
      </w:r>
    </w:p>
    <w:p w14:paraId="46517DCD" w14:textId="77777777" w:rsidR="00612F4B" w:rsidRPr="005E1227" w:rsidRDefault="00612F4B" w:rsidP="00816CF7">
      <w:pPr>
        <w:ind w:left="720" w:right="720"/>
        <w:jc w:val="both"/>
        <w:rPr>
          <w:rFonts w:asciiTheme="majorHAnsi" w:hAnsiTheme="majorHAnsi"/>
          <w:sz w:val="20"/>
          <w:szCs w:val="20"/>
        </w:rPr>
      </w:pPr>
    </w:p>
    <w:p w14:paraId="0056A698" w14:textId="073B2EF2" w:rsidR="00984E1D" w:rsidRPr="005E1227" w:rsidRDefault="00991811"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 xml:space="preserve">Creation of the Official </w:t>
      </w:r>
      <w:r w:rsidR="00D65A82" w:rsidRPr="005E1227">
        <w:rPr>
          <w:rFonts w:asciiTheme="majorHAnsi" w:hAnsiTheme="majorHAnsi"/>
          <w:b/>
          <w:bCs/>
          <w:i/>
          <w:iCs/>
          <w:sz w:val="20"/>
          <w:szCs w:val="20"/>
        </w:rPr>
        <w:t xml:space="preserve">Defense </w:t>
      </w:r>
      <w:r w:rsidRPr="005E1227">
        <w:rPr>
          <w:rFonts w:asciiTheme="majorHAnsi" w:hAnsiTheme="majorHAnsi"/>
          <w:b/>
          <w:bCs/>
          <w:i/>
          <w:iCs/>
          <w:sz w:val="20"/>
          <w:szCs w:val="20"/>
        </w:rPr>
        <w:t>Counsel</w:t>
      </w:r>
      <w:r w:rsidR="00CD78BA" w:rsidRPr="005E1227">
        <w:rPr>
          <w:rFonts w:asciiTheme="majorHAnsi" w:hAnsiTheme="majorHAnsi"/>
          <w:b/>
          <w:bCs/>
          <w:i/>
          <w:iCs/>
          <w:sz w:val="20"/>
          <w:szCs w:val="20"/>
        </w:rPr>
        <w:t xml:space="preserve"> for Victims</w:t>
      </w:r>
      <w:r w:rsidR="00D65A82" w:rsidRPr="005E1227">
        <w:rPr>
          <w:rFonts w:asciiTheme="majorHAnsi" w:hAnsiTheme="majorHAnsi"/>
          <w:b/>
          <w:bCs/>
          <w:i/>
          <w:iCs/>
          <w:sz w:val="20"/>
          <w:szCs w:val="20"/>
        </w:rPr>
        <w:t xml:space="preserve"> position</w:t>
      </w:r>
      <w:r w:rsidR="002627AF" w:rsidRPr="005E1227">
        <w:rPr>
          <w:rFonts w:asciiTheme="majorHAnsi" w:hAnsiTheme="majorHAnsi"/>
          <w:b/>
          <w:bCs/>
          <w:i/>
          <w:iCs/>
          <w:sz w:val="20"/>
          <w:szCs w:val="20"/>
        </w:rPr>
        <w:t xml:space="preserve">, with exclusive </w:t>
      </w:r>
      <w:r w:rsidR="00323360" w:rsidRPr="005E1227">
        <w:rPr>
          <w:rFonts w:asciiTheme="majorHAnsi" w:hAnsiTheme="majorHAnsi"/>
          <w:b/>
          <w:bCs/>
          <w:i/>
          <w:iCs/>
          <w:sz w:val="20"/>
          <w:szCs w:val="20"/>
        </w:rPr>
        <w:t>dedication</w:t>
      </w:r>
      <w:r w:rsidR="009D0922" w:rsidRPr="005E1227">
        <w:rPr>
          <w:rFonts w:asciiTheme="majorHAnsi" w:hAnsiTheme="majorHAnsi"/>
          <w:b/>
          <w:bCs/>
          <w:i/>
          <w:iCs/>
          <w:sz w:val="20"/>
          <w:szCs w:val="20"/>
        </w:rPr>
        <w:t xml:space="preserve"> to persons victims of crimes</w:t>
      </w:r>
    </w:p>
    <w:p w14:paraId="11E31480" w14:textId="0F17D206" w:rsidR="00612F4B" w:rsidRPr="005E1227" w:rsidRDefault="00612F4B" w:rsidP="00816CF7">
      <w:pPr>
        <w:pStyle w:val="ListParagraph"/>
        <w:ind w:right="720"/>
        <w:jc w:val="both"/>
        <w:rPr>
          <w:rFonts w:asciiTheme="majorHAnsi" w:hAnsiTheme="majorHAnsi"/>
          <w:b/>
          <w:bCs/>
          <w:sz w:val="20"/>
          <w:szCs w:val="20"/>
        </w:rPr>
      </w:pPr>
    </w:p>
    <w:p w14:paraId="1FE0F38B" w14:textId="728F14E4" w:rsidR="00612F4B" w:rsidRPr="005E1227" w:rsidRDefault="005F2AAC" w:rsidP="00816CF7">
      <w:pPr>
        <w:ind w:left="720" w:right="720"/>
        <w:jc w:val="both"/>
        <w:rPr>
          <w:rFonts w:asciiTheme="majorHAnsi" w:hAnsiTheme="majorHAnsi"/>
          <w:sz w:val="20"/>
          <w:szCs w:val="20"/>
        </w:rPr>
      </w:pPr>
      <w:r w:rsidRPr="005E1227">
        <w:rPr>
          <w:rFonts w:asciiTheme="majorHAnsi" w:hAnsiTheme="majorHAnsi"/>
          <w:sz w:val="20"/>
          <w:szCs w:val="20"/>
        </w:rPr>
        <w:t xml:space="preserve">For the fulfillment of this point, the </w:t>
      </w:r>
      <w:r w:rsidR="00323360" w:rsidRPr="005E1227">
        <w:rPr>
          <w:rFonts w:asciiTheme="majorHAnsi" w:hAnsiTheme="majorHAnsi"/>
          <w:sz w:val="20"/>
          <w:szCs w:val="20"/>
        </w:rPr>
        <w:t>Executive</w:t>
      </w:r>
      <w:r w:rsidRPr="005E1227">
        <w:rPr>
          <w:rFonts w:asciiTheme="majorHAnsi" w:hAnsiTheme="majorHAnsi"/>
          <w:sz w:val="20"/>
          <w:szCs w:val="20"/>
        </w:rPr>
        <w:t xml:space="preserve"> Branch of the Chaco Province undertakes to raise</w:t>
      </w:r>
      <w:r w:rsidR="00EC513D" w:rsidRPr="005E1227">
        <w:rPr>
          <w:rFonts w:asciiTheme="majorHAnsi" w:hAnsiTheme="majorHAnsi"/>
          <w:sz w:val="20"/>
          <w:szCs w:val="20"/>
        </w:rPr>
        <w:t>,</w:t>
      </w:r>
      <w:r w:rsidRPr="005E1227">
        <w:rPr>
          <w:rFonts w:asciiTheme="majorHAnsi" w:hAnsiTheme="majorHAnsi"/>
          <w:sz w:val="20"/>
          <w:szCs w:val="20"/>
        </w:rPr>
        <w:t xml:space="preserve"> </w:t>
      </w:r>
      <w:r w:rsidR="00EC513D" w:rsidRPr="005E1227">
        <w:rPr>
          <w:rFonts w:asciiTheme="majorHAnsi" w:hAnsiTheme="majorHAnsi"/>
          <w:sz w:val="20"/>
          <w:szCs w:val="20"/>
        </w:rPr>
        <w:t xml:space="preserve">within a period of six months from the date of the homologation of the present </w:t>
      </w:r>
      <w:r w:rsidR="00EC513D" w:rsidRPr="005E1227">
        <w:rPr>
          <w:rFonts w:asciiTheme="majorHAnsi" w:hAnsiTheme="majorHAnsi"/>
          <w:sz w:val="20"/>
          <w:szCs w:val="20"/>
        </w:rPr>
        <w:lastRenderedPageBreak/>
        <w:t xml:space="preserve">agreement by the IACHR, a bill before the Provincial Chamber of Deputies that promotes the creation of two placements </w:t>
      </w:r>
      <w:r w:rsidR="00D65A82" w:rsidRPr="005E1227">
        <w:rPr>
          <w:rFonts w:asciiTheme="majorHAnsi" w:hAnsiTheme="majorHAnsi"/>
          <w:sz w:val="20"/>
          <w:szCs w:val="20"/>
        </w:rPr>
        <w:t>for</w:t>
      </w:r>
      <w:r w:rsidR="00EC513D" w:rsidRPr="005E1227">
        <w:rPr>
          <w:rFonts w:asciiTheme="majorHAnsi" w:hAnsiTheme="majorHAnsi"/>
          <w:sz w:val="20"/>
          <w:szCs w:val="20"/>
        </w:rPr>
        <w:t xml:space="preserve"> </w:t>
      </w:r>
      <w:r w:rsidR="00D65A82" w:rsidRPr="005E1227">
        <w:rPr>
          <w:rFonts w:asciiTheme="majorHAnsi" w:hAnsiTheme="majorHAnsi"/>
          <w:sz w:val="20"/>
          <w:szCs w:val="20"/>
        </w:rPr>
        <w:t>Official Defense Counsel for Victims</w:t>
      </w:r>
      <w:r w:rsidR="00EC513D" w:rsidRPr="005E1227">
        <w:rPr>
          <w:rFonts w:asciiTheme="majorHAnsi" w:hAnsiTheme="majorHAnsi"/>
          <w:sz w:val="20"/>
          <w:szCs w:val="20"/>
        </w:rPr>
        <w:t xml:space="preserve">, one based at the city of Resistencia and the other at “Presidencia Roque Sáenz Peña.” The </w:t>
      </w:r>
      <w:r w:rsidR="00726667" w:rsidRPr="005E1227">
        <w:rPr>
          <w:rFonts w:asciiTheme="majorHAnsi" w:hAnsiTheme="majorHAnsi"/>
          <w:sz w:val="20"/>
          <w:szCs w:val="20"/>
        </w:rPr>
        <w:t xml:space="preserve">Government of the </w:t>
      </w:r>
      <w:r w:rsidR="00AD43D2" w:rsidRPr="005E1227">
        <w:rPr>
          <w:rFonts w:asciiTheme="majorHAnsi" w:hAnsiTheme="majorHAnsi"/>
          <w:sz w:val="20"/>
          <w:szCs w:val="20"/>
        </w:rPr>
        <w:t>Chaco Province undertakes to</w:t>
      </w:r>
      <w:r w:rsidR="00726667" w:rsidRPr="005E1227">
        <w:rPr>
          <w:rFonts w:asciiTheme="majorHAnsi" w:hAnsiTheme="majorHAnsi"/>
          <w:sz w:val="20"/>
          <w:szCs w:val="20"/>
        </w:rPr>
        <w:t xml:space="preserve"> elaborate and</w:t>
      </w:r>
      <w:r w:rsidR="00AD43D2" w:rsidRPr="005E1227">
        <w:rPr>
          <w:rFonts w:asciiTheme="majorHAnsi" w:hAnsiTheme="majorHAnsi"/>
          <w:sz w:val="20"/>
          <w:szCs w:val="20"/>
        </w:rPr>
        <w:t xml:space="preserve"> draft the bill with the petitioners. </w:t>
      </w:r>
    </w:p>
    <w:p w14:paraId="5A220499" w14:textId="77777777" w:rsidR="00612F4B" w:rsidRPr="005E1227" w:rsidRDefault="00612F4B" w:rsidP="00816CF7">
      <w:pPr>
        <w:pStyle w:val="ListParagraph"/>
        <w:ind w:right="720"/>
        <w:jc w:val="both"/>
        <w:rPr>
          <w:rFonts w:asciiTheme="majorHAnsi" w:hAnsiTheme="majorHAnsi"/>
          <w:b/>
          <w:bCs/>
          <w:sz w:val="20"/>
          <w:szCs w:val="20"/>
        </w:rPr>
      </w:pPr>
    </w:p>
    <w:p w14:paraId="4894D5A1" w14:textId="35CF3045" w:rsidR="009D0922" w:rsidRPr="005E1227" w:rsidRDefault="009D0922"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 xml:space="preserve">Creation of the </w:t>
      </w:r>
      <w:r w:rsidR="003D2D26" w:rsidRPr="005E1227">
        <w:rPr>
          <w:rFonts w:asciiTheme="majorHAnsi" w:hAnsiTheme="majorHAnsi"/>
          <w:b/>
          <w:bCs/>
          <w:i/>
          <w:iCs/>
          <w:sz w:val="20"/>
          <w:szCs w:val="20"/>
        </w:rPr>
        <w:t xml:space="preserve">Observatory for </w:t>
      </w:r>
      <w:r w:rsidRPr="005E1227">
        <w:rPr>
          <w:rFonts w:asciiTheme="majorHAnsi" w:hAnsiTheme="majorHAnsi"/>
          <w:b/>
          <w:bCs/>
          <w:i/>
          <w:iCs/>
          <w:sz w:val="20"/>
          <w:szCs w:val="20"/>
        </w:rPr>
        <w:t xml:space="preserve">Crime </w:t>
      </w:r>
      <w:r w:rsidR="00D65A82" w:rsidRPr="005E1227">
        <w:rPr>
          <w:rFonts w:asciiTheme="majorHAnsi" w:hAnsiTheme="majorHAnsi"/>
          <w:b/>
          <w:bCs/>
          <w:i/>
          <w:iCs/>
          <w:sz w:val="20"/>
          <w:szCs w:val="20"/>
        </w:rPr>
        <w:t xml:space="preserve">Victims </w:t>
      </w:r>
    </w:p>
    <w:p w14:paraId="28B91D15" w14:textId="223ED80C" w:rsidR="00612F4B" w:rsidRPr="005E1227" w:rsidRDefault="00612F4B" w:rsidP="00816CF7">
      <w:pPr>
        <w:ind w:left="720" w:right="720"/>
        <w:jc w:val="both"/>
        <w:rPr>
          <w:rFonts w:asciiTheme="majorHAnsi" w:hAnsiTheme="majorHAnsi"/>
          <w:b/>
          <w:bCs/>
          <w:sz w:val="20"/>
          <w:szCs w:val="20"/>
        </w:rPr>
      </w:pPr>
    </w:p>
    <w:p w14:paraId="5FF309E4" w14:textId="5D48B145" w:rsidR="00612F4B" w:rsidRPr="005E1227" w:rsidRDefault="00AD43D2" w:rsidP="00816CF7">
      <w:pPr>
        <w:ind w:left="720" w:right="720"/>
        <w:jc w:val="both"/>
        <w:rPr>
          <w:rFonts w:asciiTheme="majorHAnsi" w:hAnsiTheme="majorHAnsi"/>
          <w:sz w:val="20"/>
          <w:szCs w:val="20"/>
        </w:rPr>
      </w:pPr>
      <w:r w:rsidRPr="005E1227">
        <w:rPr>
          <w:rFonts w:asciiTheme="majorHAnsi" w:hAnsiTheme="majorHAnsi"/>
          <w:sz w:val="20"/>
          <w:szCs w:val="20"/>
        </w:rPr>
        <w:t xml:space="preserve">For the fulfillment of this point, the provincial Executive Branch undertakes to present, within a period of six months from the date of the homologation of the present agreement by the IACHR, a draft bill before the Provincial Chamber of Deputies that promotes the creation of </w:t>
      </w:r>
      <w:r w:rsidR="00323360" w:rsidRPr="005E1227">
        <w:rPr>
          <w:rFonts w:asciiTheme="majorHAnsi" w:hAnsiTheme="majorHAnsi"/>
          <w:sz w:val="20"/>
          <w:szCs w:val="20"/>
        </w:rPr>
        <w:t>an entity</w:t>
      </w:r>
      <w:r w:rsidRPr="005E1227">
        <w:rPr>
          <w:rFonts w:asciiTheme="majorHAnsi" w:hAnsiTheme="majorHAnsi"/>
          <w:sz w:val="20"/>
          <w:szCs w:val="20"/>
        </w:rPr>
        <w:t xml:space="preserve"> and to name it </w:t>
      </w:r>
      <w:r w:rsidR="00323360" w:rsidRPr="005E1227">
        <w:rPr>
          <w:rFonts w:asciiTheme="majorHAnsi" w:hAnsiTheme="majorHAnsi"/>
          <w:sz w:val="20"/>
          <w:szCs w:val="20"/>
        </w:rPr>
        <w:t>Observatory of the Victims of Crimes/ Amanda Encaje [</w:t>
      </w:r>
      <w:r w:rsidRPr="005E1227">
        <w:rPr>
          <w:rFonts w:asciiTheme="majorHAnsi" w:hAnsiTheme="majorHAnsi"/>
          <w:i/>
          <w:iCs/>
          <w:sz w:val="20"/>
          <w:szCs w:val="20"/>
        </w:rPr>
        <w:t>Observatorio de Víctimas de Delitos/Amanda Encaje</w:t>
      </w:r>
      <w:r w:rsidR="00323360" w:rsidRPr="005E1227">
        <w:rPr>
          <w:rFonts w:asciiTheme="majorHAnsi" w:hAnsiTheme="majorHAnsi"/>
          <w:sz w:val="20"/>
          <w:szCs w:val="20"/>
        </w:rPr>
        <w:t xml:space="preserve"> in Spanish].</w:t>
      </w:r>
      <w:r w:rsidRPr="005E1227">
        <w:rPr>
          <w:rFonts w:asciiTheme="majorHAnsi" w:hAnsiTheme="majorHAnsi"/>
          <w:sz w:val="20"/>
          <w:szCs w:val="20"/>
        </w:rPr>
        <w:t xml:space="preserve"> The</w:t>
      </w:r>
      <w:r w:rsidR="00726667" w:rsidRPr="005E1227">
        <w:rPr>
          <w:rFonts w:asciiTheme="majorHAnsi" w:hAnsiTheme="majorHAnsi"/>
          <w:sz w:val="20"/>
          <w:szCs w:val="20"/>
        </w:rPr>
        <w:t xml:space="preserve"> Government of the</w:t>
      </w:r>
      <w:r w:rsidRPr="005E1227">
        <w:rPr>
          <w:rFonts w:asciiTheme="majorHAnsi" w:hAnsiTheme="majorHAnsi"/>
          <w:sz w:val="20"/>
          <w:szCs w:val="20"/>
        </w:rPr>
        <w:t xml:space="preserve"> Chaco Provinc</w:t>
      </w:r>
      <w:r w:rsidR="00726667" w:rsidRPr="005E1227">
        <w:rPr>
          <w:rFonts w:asciiTheme="majorHAnsi" w:hAnsiTheme="majorHAnsi"/>
          <w:sz w:val="20"/>
          <w:szCs w:val="20"/>
        </w:rPr>
        <w:t>e undertakes to elaborate and draft the bill with the petitioners.</w:t>
      </w:r>
    </w:p>
    <w:p w14:paraId="4DA0807A" w14:textId="77777777" w:rsidR="00612F4B" w:rsidRPr="005E1227" w:rsidRDefault="00612F4B" w:rsidP="00816CF7">
      <w:pPr>
        <w:ind w:left="720" w:right="720"/>
        <w:jc w:val="both"/>
        <w:rPr>
          <w:rFonts w:asciiTheme="majorHAnsi" w:hAnsiTheme="majorHAnsi"/>
          <w:b/>
          <w:bCs/>
          <w:sz w:val="20"/>
          <w:szCs w:val="20"/>
        </w:rPr>
      </w:pPr>
    </w:p>
    <w:p w14:paraId="310B618C" w14:textId="557FF242" w:rsidR="009D0922" w:rsidRPr="005E1227" w:rsidRDefault="009D0922"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Sanction of protocols for the preservation of the crime scene and to guarantee the chain of custody of evidence and effects seized, to optimize and streamline the investigation of complex crimes</w:t>
      </w:r>
    </w:p>
    <w:p w14:paraId="287DA917" w14:textId="4F48B135" w:rsidR="00612F4B" w:rsidRPr="005E1227" w:rsidRDefault="00612F4B" w:rsidP="00816CF7">
      <w:pPr>
        <w:ind w:left="720" w:right="720"/>
        <w:jc w:val="both"/>
        <w:rPr>
          <w:rFonts w:asciiTheme="majorHAnsi" w:hAnsiTheme="majorHAnsi"/>
          <w:b/>
          <w:bCs/>
          <w:sz w:val="20"/>
          <w:szCs w:val="20"/>
        </w:rPr>
      </w:pPr>
    </w:p>
    <w:p w14:paraId="32C324C2" w14:textId="23CCC634" w:rsidR="00726667" w:rsidRPr="005E1227" w:rsidRDefault="00726667" w:rsidP="00816CF7">
      <w:pPr>
        <w:ind w:left="720" w:right="720"/>
        <w:jc w:val="both"/>
        <w:rPr>
          <w:rFonts w:asciiTheme="majorHAnsi" w:hAnsiTheme="majorHAnsi"/>
          <w:sz w:val="20"/>
          <w:szCs w:val="20"/>
        </w:rPr>
      </w:pPr>
      <w:r w:rsidRPr="005E1227">
        <w:rPr>
          <w:rFonts w:asciiTheme="majorHAnsi" w:hAnsiTheme="majorHAnsi"/>
          <w:sz w:val="20"/>
          <w:szCs w:val="20"/>
        </w:rPr>
        <w:t xml:space="preserve">The Government of the Province undertakes to promote the ratification by law of a series of protocols that are </w:t>
      </w:r>
      <w:r w:rsidR="00B77683" w:rsidRPr="005E1227">
        <w:rPr>
          <w:rFonts w:asciiTheme="majorHAnsi" w:hAnsiTheme="majorHAnsi"/>
          <w:sz w:val="20"/>
          <w:szCs w:val="20"/>
        </w:rPr>
        <w:t xml:space="preserve">implemented in the criminal investigations advanced in the provincial jurisdiction, but without legal force. The provincial Executive Branch undertakes to </w:t>
      </w:r>
      <w:r w:rsidR="00A16023" w:rsidRPr="005E1227">
        <w:rPr>
          <w:rFonts w:asciiTheme="majorHAnsi" w:hAnsiTheme="majorHAnsi"/>
          <w:sz w:val="20"/>
          <w:szCs w:val="20"/>
        </w:rPr>
        <w:t>promote</w:t>
      </w:r>
      <w:r w:rsidR="00B77683" w:rsidRPr="005E1227">
        <w:rPr>
          <w:rFonts w:asciiTheme="majorHAnsi" w:hAnsiTheme="majorHAnsi"/>
          <w:sz w:val="20"/>
          <w:szCs w:val="20"/>
        </w:rPr>
        <w:t xml:space="preserve"> </w:t>
      </w:r>
      <w:r w:rsidR="00A16023" w:rsidRPr="005E1227">
        <w:rPr>
          <w:rFonts w:asciiTheme="majorHAnsi" w:hAnsiTheme="majorHAnsi"/>
          <w:sz w:val="20"/>
          <w:szCs w:val="20"/>
        </w:rPr>
        <w:t>the bill within a period of six months from the date of the homologation of the present agreement by the IACHR, and to elaborate and draft the bill with the petitioners.</w:t>
      </w:r>
    </w:p>
    <w:p w14:paraId="088D012C" w14:textId="77777777" w:rsidR="00612F4B" w:rsidRPr="005E1227" w:rsidRDefault="00612F4B" w:rsidP="00816CF7">
      <w:pPr>
        <w:ind w:left="720" w:right="720"/>
        <w:jc w:val="both"/>
        <w:rPr>
          <w:rFonts w:asciiTheme="majorHAnsi" w:hAnsiTheme="majorHAnsi"/>
          <w:sz w:val="20"/>
          <w:szCs w:val="20"/>
        </w:rPr>
      </w:pPr>
    </w:p>
    <w:p w14:paraId="08A28A27" w14:textId="2472A0E5" w:rsidR="009D0922" w:rsidRPr="005E1227" w:rsidRDefault="009D0922"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 xml:space="preserve">Implementation of the Genetic Provincial Bank </w:t>
      </w:r>
    </w:p>
    <w:p w14:paraId="5C933599" w14:textId="3D252FDA" w:rsidR="00612F4B" w:rsidRPr="005E1227" w:rsidRDefault="00612F4B" w:rsidP="00816CF7">
      <w:pPr>
        <w:ind w:left="720" w:right="720"/>
        <w:jc w:val="both"/>
        <w:rPr>
          <w:rFonts w:asciiTheme="majorHAnsi" w:hAnsiTheme="majorHAnsi"/>
          <w:b/>
          <w:bCs/>
          <w:sz w:val="20"/>
          <w:szCs w:val="20"/>
        </w:rPr>
      </w:pPr>
    </w:p>
    <w:p w14:paraId="56A99D0E" w14:textId="71B5BF6B" w:rsidR="00612F4B" w:rsidRPr="005E1227" w:rsidRDefault="00B77683" w:rsidP="00816CF7">
      <w:pPr>
        <w:ind w:left="720" w:right="720"/>
        <w:jc w:val="both"/>
        <w:rPr>
          <w:rFonts w:asciiTheme="majorHAnsi" w:hAnsiTheme="majorHAnsi"/>
          <w:sz w:val="20"/>
          <w:szCs w:val="20"/>
        </w:rPr>
      </w:pPr>
      <w:r w:rsidRPr="005E1227">
        <w:rPr>
          <w:rFonts w:asciiTheme="majorHAnsi" w:hAnsiTheme="majorHAnsi"/>
          <w:sz w:val="20"/>
          <w:szCs w:val="20"/>
        </w:rPr>
        <w:t>The Government of the Chaco Province</w:t>
      </w:r>
      <w:r w:rsidR="00A16023" w:rsidRPr="005E1227">
        <w:rPr>
          <w:rFonts w:asciiTheme="majorHAnsi" w:hAnsiTheme="majorHAnsi"/>
          <w:sz w:val="20"/>
          <w:szCs w:val="20"/>
        </w:rPr>
        <w:t xml:space="preserve"> undertakes to promote the legal adjustments necessary to progressively implement </w:t>
      </w:r>
      <w:r w:rsidR="0038329C" w:rsidRPr="005E1227">
        <w:rPr>
          <w:rFonts w:asciiTheme="majorHAnsi" w:hAnsiTheme="majorHAnsi"/>
          <w:sz w:val="20"/>
          <w:szCs w:val="20"/>
        </w:rPr>
        <w:t>the Provincial Bank of Digitalized Genetic Fingerprints, created by Provincial Law 1726-N (before Law 6333), and analyze the feasibility to assign the budget allocations for this purpose. The provincial Executive Branch undertakes to promote the bill within a period of six months from the date of the homologation of the present agreement by the IACHR, and to elaborate and draft the bill with the petitioners.</w:t>
      </w:r>
    </w:p>
    <w:p w14:paraId="1B179CE2" w14:textId="77777777" w:rsidR="00612F4B" w:rsidRPr="005E1227" w:rsidRDefault="00612F4B" w:rsidP="00816CF7">
      <w:pPr>
        <w:ind w:left="720" w:right="720"/>
        <w:jc w:val="both"/>
        <w:rPr>
          <w:rFonts w:asciiTheme="majorHAnsi" w:hAnsiTheme="majorHAnsi"/>
          <w:b/>
          <w:bCs/>
          <w:sz w:val="20"/>
          <w:szCs w:val="20"/>
        </w:rPr>
      </w:pPr>
    </w:p>
    <w:p w14:paraId="5CD945C0" w14:textId="43FAFA47" w:rsidR="00A01613" w:rsidRPr="005E1227" w:rsidRDefault="00A01613"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 xml:space="preserve">Ratification and diffusion </w:t>
      </w:r>
    </w:p>
    <w:p w14:paraId="0E60479E" w14:textId="596C1E8A" w:rsidR="00612F4B" w:rsidRPr="005E1227" w:rsidRDefault="00612F4B" w:rsidP="00816CF7">
      <w:pPr>
        <w:ind w:left="720" w:right="720"/>
        <w:jc w:val="both"/>
        <w:rPr>
          <w:rFonts w:asciiTheme="majorHAnsi" w:hAnsiTheme="majorHAnsi"/>
          <w:b/>
          <w:bCs/>
          <w:sz w:val="20"/>
          <w:szCs w:val="20"/>
        </w:rPr>
      </w:pPr>
    </w:p>
    <w:p w14:paraId="23DC6CED" w14:textId="6D6B70D7" w:rsidR="00612F4B" w:rsidRPr="005E1227" w:rsidRDefault="00B77683" w:rsidP="00816CF7">
      <w:pPr>
        <w:ind w:left="720" w:right="720"/>
        <w:jc w:val="both"/>
        <w:rPr>
          <w:rFonts w:asciiTheme="majorHAnsi" w:hAnsiTheme="majorHAnsi"/>
          <w:sz w:val="20"/>
          <w:szCs w:val="20"/>
        </w:rPr>
      </w:pPr>
      <w:r w:rsidRPr="005E1227">
        <w:rPr>
          <w:rFonts w:asciiTheme="majorHAnsi" w:hAnsiTheme="majorHAnsi"/>
          <w:sz w:val="20"/>
          <w:szCs w:val="20"/>
        </w:rPr>
        <w:t xml:space="preserve">Finally, in the </w:t>
      </w:r>
      <w:r w:rsidR="00323360" w:rsidRPr="005E1227">
        <w:rPr>
          <w:rFonts w:asciiTheme="majorHAnsi" w:hAnsiTheme="majorHAnsi"/>
          <w:sz w:val="20"/>
          <w:szCs w:val="20"/>
        </w:rPr>
        <w:t xml:space="preserve">Minute of </w:t>
      </w:r>
      <w:r w:rsidRPr="005E1227">
        <w:rPr>
          <w:rFonts w:asciiTheme="majorHAnsi" w:hAnsiTheme="majorHAnsi"/>
          <w:sz w:val="20"/>
          <w:szCs w:val="20"/>
        </w:rPr>
        <w:t xml:space="preserve">Compromise of Friendly Settlement, </w:t>
      </w:r>
      <w:r w:rsidR="007705DC" w:rsidRPr="005E1227">
        <w:rPr>
          <w:rFonts w:asciiTheme="majorHAnsi" w:hAnsiTheme="majorHAnsi"/>
          <w:sz w:val="20"/>
          <w:szCs w:val="20"/>
        </w:rPr>
        <w:t xml:space="preserve">the Government of the Chaco Province, assumed to undertake that </w:t>
      </w:r>
      <w:r w:rsidR="00323360" w:rsidRPr="005E1227">
        <w:rPr>
          <w:rFonts w:asciiTheme="majorHAnsi" w:hAnsiTheme="majorHAnsi"/>
          <w:sz w:val="20"/>
          <w:szCs w:val="20"/>
        </w:rPr>
        <w:t>it</w:t>
      </w:r>
      <w:r w:rsidR="007705DC" w:rsidRPr="005E1227">
        <w:rPr>
          <w:rFonts w:asciiTheme="majorHAnsi" w:hAnsiTheme="majorHAnsi"/>
          <w:sz w:val="20"/>
          <w:szCs w:val="20"/>
        </w:rPr>
        <w:t xml:space="preserve"> would be approved </w:t>
      </w:r>
      <w:r w:rsidR="0038329C" w:rsidRPr="005E1227">
        <w:rPr>
          <w:rFonts w:asciiTheme="majorHAnsi" w:hAnsiTheme="majorHAnsi"/>
          <w:sz w:val="20"/>
          <w:szCs w:val="20"/>
        </w:rPr>
        <w:t xml:space="preserve">by Provincial Decree, as it happened on May 3, 2021, (Decree Nº 949/2021), and to publish it in a </w:t>
      </w:r>
      <w:r w:rsidR="00A6757F" w:rsidRPr="005E1227">
        <w:rPr>
          <w:rFonts w:asciiTheme="majorHAnsi" w:hAnsiTheme="majorHAnsi"/>
          <w:sz w:val="20"/>
          <w:szCs w:val="20"/>
        </w:rPr>
        <w:t>newspaper of national and</w:t>
      </w:r>
      <w:r w:rsidR="009C5B24" w:rsidRPr="005E1227">
        <w:rPr>
          <w:rFonts w:asciiTheme="majorHAnsi" w:hAnsiTheme="majorHAnsi"/>
          <w:sz w:val="20"/>
          <w:szCs w:val="20"/>
        </w:rPr>
        <w:t xml:space="preserve"> another one of</w:t>
      </w:r>
      <w:r w:rsidR="00A6757F" w:rsidRPr="005E1227">
        <w:rPr>
          <w:rFonts w:asciiTheme="majorHAnsi" w:hAnsiTheme="majorHAnsi"/>
          <w:sz w:val="20"/>
          <w:szCs w:val="20"/>
        </w:rPr>
        <w:t xml:space="preserve"> provincial circulation, after the homologation report by the IACHR</w:t>
      </w:r>
      <w:r w:rsidR="009C5B24" w:rsidRPr="005E1227">
        <w:rPr>
          <w:rFonts w:asciiTheme="majorHAnsi" w:hAnsiTheme="majorHAnsi"/>
          <w:sz w:val="20"/>
          <w:szCs w:val="20"/>
        </w:rPr>
        <w:t>. Likewise, it was agreed that the provincial Government will request the National State to publish the content of the agreement on the</w:t>
      </w:r>
      <w:r w:rsidR="006C1F2A" w:rsidRPr="005E1227">
        <w:rPr>
          <w:rFonts w:asciiTheme="majorHAnsi" w:hAnsiTheme="majorHAnsi"/>
          <w:sz w:val="20"/>
          <w:szCs w:val="20"/>
        </w:rPr>
        <w:t xml:space="preserve"> </w:t>
      </w:r>
      <w:r w:rsidR="006C1F2A" w:rsidRPr="005E1227">
        <w:rPr>
          <w:rFonts w:asciiTheme="majorHAnsi" w:eastAsia="MS Mincho" w:hAnsiTheme="majorHAnsi" w:cstheme="minorHAnsi"/>
          <w:color w:val="000000" w:themeColor="text1"/>
          <w:sz w:val="20"/>
          <w:szCs w:val="20"/>
        </w:rPr>
        <w:t>websites</w:t>
      </w:r>
      <w:r w:rsidR="009C5B24" w:rsidRPr="005E1227">
        <w:rPr>
          <w:rFonts w:asciiTheme="majorHAnsi" w:hAnsiTheme="majorHAnsi"/>
          <w:sz w:val="20"/>
          <w:szCs w:val="20"/>
        </w:rPr>
        <w:t xml:space="preserve"> </w:t>
      </w:r>
      <w:r w:rsidR="009C5B24" w:rsidRPr="005E1227">
        <w:rPr>
          <w:rFonts w:asciiTheme="majorHAnsi" w:eastAsia="MS Mincho" w:hAnsiTheme="majorHAnsi" w:cstheme="minorHAnsi"/>
          <w:color w:val="000000" w:themeColor="text1"/>
          <w:sz w:val="20"/>
          <w:szCs w:val="20"/>
        </w:rPr>
        <w:t xml:space="preserve">Ministry of Foreign Affairs and </w:t>
      </w:r>
      <w:r w:rsidR="004A283C" w:rsidRPr="005E1227">
        <w:rPr>
          <w:rFonts w:asciiTheme="majorHAnsi" w:eastAsia="MS Mincho" w:hAnsiTheme="majorHAnsi" w:cstheme="minorHAnsi"/>
          <w:color w:val="000000" w:themeColor="text1"/>
          <w:sz w:val="20"/>
          <w:szCs w:val="20"/>
        </w:rPr>
        <w:t>Worship</w:t>
      </w:r>
      <w:r w:rsidR="00CF61FC" w:rsidRPr="005E1227">
        <w:rPr>
          <w:rFonts w:asciiTheme="majorHAnsi" w:eastAsia="MS Mincho" w:hAnsiTheme="majorHAnsi" w:cstheme="minorHAnsi"/>
          <w:color w:val="000000" w:themeColor="text1"/>
          <w:sz w:val="20"/>
          <w:szCs w:val="20"/>
        </w:rPr>
        <w:t xml:space="preserve"> and the Ministry of Justice and Human Rights</w:t>
      </w:r>
      <w:r w:rsidR="009C5B24" w:rsidRPr="005E1227">
        <w:rPr>
          <w:rFonts w:asciiTheme="majorHAnsi" w:eastAsia="MS Mincho" w:hAnsiTheme="majorHAnsi" w:cstheme="minorHAnsi"/>
          <w:color w:val="000000" w:themeColor="text1"/>
          <w:sz w:val="20"/>
          <w:szCs w:val="20"/>
        </w:rPr>
        <w:t xml:space="preserve">. </w:t>
      </w:r>
    </w:p>
    <w:p w14:paraId="3695EF22" w14:textId="77777777" w:rsidR="00612F4B" w:rsidRPr="005E1227" w:rsidRDefault="00612F4B" w:rsidP="00816CF7">
      <w:pPr>
        <w:ind w:left="720" w:right="720"/>
        <w:jc w:val="both"/>
        <w:rPr>
          <w:rFonts w:asciiTheme="majorHAnsi" w:hAnsiTheme="majorHAnsi"/>
          <w:b/>
          <w:bCs/>
          <w:sz w:val="20"/>
          <w:szCs w:val="20"/>
        </w:rPr>
      </w:pPr>
    </w:p>
    <w:p w14:paraId="2EFB55F7" w14:textId="5A4B7CF0" w:rsidR="00A01613" w:rsidRPr="005E1227" w:rsidRDefault="00A01613" w:rsidP="00816CF7">
      <w:pPr>
        <w:pStyle w:val="ListParagraph"/>
        <w:numPr>
          <w:ilvl w:val="0"/>
          <w:numId w:val="60"/>
        </w:numPr>
        <w:ind w:left="720" w:right="720" w:firstLine="0"/>
        <w:jc w:val="both"/>
        <w:rPr>
          <w:rFonts w:asciiTheme="majorHAnsi" w:hAnsiTheme="majorHAnsi"/>
          <w:b/>
          <w:bCs/>
          <w:i/>
          <w:iCs/>
          <w:sz w:val="20"/>
          <w:szCs w:val="20"/>
        </w:rPr>
      </w:pPr>
      <w:r w:rsidRPr="005E1227">
        <w:rPr>
          <w:rFonts w:asciiTheme="majorHAnsi" w:hAnsiTheme="majorHAnsi"/>
          <w:b/>
          <w:bCs/>
          <w:i/>
          <w:iCs/>
          <w:sz w:val="20"/>
          <w:szCs w:val="20"/>
        </w:rPr>
        <w:t xml:space="preserve">Final provisions </w:t>
      </w:r>
    </w:p>
    <w:p w14:paraId="1D04EFE9" w14:textId="05F554BA" w:rsidR="00612F4B" w:rsidRPr="005E1227" w:rsidRDefault="00612F4B" w:rsidP="00816CF7">
      <w:pPr>
        <w:ind w:left="720" w:right="720"/>
        <w:jc w:val="both"/>
        <w:rPr>
          <w:rFonts w:asciiTheme="majorHAnsi" w:hAnsiTheme="majorHAnsi"/>
          <w:b/>
          <w:bCs/>
          <w:sz w:val="20"/>
          <w:szCs w:val="20"/>
        </w:rPr>
      </w:pPr>
    </w:p>
    <w:p w14:paraId="2FC01A7E" w14:textId="0BA508EC" w:rsidR="00612F4B" w:rsidRPr="005E1227" w:rsidRDefault="00CF61FC" w:rsidP="00816CF7">
      <w:pPr>
        <w:ind w:left="720" w:right="720"/>
        <w:jc w:val="both"/>
        <w:rPr>
          <w:rFonts w:asciiTheme="majorHAnsi" w:hAnsiTheme="majorHAnsi"/>
          <w:sz w:val="20"/>
          <w:szCs w:val="20"/>
        </w:rPr>
      </w:pPr>
      <w:r w:rsidRPr="005E1227">
        <w:rPr>
          <w:rFonts w:asciiTheme="majorHAnsi" w:hAnsiTheme="majorHAnsi"/>
          <w:sz w:val="20"/>
          <w:szCs w:val="20"/>
        </w:rPr>
        <w:t xml:space="preserve">The petitioners expressly state in the </w:t>
      </w:r>
      <w:r w:rsidR="006C1F2A" w:rsidRPr="005E1227">
        <w:rPr>
          <w:rFonts w:asciiTheme="majorHAnsi" w:hAnsiTheme="majorHAnsi"/>
          <w:sz w:val="20"/>
          <w:szCs w:val="20"/>
        </w:rPr>
        <w:t xml:space="preserve">Minute </w:t>
      </w:r>
      <w:r w:rsidRPr="005E1227">
        <w:rPr>
          <w:rFonts w:asciiTheme="majorHAnsi" w:hAnsiTheme="majorHAnsi"/>
          <w:sz w:val="20"/>
          <w:szCs w:val="20"/>
        </w:rPr>
        <w:t xml:space="preserve">Compromise that, in spite of the </w:t>
      </w:r>
      <w:r w:rsidRPr="005E1227">
        <w:rPr>
          <w:rFonts w:asciiTheme="majorHAnsi" w:hAnsiTheme="majorHAnsi"/>
          <w:i/>
          <w:iCs/>
          <w:sz w:val="20"/>
          <w:szCs w:val="20"/>
        </w:rPr>
        <w:t xml:space="preserve">“… </w:t>
      </w:r>
      <w:r w:rsidR="00857FA2" w:rsidRPr="005E1227">
        <w:rPr>
          <w:rFonts w:asciiTheme="majorHAnsi" w:hAnsiTheme="majorHAnsi"/>
          <w:i/>
          <w:iCs/>
          <w:sz w:val="20"/>
          <w:szCs w:val="20"/>
        </w:rPr>
        <w:t>immeasurable</w:t>
      </w:r>
      <w:r w:rsidRPr="005E1227">
        <w:rPr>
          <w:rFonts w:asciiTheme="majorHAnsi" w:hAnsiTheme="majorHAnsi"/>
          <w:i/>
          <w:iCs/>
          <w:sz w:val="20"/>
          <w:szCs w:val="20"/>
        </w:rPr>
        <w:t xml:space="preserve"> pain caused by the lack of justice in Amanda Encaje and Néstor Vivo</w:t>
      </w:r>
      <w:r w:rsidR="00857FA2" w:rsidRPr="005E1227">
        <w:rPr>
          <w:rFonts w:asciiTheme="majorHAnsi" w:hAnsiTheme="majorHAnsi"/>
          <w:i/>
          <w:iCs/>
          <w:sz w:val="20"/>
          <w:szCs w:val="20"/>
        </w:rPr>
        <w:t>’s homicide</w:t>
      </w:r>
      <w:r w:rsidRPr="005E1227">
        <w:rPr>
          <w:rFonts w:asciiTheme="majorHAnsi" w:hAnsiTheme="majorHAnsi"/>
          <w:i/>
          <w:iCs/>
          <w:sz w:val="20"/>
          <w:szCs w:val="20"/>
        </w:rPr>
        <w:t xml:space="preserve"> and </w:t>
      </w:r>
      <w:r w:rsidR="00857FA2" w:rsidRPr="005E1227">
        <w:rPr>
          <w:rFonts w:asciiTheme="majorHAnsi" w:hAnsiTheme="majorHAnsi"/>
          <w:i/>
          <w:iCs/>
          <w:sz w:val="20"/>
          <w:szCs w:val="20"/>
        </w:rPr>
        <w:t xml:space="preserve">the revictimization of </w:t>
      </w:r>
      <w:r w:rsidRPr="005E1227">
        <w:rPr>
          <w:rFonts w:asciiTheme="majorHAnsi" w:hAnsiTheme="majorHAnsi"/>
          <w:i/>
          <w:iCs/>
          <w:sz w:val="20"/>
          <w:szCs w:val="20"/>
        </w:rPr>
        <w:t xml:space="preserve">both families, there is no </w:t>
      </w:r>
      <w:r w:rsidR="00026EEA" w:rsidRPr="005E1227">
        <w:rPr>
          <w:rFonts w:asciiTheme="majorHAnsi" w:hAnsiTheme="majorHAnsi"/>
          <w:i/>
          <w:iCs/>
          <w:sz w:val="20"/>
          <w:szCs w:val="20"/>
        </w:rPr>
        <w:t xml:space="preserve">financial claim </w:t>
      </w:r>
      <w:r w:rsidR="00857FA2" w:rsidRPr="005E1227">
        <w:rPr>
          <w:rFonts w:asciiTheme="majorHAnsi" w:hAnsiTheme="majorHAnsi"/>
          <w:i/>
          <w:iCs/>
          <w:sz w:val="20"/>
          <w:szCs w:val="20"/>
        </w:rPr>
        <w:t xml:space="preserve">or </w:t>
      </w:r>
      <w:r w:rsidR="00026EEA" w:rsidRPr="005E1227">
        <w:rPr>
          <w:rFonts w:asciiTheme="majorHAnsi" w:hAnsiTheme="majorHAnsi"/>
          <w:i/>
          <w:iCs/>
          <w:sz w:val="20"/>
          <w:szCs w:val="20"/>
        </w:rPr>
        <w:t xml:space="preserve">any sort of compensation, since their claims are directly related to the defects that attended the investigation and the whole criminal process; therefore, they aim that the State’s budgetary efforts </w:t>
      </w:r>
      <w:r w:rsidR="00857FA2" w:rsidRPr="005E1227">
        <w:rPr>
          <w:rFonts w:asciiTheme="majorHAnsi" w:hAnsiTheme="majorHAnsi"/>
          <w:i/>
          <w:iCs/>
          <w:sz w:val="20"/>
          <w:szCs w:val="20"/>
        </w:rPr>
        <w:t xml:space="preserve">to </w:t>
      </w:r>
      <w:r w:rsidR="00026EEA" w:rsidRPr="005E1227">
        <w:rPr>
          <w:rFonts w:asciiTheme="majorHAnsi" w:hAnsiTheme="majorHAnsi"/>
          <w:i/>
          <w:iCs/>
          <w:sz w:val="20"/>
          <w:szCs w:val="20"/>
        </w:rPr>
        <w:t xml:space="preserve">be directed at establishing public policies to </w:t>
      </w:r>
      <w:r w:rsidR="00857FA2" w:rsidRPr="005E1227">
        <w:rPr>
          <w:rFonts w:asciiTheme="majorHAnsi" w:hAnsiTheme="majorHAnsi"/>
          <w:i/>
          <w:iCs/>
          <w:sz w:val="20"/>
          <w:szCs w:val="20"/>
        </w:rPr>
        <w:t>address non-repetition guarantees.”</w:t>
      </w:r>
      <w:r w:rsidR="00857FA2" w:rsidRPr="005E1227">
        <w:rPr>
          <w:rFonts w:asciiTheme="majorHAnsi" w:hAnsiTheme="majorHAnsi"/>
          <w:sz w:val="20"/>
          <w:szCs w:val="20"/>
        </w:rPr>
        <w:t xml:space="preserve"> Notwithstanding the foregoing, the Government of the Chaco Province </w:t>
      </w:r>
      <w:r w:rsidR="00857FA2" w:rsidRPr="005E1227">
        <w:rPr>
          <w:rFonts w:asciiTheme="majorHAnsi" w:hAnsiTheme="majorHAnsi"/>
          <w:i/>
          <w:iCs/>
          <w:sz w:val="20"/>
          <w:szCs w:val="20"/>
        </w:rPr>
        <w:t xml:space="preserve">“… assumes the payment of fees to the </w:t>
      </w:r>
      <w:r w:rsidR="00463213" w:rsidRPr="005E1227">
        <w:rPr>
          <w:rFonts w:asciiTheme="majorHAnsi" w:hAnsiTheme="majorHAnsi"/>
          <w:i/>
          <w:iCs/>
          <w:sz w:val="20"/>
          <w:szCs w:val="20"/>
        </w:rPr>
        <w:t>petitioners’</w:t>
      </w:r>
      <w:r w:rsidR="00857FA2" w:rsidRPr="005E1227">
        <w:rPr>
          <w:rFonts w:asciiTheme="majorHAnsi" w:hAnsiTheme="majorHAnsi"/>
          <w:i/>
          <w:iCs/>
          <w:sz w:val="20"/>
          <w:szCs w:val="20"/>
        </w:rPr>
        <w:t xml:space="preserve"> lawyers</w:t>
      </w:r>
      <w:r w:rsidR="00463213" w:rsidRPr="005E1227">
        <w:rPr>
          <w:rFonts w:asciiTheme="majorHAnsi" w:hAnsiTheme="majorHAnsi"/>
          <w:i/>
          <w:iCs/>
          <w:sz w:val="20"/>
          <w:szCs w:val="20"/>
        </w:rPr>
        <w:t>.</w:t>
      </w:r>
      <w:r w:rsidR="00857FA2" w:rsidRPr="005E1227">
        <w:rPr>
          <w:rFonts w:asciiTheme="majorHAnsi" w:hAnsiTheme="majorHAnsi"/>
          <w:i/>
          <w:iCs/>
          <w:sz w:val="20"/>
          <w:szCs w:val="20"/>
        </w:rPr>
        <w:t xml:space="preserve"> </w:t>
      </w:r>
      <w:r w:rsidR="00463213" w:rsidRPr="005E1227">
        <w:rPr>
          <w:rFonts w:asciiTheme="majorHAnsi" w:hAnsiTheme="majorHAnsi"/>
          <w:i/>
          <w:iCs/>
          <w:sz w:val="20"/>
          <w:szCs w:val="20"/>
        </w:rPr>
        <w:t>For that, it undertakes to realize the corresponding administrative procedures, provided in the local legislation, to carry out the payment of such fees.”</w:t>
      </w:r>
      <w:r w:rsidR="00463213" w:rsidRPr="005E1227">
        <w:rPr>
          <w:rFonts w:asciiTheme="majorHAnsi" w:hAnsiTheme="majorHAnsi"/>
          <w:sz w:val="20"/>
          <w:szCs w:val="20"/>
        </w:rPr>
        <w:t xml:space="preserve">  </w:t>
      </w:r>
    </w:p>
    <w:p w14:paraId="4FAD7FFA" w14:textId="35C1E512" w:rsidR="008D3271" w:rsidRPr="005E1227" w:rsidRDefault="00135023" w:rsidP="00816CF7">
      <w:pPr>
        <w:pStyle w:val="Heading2"/>
        <w:keepNext w:val="0"/>
        <w:tabs>
          <w:tab w:val="left" w:pos="90"/>
          <w:tab w:val="left" w:pos="1440"/>
        </w:tabs>
        <w:spacing w:before="0"/>
        <w:ind w:left="720" w:right="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 </w:t>
      </w:r>
    </w:p>
    <w:p w14:paraId="52C12212" w14:textId="1B907314" w:rsidR="00463213" w:rsidRPr="005E1227" w:rsidRDefault="00463213" w:rsidP="00816CF7">
      <w:pPr>
        <w:pStyle w:val="ListParagraph"/>
        <w:numPr>
          <w:ilvl w:val="0"/>
          <w:numId w:val="57"/>
        </w:numPr>
        <w:ind w:left="720" w:right="720" w:firstLine="0"/>
        <w:rPr>
          <w:rFonts w:asciiTheme="majorHAnsi" w:hAnsiTheme="majorHAnsi"/>
          <w:b/>
          <w:bCs/>
          <w:sz w:val="20"/>
          <w:szCs w:val="20"/>
        </w:rPr>
      </w:pPr>
      <w:r w:rsidRPr="005E1227">
        <w:rPr>
          <w:rFonts w:asciiTheme="majorHAnsi" w:hAnsiTheme="majorHAnsi"/>
          <w:b/>
          <w:bCs/>
          <w:sz w:val="20"/>
          <w:szCs w:val="20"/>
        </w:rPr>
        <w:lastRenderedPageBreak/>
        <w:t>Compromise of the National State</w:t>
      </w:r>
    </w:p>
    <w:p w14:paraId="5A2A24BD" w14:textId="79DF7423" w:rsidR="00463213" w:rsidRPr="005E1227" w:rsidRDefault="00463213" w:rsidP="00816CF7">
      <w:pPr>
        <w:pStyle w:val="Heading2"/>
        <w:keepNext w:val="0"/>
        <w:tabs>
          <w:tab w:val="left" w:pos="90"/>
          <w:tab w:val="left" w:pos="1440"/>
        </w:tabs>
        <w:spacing w:before="0"/>
        <w:ind w:left="720" w:right="720"/>
        <w:jc w:val="both"/>
        <w:rPr>
          <w:rFonts w:eastAsia="MS Mincho" w:cstheme="minorHAnsi"/>
          <w:color w:val="000000" w:themeColor="text1"/>
          <w:sz w:val="20"/>
          <w:szCs w:val="20"/>
        </w:rPr>
      </w:pPr>
    </w:p>
    <w:p w14:paraId="42F18FFF" w14:textId="64A947B6" w:rsidR="005E1227" w:rsidRPr="005E1227" w:rsidRDefault="00463213" w:rsidP="00404AF3">
      <w:pPr>
        <w:ind w:left="720" w:right="720"/>
        <w:jc w:val="both"/>
        <w:rPr>
          <w:rFonts w:asciiTheme="majorHAnsi" w:eastAsia="MS Mincho" w:hAnsiTheme="majorHAnsi" w:cstheme="minorHAnsi"/>
          <w:color w:val="000000" w:themeColor="text1"/>
          <w:sz w:val="20"/>
          <w:szCs w:val="20"/>
        </w:rPr>
      </w:pPr>
      <w:r w:rsidRPr="005E1227">
        <w:rPr>
          <w:rFonts w:asciiTheme="majorHAnsi" w:hAnsiTheme="majorHAnsi"/>
          <w:sz w:val="20"/>
          <w:szCs w:val="20"/>
        </w:rPr>
        <w:t xml:space="preserve">The National State undertakes </w:t>
      </w:r>
      <w:r w:rsidR="00D80D26" w:rsidRPr="005E1227">
        <w:rPr>
          <w:rFonts w:asciiTheme="majorHAnsi" w:hAnsiTheme="majorHAnsi"/>
          <w:sz w:val="20"/>
          <w:szCs w:val="20"/>
        </w:rPr>
        <w:t>to make the present agreement</w:t>
      </w:r>
      <w:r w:rsidR="00923814" w:rsidRPr="005E1227">
        <w:rPr>
          <w:rFonts w:asciiTheme="majorHAnsi" w:hAnsiTheme="majorHAnsi"/>
          <w:sz w:val="20"/>
          <w:szCs w:val="20"/>
        </w:rPr>
        <w:t xml:space="preserve"> </w:t>
      </w:r>
      <w:r w:rsidR="00D80D26" w:rsidRPr="005E1227">
        <w:rPr>
          <w:rFonts w:asciiTheme="majorHAnsi" w:hAnsiTheme="majorHAnsi"/>
          <w:sz w:val="20"/>
          <w:szCs w:val="20"/>
        </w:rPr>
        <w:t>available on the web</w:t>
      </w:r>
      <w:r w:rsidR="006C1F2A" w:rsidRPr="005E1227">
        <w:rPr>
          <w:rFonts w:asciiTheme="majorHAnsi" w:hAnsiTheme="majorHAnsi"/>
          <w:sz w:val="20"/>
          <w:szCs w:val="20"/>
        </w:rPr>
        <w:t>sites</w:t>
      </w:r>
      <w:r w:rsidR="00D80D26" w:rsidRPr="005E1227">
        <w:rPr>
          <w:rFonts w:asciiTheme="majorHAnsi" w:hAnsiTheme="majorHAnsi"/>
          <w:sz w:val="20"/>
          <w:szCs w:val="20"/>
        </w:rPr>
        <w:t xml:space="preserve"> of the </w:t>
      </w:r>
      <w:r w:rsidR="00D80D26" w:rsidRPr="005E1227">
        <w:rPr>
          <w:rFonts w:asciiTheme="majorHAnsi" w:eastAsia="MS Mincho" w:hAnsiTheme="majorHAnsi" w:cstheme="minorHAnsi"/>
          <w:color w:val="000000" w:themeColor="text1"/>
          <w:sz w:val="20"/>
          <w:szCs w:val="20"/>
        </w:rPr>
        <w:t xml:space="preserve">Ministry of Foreign Affairs and </w:t>
      </w:r>
      <w:r w:rsidR="004A283C" w:rsidRPr="005E1227">
        <w:rPr>
          <w:rFonts w:asciiTheme="majorHAnsi" w:eastAsia="MS Mincho" w:hAnsiTheme="majorHAnsi" w:cstheme="minorHAnsi"/>
          <w:color w:val="000000" w:themeColor="text1"/>
          <w:sz w:val="20"/>
          <w:szCs w:val="20"/>
        </w:rPr>
        <w:t>Worship</w:t>
      </w:r>
      <w:r w:rsidR="00D80D26" w:rsidRPr="005E1227">
        <w:rPr>
          <w:rFonts w:asciiTheme="majorHAnsi" w:eastAsia="MS Mincho" w:hAnsiTheme="majorHAnsi" w:cstheme="minorHAnsi"/>
          <w:color w:val="000000" w:themeColor="text1"/>
          <w:sz w:val="20"/>
          <w:szCs w:val="20"/>
        </w:rPr>
        <w:t xml:space="preserve"> and the Secretary of Human Rights of the Nation; for a</w:t>
      </w:r>
      <w:r w:rsidR="00AB66FA" w:rsidRPr="005E1227">
        <w:rPr>
          <w:rFonts w:asciiTheme="majorHAnsi" w:eastAsia="MS Mincho" w:hAnsiTheme="majorHAnsi" w:cstheme="minorHAnsi"/>
          <w:color w:val="000000" w:themeColor="text1"/>
          <w:sz w:val="20"/>
          <w:szCs w:val="20"/>
        </w:rPr>
        <w:t>t</w:t>
      </w:r>
      <w:r w:rsidR="00D80D26" w:rsidRPr="005E1227">
        <w:rPr>
          <w:rFonts w:asciiTheme="majorHAnsi" w:eastAsia="MS Mincho" w:hAnsiTheme="majorHAnsi" w:cstheme="minorHAnsi"/>
          <w:color w:val="000000" w:themeColor="text1"/>
          <w:sz w:val="20"/>
          <w:szCs w:val="20"/>
        </w:rPr>
        <w:t xml:space="preserve"> </w:t>
      </w:r>
      <w:r w:rsidR="00AB66FA" w:rsidRPr="005E1227">
        <w:rPr>
          <w:rFonts w:asciiTheme="majorHAnsi" w:eastAsia="MS Mincho" w:hAnsiTheme="majorHAnsi" w:cstheme="minorHAnsi"/>
          <w:color w:val="000000" w:themeColor="text1"/>
          <w:sz w:val="20"/>
          <w:szCs w:val="20"/>
        </w:rPr>
        <w:t xml:space="preserve">least a </w:t>
      </w:r>
      <w:r w:rsidR="00D80D26" w:rsidRPr="005E1227">
        <w:rPr>
          <w:rFonts w:asciiTheme="majorHAnsi" w:eastAsia="MS Mincho" w:hAnsiTheme="majorHAnsi" w:cstheme="minorHAnsi"/>
          <w:color w:val="000000" w:themeColor="text1"/>
          <w:sz w:val="20"/>
          <w:szCs w:val="20"/>
        </w:rPr>
        <w:t xml:space="preserve">period </w:t>
      </w:r>
      <w:r w:rsidR="00AB66FA" w:rsidRPr="005E1227">
        <w:rPr>
          <w:rFonts w:asciiTheme="majorHAnsi" w:eastAsia="MS Mincho" w:hAnsiTheme="majorHAnsi" w:cstheme="minorHAnsi"/>
          <w:color w:val="000000" w:themeColor="text1"/>
          <w:sz w:val="20"/>
          <w:szCs w:val="20"/>
        </w:rPr>
        <w:t>of six months</w:t>
      </w:r>
      <w:r w:rsidR="00D80D26" w:rsidRPr="005E1227">
        <w:rPr>
          <w:rFonts w:asciiTheme="majorHAnsi" w:eastAsia="MS Mincho" w:hAnsiTheme="majorHAnsi" w:cstheme="minorHAnsi"/>
          <w:color w:val="000000" w:themeColor="text1"/>
          <w:sz w:val="20"/>
          <w:szCs w:val="20"/>
        </w:rPr>
        <w:t>.</w:t>
      </w:r>
    </w:p>
    <w:p w14:paraId="795AE5F7" w14:textId="77777777" w:rsidR="00AB66FA" w:rsidRPr="005E1227" w:rsidRDefault="00AB66FA" w:rsidP="00816CF7">
      <w:pPr>
        <w:ind w:left="720" w:right="720"/>
        <w:jc w:val="both"/>
        <w:rPr>
          <w:rFonts w:asciiTheme="majorHAnsi" w:eastAsia="MS Mincho" w:hAnsiTheme="majorHAnsi" w:cstheme="minorHAnsi"/>
          <w:color w:val="000000" w:themeColor="text1"/>
          <w:sz w:val="20"/>
          <w:szCs w:val="20"/>
        </w:rPr>
      </w:pPr>
    </w:p>
    <w:p w14:paraId="48EE04C3" w14:textId="482DFF34" w:rsidR="00AB66FA" w:rsidRPr="005E1227" w:rsidRDefault="00D80D26" w:rsidP="00816CF7">
      <w:pPr>
        <w:pStyle w:val="ListParagraph"/>
        <w:numPr>
          <w:ilvl w:val="0"/>
          <w:numId w:val="57"/>
        </w:numPr>
        <w:ind w:left="720" w:right="720" w:firstLine="0"/>
        <w:jc w:val="both"/>
        <w:rPr>
          <w:rFonts w:asciiTheme="majorHAnsi" w:hAnsiTheme="majorHAnsi"/>
          <w:b/>
          <w:bCs/>
          <w:sz w:val="20"/>
          <w:szCs w:val="20"/>
        </w:rPr>
      </w:pPr>
      <w:r w:rsidRPr="005E1227">
        <w:rPr>
          <w:rFonts w:asciiTheme="majorHAnsi" w:eastAsia="MS Mincho" w:hAnsiTheme="majorHAnsi" w:cstheme="minorHAnsi"/>
          <w:color w:val="000000" w:themeColor="text1"/>
          <w:sz w:val="20"/>
          <w:szCs w:val="20"/>
        </w:rPr>
        <w:t xml:space="preserve"> </w:t>
      </w:r>
      <w:r w:rsidR="00AB66FA" w:rsidRPr="005E1227">
        <w:rPr>
          <w:rFonts w:asciiTheme="majorHAnsi" w:eastAsia="MS Mincho" w:hAnsiTheme="majorHAnsi" w:cstheme="minorHAnsi"/>
          <w:b/>
          <w:bCs/>
          <w:color w:val="000000" w:themeColor="text1"/>
          <w:sz w:val="20"/>
          <w:szCs w:val="20"/>
        </w:rPr>
        <w:t>Petition</w:t>
      </w:r>
    </w:p>
    <w:p w14:paraId="27A4585E" w14:textId="77777777" w:rsidR="005E1227" w:rsidRPr="005E1227" w:rsidRDefault="005E1227" w:rsidP="00816CF7">
      <w:pPr>
        <w:pStyle w:val="ListParagraph"/>
        <w:ind w:right="720"/>
        <w:jc w:val="both"/>
        <w:rPr>
          <w:rFonts w:asciiTheme="majorHAnsi" w:hAnsiTheme="majorHAnsi"/>
          <w:b/>
          <w:bCs/>
          <w:sz w:val="20"/>
          <w:szCs w:val="20"/>
        </w:rPr>
      </w:pPr>
    </w:p>
    <w:p w14:paraId="31ED44A0" w14:textId="77777777" w:rsidR="00AB66FA" w:rsidRPr="005E1227" w:rsidRDefault="00AB66FA" w:rsidP="00816CF7">
      <w:pPr>
        <w:pStyle w:val="ListParagraph"/>
        <w:numPr>
          <w:ilvl w:val="0"/>
          <w:numId w:val="61"/>
        </w:numPr>
        <w:ind w:left="720" w:right="720" w:firstLine="0"/>
        <w:jc w:val="both"/>
        <w:rPr>
          <w:rFonts w:asciiTheme="majorHAnsi" w:hAnsiTheme="majorHAnsi"/>
          <w:sz w:val="20"/>
          <w:szCs w:val="20"/>
        </w:rPr>
      </w:pPr>
      <w:r w:rsidRPr="005E1227">
        <w:rPr>
          <w:rFonts w:asciiTheme="majorHAnsi" w:eastAsia="MS Mincho" w:hAnsiTheme="majorHAnsi" w:cstheme="minorHAnsi"/>
          <w:color w:val="000000" w:themeColor="text1"/>
          <w:sz w:val="20"/>
          <w:szCs w:val="20"/>
        </w:rPr>
        <w:t xml:space="preserve">The Government of the Republic of Argentina and the petitioners celebrate the signing of the present agreement and value mutually the good willingness shown in the process of negotiation. </w:t>
      </w:r>
    </w:p>
    <w:p w14:paraId="3773BCEF" w14:textId="77777777" w:rsidR="00AB66FA" w:rsidRPr="005E1227" w:rsidRDefault="00AB66FA" w:rsidP="00816CF7">
      <w:pPr>
        <w:ind w:left="720" w:right="720"/>
        <w:jc w:val="both"/>
        <w:rPr>
          <w:rFonts w:asciiTheme="majorHAnsi" w:eastAsia="MS Mincho" w:hAnsiTheme="majorHAnsi" w:cstheme="minorHAnsi"/>
          <w:color w:val="000000" w:themeColor="text1"/>
          <w:sz w:val="20"/>
          <w:szCs w:val="20"/>
        </w:rPr>
      </w:pPr>
    </w:p>
    <w:p w14:paraId="5228B89B" w14:textId="222C071F" w:rsidR="00FC0296" w:rsidRPr="005E1227" w:rsidRDefault="00FC0296" w:rsidP="00816CF7">
      <w:pPr>
        <w:pStyle w:val="ListParagraph"/>
        <w:numPr>
          <w:ilvl w:val="0"/>
          <w:numId w:val="61"/>
        </w:numPr>
        <w:ind w:left="720" w:right="720" w:firstLine="0"/>
        <w:jc w:val="both"/>
        <w:rPr>
          <w:rFonts w:asciiTheme="majorHAnsi" w:hAnsiTheme="majorHAnsi"/>
          <w:sz w:val="20"/>
          <w:szCs w:val="20"/>
        </w:rPr>
      </w:pPr>
      <w:r w:rsidRPr="005E1227">
        <w:rPr>
          <w:rFonts w:asciiTheme="majorHAnsi" w:eastAsia="MS Mincho" w:hAnsiTheme="majorHAnsi" w:cstheme="minorHAnsi"/>
          <w:color w:val="000000" w:themeColor="text1"/>
          <w:sz w:val="20"/>
          <w:szCs w:val="20"/>
        </w:rPr>
        <w:t xml:space="preserve">In view of this, the parties ask the distinguished Inter-American Commission of Human Rights to approve the compromises assumed by the Chaco Province, in the extent that they are fully compatible with the </w:t>
      </w:r>
      <w:r w:rsidR="00ED1731" w:rsidRPr="005E1227">
        <w:rPr>
          <w:rFonts w:asciiTheme="majorHAnsi" w:eastAsia="MS Mincho" w:hAnsiTheme="majorHAnsi" w:cstheme="minorHAnsi"/>
          <w:color w:val="000000" w:themeColor="text1"/>
          <w:sz w:val="20"/>
          <w:szCs w:val="20"/>
        </w:rPr>
        <w:t>object</w:t>
      </w:r>
      <w:r w:rsidRPr="005E1227">
        <w:rPr>
          <w:rFonts w:asciiTheme="majorHAnsi" w:eastAsia="MS Mincho" w:hAnsiTheme="majorHAnsi" w:cstheme="minorHAnsi"/>
          <w:color w:val="000000" w:themeColor="text1"/>
          <w:sz w:val="20"/>
          <w:szCs w:val="20"/>
        </w:rPr>
        <w:t xml:space="preserve"> and purpose of the American Convention on Human Rights. </w:t>
      </w:r>
    </w:p>
    <w:p w14:paraId="7F3EE15B" w14:textId="77777777" w:rsidR="00FC0296" w:rsidRPr="005E1227" w:rsidRDefault="00FC0296" w:rsidP="00816CF7">
      <w:pPr>
        <w:pStyle w:val="ListParagraph"/>
        <w:ind w:right="720"/>
        <w:rPr>
          <w:rFonts w:asciiTheme="majorHAnsi" w:eastAsia="MS Mincho" w:hAnsiTheme="majorHAnsi" w:cstheme="minorHAnsi"/>
          <w:color w:val="000000" w:themeColor="text1"/>
          <w:sz w:val="20"/>
          <w:szCs w:val="20"/>
        </w:rPr>
      </w:pPr>
    </w:p>
    <w:p w14:paraId="1965371F" w14:textId="39220B46" w:rsidR="00DA37B6" w:rsidRPr="005E1227" w:rsidRDefault="00FC0296" w:rsidP="00816CF7">
      <w:pPr>
        <w:pStyle w:val="ListParagraph"/>
        <w:numPr>
          <w:ilvl w:val="0"/>
          <w:numId w:val="61"/>
        </w:numPr>
        <w:ind w:left="720" w:right="720" w:firstLine="0"/>
        <w:jc w:val="both"/>
        <w:rPr>
          <w:rFonts w:asciiTheme="majorHAnsi" w:hAnsiTheme="majorHAnsi"/>
          <w:sz w:val="20"/>
          <w:szCs w:val="20"/>
        </w:rPr>
      </w:pPr>
      <w:r w:rsidRPr="005E1227">
        <w:rPr>
          <w:rFonts w:asciiTheme="majorHAnsi" w:eastAsia="MS Mincho" w:hAnsiTheme="majorHAnsi" w:cstheme="minorHAnsi"/>
          <w:color w:val="000000" w:themeColor="text1"/>
          <w:sz w:val="20"/>
          <w:szCs w:val="20"/>
        </w:rPr>
        <w:t>Therefore, the parties expressly ask the</w:t>
      </w:r>
      <w:r w:rsidR="00AB66FA" w:rsidRPr="005E1227">
        <w:rPr>
          <w:rFonts w:asciiTheme="majorHAnsi" w:eastAsia="MS Mincho" w:hAnsiTheme="majorHAnsi" w:cstheme="minorHAnsi"/>
          <w:color w:val="000000" w:themeColor="text1"/>
          <w:sz w:val="20"/>
          <w:szCs w:val="20"/>
        </w:rPr>
        <w:t xml:space="preserve"> </w:t>
      </w:r>
      <w:r w:rsidRPr="005E1227">
        <w:rPr>
          <w:rFonts w:asciiTheme="majorHAnsi" w:eastAsia="MS Mincho" w:hAnsiTheme="majorHAnsi" w:cstheme="minorHAnsi"/>
          <w:color w:val="000000" w:themeColor="text1"/>
          <w:sz w:val="20"/>
          <w:szCs w:val="20"/>
        </w:rPr>
        <w:t xml:space="preserve">distinguished Commission to adopt the report pursuant to article 49 of the abovementioned Convention, the time at which this agreement will acquire full legal force and effect. </w:t>
      </w:r>
    </w:p>
    <w:p w14:paraId="5B00578F" w14:textId="77777777" w:rsidR="00DA37B6" w:rsidRPr="005E1227" w:rsidRDefault="00DA37B6" w:rsidP="0081144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Theme="majorHAnsi" w:eastAsia="MS Mincho" w:hAnsiTheme="majorHAnsi" w:cstheme="minorHAnsi"/>
          <w:b/>
          <w:color w:val="000000" w:themeColor="text1"/>
          <w:sz w:val="20"/>
          <w:szCs w:val="20"/>
        </w:rPr>
      </w:pPr>
    </w:p>
    <w:p w14:paraId="372BE4BD" w14:textId="77777777" w:rsidR="002A65AC" w:rsidRPr="005E1227" w:rsidRDefault="00FA675D" w:rsidP="008114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
          <w:bCs/>
          <w:color w:val="000000" w:themeColor="text1"/>
          <w:sz w:val="20"/>
          <w:szCs w:val="20"/>
          <w:lang w:eastAsia="es-ES_tradnl"/>
        </w:rPr>
      </w:pPr>
      <w:r w:rsidRPr="005E1227">
        <w:rPr>
          <w:rFonts w:asciiTheme="majorHAnsi" w:eastAsia="MS Mincho" w:hAnsiTheme="majorHAnsi" w:cstheme="minorHAnsi"/>
          <w:b/>
          <w:color w:val="000000" w:themeColor="text1"/>
          <w:sz w:val="20"/>
          <w:szCs w:val="20"/>
        </w:rPr>
        <w:t xml:space="preserve">DETERMINATION OF COMPATIBILITY AND COMPLIANCE </w:t>
      </w:r>
    </w:p>
    <w:p w14:paraId="29F2EDB2" w14:textId="6A174CD3" w:rsidR="002A65AC" w:rsidRPr="005E1227" w:rsidRDefault="002A65AC" w:rsidP="008114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MS Mincho" w:hAnsiTheme="majorHAnsi" w:cstheme="minorHAnsi"/>
          <w:b/>
          <w:color w:val="000000" w:themeColor="text1"/>
          <w:sz w:val="20"/>
          <w:szCs w:val="20"/>
        </w:rPr>
      </w:pPr>
    </w:p>
    <w:p w14:paraId="459B31E7" w14:textId="7C6DDA0D" w:rsidR="006C1F2A" w:rsidRPr="005E1227" w:rsidRDefault="007E730B" w:rsidP="006C1F2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5E1227">
        <w:rPr>
          <w:rFonts w:asciiTheme="majorHAnsi" w:eastAsia="MS Mincho" w:hAnsiTheme="majorHAnsi" w:cstheme="minorHAnsi"/>
          <w:color w:val="000000" w:themeColor="text1"/>
          <w:sz w:val="20"/>
          <w:szCs w:val="20"/>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carry out this procedure expresses the willingness of the State to comply with the purposes and objectives of the Convention by virtue of the principle </w:t>
      </w:r>
      <w:r w:rsidRPr="005E1227">
        <w:rPr>
          <w:rFonts w:asciiTheme="majorHAnsi" w:eastAsia="MS Mincho" w:hAnsiTheme="majorHAnsi" w:cstheme="minorHAnsi"/>
          <w:i/>
          <w:iCs/>
          <w:color w:val="000000" w:themeColor="text1"/>
          <w:sz w:val="20"/>
          <w:szCs w:val="20"/>
        </w:rPr>
        <w:t>pacta sunt servanda</w:t>
      </w:r>
      <w:r w:rsidRPr="005E1227">
        <w:rPr>
          <w:rFonts w:asciiTheme="majorHAnsi" w:eastAsia="MS Mincho" w:hAnsiTheme="majorHAnsi" w:cstheme="minorHAnsi"/>
          <w:color w:val="000000" w:themeColor="text1"/>
          <w:sz w:val="20"/>
          <w:szCs w:val="20"/>
        </w:rPr>
        <w:t>, by which the States must comply in good faith with the obligations assumed in the treaties.</w:t>
      </w:r>
      <w:r w:rsidR="006C1F2A" w:rsidRPr="005E1227">
        <w:rPr>
          <w:rStyle w:val="FootnoteReference"/>
          <w:rFonts w:asciiTheme="majorHAnsi" w:eastAsia="MS Mincho" w:hAnsiTheme="majorHAnsi"/>
          <w:color w:val="000000" w:themeColor="text1"/>
          <w:sz w:val="20"/>
          <w:szCs w:val="20"/>
        </w:rPr>
        <w:footnoteReference w:id="2"/>
      </w:r>
      <w:r w:rsidRPr="005E1227">
        <w:rPr>
          <w:rFonts w:asciiTheme="majorHAnsi" w:eastAsia="MS Mincho" w:hAnsiTheme="majorHAnsi" w:cstheme="minorHAnsi"/>
          <w:color w:val="000000" w:themeColor="text1"/>
          <w:sz w:val="20"/>
          <w:szCs w:val="20"/>
        </w:rPr>
        <w:t xml:space="preserve"> </w:t>
      </w:r>
      <w:r w:rsidR="006C1F2A" w:rsidRPr="005E1227">
        <w:rPr>
          <w:rFonts w:asciiTheme="majorHAnsi" w:eastAsia="MS Mincho" w:hAnsiTheme="majorHAnsi"/>
          <w:sz w:val="20"/>
          <w:szCs w:val="20"/>
        </w:rPr>
        <w:t>It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w:t>
      </w:r>
    </w:p>
    <w:p w14:paraId="37D4F186" w14:textId="6DD63C10" w:rsidR="007E730B" w:rsidRPr="005E1227" w:rsidRDefault="007E730B" w:rsidP="006C1F2A">
      <w:pPr>
        <w:pStyle w:val="Heading2"/>
        <w:keepNext w:val="0"/>
        <w:tabs>
          <w:tab w:val="left" w:pos="90"/>
          <w:tab w:val="num" w:pos="720"/>
          <w:tab w:val="left" w:pos="1440"/>
        </w:tabs>
        <w:spacing w:before="0"/>
        <w:ind w:left="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 </w:t>
      </w:r>
    </w:p>
    <w:p w14:paraId="6B7E6E89" w14:textId="0E19F546" w:rsidR="00ED1731" w:rsidRPr="005E1227" w:rsidRDefault="00ED1731"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The Inter-American Commission has closely followed the development of the friendly settlement reached in the present case and highly values the efforts made by both parties during the negotiation of the agreement to reach this friendly settlement, which is compatible with the object and purpose of the Convention. </w:t>
      </w:r>
    </w:p>
    <w:p w14:paraId="14E33D13" w14:textId="77777777" w:rsidR="00ED1731" w:rsidRPr="005E1227" w:rsidRDefault="00ED1731" w:rsidP="00811448">
      <w:pPr>
        <w:rPr>
          <w:rFonts w:asciiTheme="majorHAnsi" w:hAnsiTheme="majorHAnsi"/>
          <w:sz w:val="20"/>
          <w:szCs w:val="20"/>
        </w:rPr>
      </w:pPr>
    </w:p>
    <w:p w14:paraId="6B22A5BD" w14:textId="385526D9" w:rsidR="00ED1731" w:rsidRPr="005E1227" w:rsidRDefault="00ED1731"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The IACHR takes note</w:t>
      </w:r>
      <w:r w:rsidR="006F6898" w:rsidRPr="005E1227">
        <w:rPr>
          <w:rFonts w:eastAsia="MS Mincho" w:cstheme="minorHAnsi"/>
          <w:color w:val="000000" w:themeColor="text1"/>
          <w:sz w:val="20"/>
          <w:szCs w:val="20"/>
        </w:rPr>
        <w:t>, in attention to</w:t>
      </w:r>
      <w:r w:rsidR="006C1F2A" w:rsidRPr="005E1227">
        <w:rPr>
          <w:rFonts w:eastAsia="MS Mincho" w:cstheme="minorHAnsi"/>
          <w:color w:val="000000" w:themeColor="text1"/>
          <w:sz w:val="20"/>
          <w:szCs w:val="20"/>
        </w:rPr>
        <w:t xml:space="preserve"> what was established in the first</w:t>
      </w:r>
      <w:r w:rsidR="006F6898" w:rsidRPr="005E1227">
        <w:rPr>
          <w:rFonts w:eastAsia="MS Mincho" w:cstheme="minorHAnsi"/>
          <w:color w:val="000000" w:themeColor="text1"/>
          <w:sz w:val="20"/>
          <w:szCs w:val="20"/>
        </w:rPr>
        <w:t xml:space="preserve"> paragraph first, clause VI.3,</w:t>
      </w:r>
      <w:r w:rsidR="006C1F2A" w:rsidRPr="005E1227">
        <w:rPr>
          <w:rFonts w:eastAsia="MS Mincho" w:cstheme="minorHAnsi"/>
          <w:color w:val="000000" w:themeColor="text1"/>
          <w:sz w:val="20"/>
          <w:szCs w:val="20"/>
        </w:rPr>
        <w:t xml:space="preserve"> of the friendly settlement agreement,</w:t>
      </w:r>
      <w:r w:rsidR="006F6898" w:rsidRPr="005E1227">
        <w:rPr>
          <w:rFonts w:eastAsia="MS Mincho" w:cstheme="minorHAnsi"/>
          <w:color w:val="000000" w:themeColor="text1"/>
          <w:sz w:val="20"/>
          <w:szCs w:val="20"/>
        </w:rPr>
        <w:t xml:space="preserve"> that the parties agreed to request the Commission the issuance of the report pursuant to article 49 of the American Convention, once the friendly settlement agreement was signed. Thus, it corresponds to determine the </w:t>
      </w:r>
      <w:r w:rsidR="008928DB" w:rsidRPr="005E1227">
        <w:rPr>
          <w:rFonts w:eastAsia="MS Mincho" w:cstheme="minorHAnsi"/>
          <w:color w:val="000000" w:themeColor="text1"/>
          <w:sz w:val="20"/>
          <w:szCs w:val="20"/>
        </w:rPr>
        <w:t xml:space="preserve">content and fulfillment of the friendly settlement agreement. </w:t>
      </w:r>
    </w:p>
    <w:p w14:paraId="1F253903" w14:textId="77777777" w:rsidR="00ED1731" w:rsidRPr="005E1227" w:rsidRDefault="00ED1731" w:rsidP="00811448">
      <w:pPr>
        <w:rPr>
          <w:rFonts w:asciiTheme="majorHAnsi" w:hAnsiTheme="majorHAnsi"/>
          <w:sz w:val="20"/>
          <w:szCs w:val="20"/>
        </w:rPr>
      </w:pPr>
    </w:p>
    <w:p w14:paraId="208CC961" w14:textId="31AC2C87" w:rsidR="008928DB" w:rsidRPr="005E1227" w:rsidRDefault="008928DB"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The Inter-American Commission values the declarative clause II in which the State of Argentina recognizes its international responsibility for the </w:t>
      </w:r>
      <w:r w:rsidR="006C1F2A" w:rsidRPr="005E1227">
        <w:rPr>
          <w:rFonts w:eastAsia="MS Mincho" w:cstheme="minorHAnsi"/>
          <w:color w:val="000000" w:themeColor="text1"/>
          <w:sz w:val="20"/>
          <w:szCs w:val="20"/>
        </w:rPr>
        <w:t>violation</w:t>
      </w:r>
      <w:r w:rsidRPr="005E1227">
        <w:rPr>
          <w:rFonts w:eastAsia="MS Mincho" w:cstheme="minorHAnsi"/>
          <w:color w:val="000000" w:themeColor="text1"/>
          <w:sz w:val="20"/>
          <w:szCs w:val="20"/>
        </w:rPr>
        <w:t xml:space="preserve"> of the human rights to life, humane treatment, fair trial, privacy, equal protection</w:t>
      </w:r>
      <w:r w:rsidR="006C1F2A" w:rsidRPr="005E1227">
        <w:rPr>
          <w:rFonts w:eastAsia="MS Mincho" w:cstheme="minorHAnsi"/>
          <w:color w:val="000000" w:themeColor="text1"/>
          <w:sz w:val="20"/>
          <w:szCs w:val="20"/>
        </w:rPr>
        <w:t xml:space="preserve"> of the law</w:t>
      </w:r>
      <w:r w:rsidRPr="005E1227">
        <w:rPr>
          <w:rFonts w:eastAsia="MS Mincho" w:cstheme="minorHAnsi"/>
          <w:color w:val="000000" w:themeColor="text1"/>
          <w:sz w:val="20"/>
          <w:szCs w:val="20"/>
        </w:rPr>
        <w:t xml:space="preserve">, and effective judicial protection, in conjunction to </w:t>
      </w:r>
      <w:r w:rsidR="00C52F4C" w:rsidRPr="005E1227">
        <w:rPr>
          <w:rFonts w:eastAsia="MS Mincho" w:cstheme="minorHAnsi"/>
          <w:color w:val="000000" w:themeColor="text1"/>
          <w:sz w:val="20"/>
          <w:szCs w:val="20"/>
        </w:rPr>
        <w:t xml:space="preserve">the obligation to respect and guarantee human rights, pursuant to </w:t>
      </w:r>
      <w:r w:rsidRPr="005E1227">
        <w:rPr>
          <w:rFonts w:eastAsia="MS Mincho" w:cstheme="minorHAnsi"/>
          <w:color w:val="000000" w:themeColor="text1"/>
          <w:sz w:val="20"/>
          <w:szCs w:val="20"/>
        </w:rPr>
        <w:t xml:space="preserve">article 1.1 of the </w:t>
      </w:r>
      <w:r w:rsidR="00C52F4C" w:rsidRPr="005E1227">
        <w:rPr>
          <w:rFonts w:eastAsia="MS Mincho" w:cstheme="minorHAnsi"/>
          <w:color w:val="000000" w:themeColor="text1"/>
          <w:sz w:val="20"/>
          <w:szCs w:val="20"/>
        </w:rPr>
        <w:t>American Convention on Human Rights, and to the rights contained</w:t>
      </w:r>
      <w:r w:rsidRPr="005E1227">
        <w:rPr>
          <w:rFonts w:eastAsia="MS Mincho" w:cstheme="minorHAnsi"/>
          <w:color w:val="000000" w:themeColor="text1"/>
          <w:sz w:val="20"/>
          <w:szCs w:val="20"/>
        </w:rPr>
        <w:t xml:space="preserve"> </w:t>
      </w:r>
      <w:r w:rsidR="00C52F4C" w:rsidRPr="005E1227">
        <w:rPr>
          <w:rFonts w:eastAsia="MS Mincho" w:cstheme="minorHAnsi"/>
          <w:color w:val="000000" w:themeColor="text1"/>
          <w:sz w:val="20"/>
          <w:szCs w:val="20"/>
        </w:rPr>
        <w:t xml:space="preserve">in </w:t>
      </w:r>
      <w:r w:rsidRPr="005E1227">
        <w:rPr>
          <w:rFonts w:eastAsia="MS Mincho" w:cstheme="minorHAnsi"/>
          <w:color w:val="000000" w:themeColor="text1"/>
          <w:sz w:val="20"/>
          <w:szCs w:val="20"/>
        </w:rPr>
        <w:t xml:space="preserve">article 7 of the Inter-American Convention on the Prevention, Punishment and  Eradication of Violence Against Women (Convention of Belém do Pará). </w:t>
      </w:r>
    </w:p>
    <w:p w14:paraId="52817758" w14:textId="77777777" w:rsidR="008928DB" w:rsidRPr="005E1227" w:rsidRDefault="008928DB" w:rsidP="00811448">
      <w:pPr>
        <w:rPr>
          <w:rFonts w:asciiTheme="majorHAnsi" w:hAnsiTheme="majorHAnsi"/>
          <w:sz w:val="20"/>
          <w:szCs w:val="20"/>
        </w:rPr>
      </w:pPr>
    </w:p>
    <w:p w14:paraId="76EDEFFD" w14:textId="2B63B1CC" w:rsidR="00A70DB0" w:rsidRPr="005E1227" w:rsidRDefault="00A70DB0"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lastRenderedPageBreak/>
        <w:t xml:space="preserve">In relation to the other </w:t>
      </w:r>
      <w:r w:rsidR="00645AE2" w:rsidRPr="005E1227">
        <w:rPr>
          <w:rFonts w:eastAsia="MS Mincho" w:cstheme="minorHAnsi"/>
          <w:color w:val="000000" w:themeColor="text1"/>
          <w:sz w:val="20"/>
          <w:szCs w:val="20"/>
        </w:rPr>
        <w:t>clauses</w:t>
      </w:r>
      <w:r w:rsidRPr="005E1227">
        <w:rPr>
          <w:rFonts w:eastAsia="MS Mincho" w:cstheme="minorHAnsi"/>
          <w:color w:val="000000" w:themeColor="text1"/>
          <w:sz w:val="20"/>
          <w:szCs w:val="20"/>
        </w:rPr>
        <w:t xml:space="preserve"> of the agreement, the Commission notes that, accordingly to what the parties agreed upon, they shall be fulfilled after the homologation of the agreement; therefore, they are considered pending compliance. In this regard, for the foregoing, the Commission considers that the compromises established in the clause III letters A (Sculpture), B (Reopening of the investigation); C (Creation of the official defense counsel for v</w:t>
      </w:r>
      <w:r w:rsidR="00A30F73">
        <w:rPr>
          <w:rFonts w:eastAsia="MS Mincho" w:cstheme="minorHAnsi"/>
          <w:color w:val="000000" w:themeColor="text1"/>
          <w:sz w:val="20"/>
          <w:szCs w:val="20"/>
        </w:rPr>
        <w:t>i</w:t>
      </w:r>
      <w:r w:rsidRPr="005E1227">
        <w:rPr>
          <w:rFonts w:eastAsia="MS Mincho" w:cstheme="minorHAnsi"/>
          <w:color w:val="000000" w:themeColor="text1"/>
          <w:sz w:val="20"/>
          <w:szCs w:val="20"/>
        </w:rPr>
        <w:t xml:space="preserve">ctims); D (Creation of the observatory for crime victims); E (Sanction of protocols); F (Implementation of the genetic provincial bank); </w:t>
      </w:r>
      <w:r w:rsidR="007737CE" w:rsidRPr="005E1227">
        <w:rPr>
          <w:rFonts w:eastAsia="MS Mincho" w:cstheme="minorHAnsi"/>
          <w:color w:val="000000" w:themeColor="text1"/>
          <w:sz w:val="20"/>
          <w:szCs w:val="20"/>
        </w:rPr>
        <w:t>G</w:t>
      </w:r>
      <w:r w:rsidRPr="005E1227">
        <w:rPr>
          <w:rFonts w:eastAsia="MS Mincho" w:cstheme="minorHAnsi"/>
          <w:color w:val="000000" w:themeColor="text1"/>
          <w:sz w:val="20"/>
          <w:szCs w:val="20"/>
        </w:rPr>
        <w:t xml:space="preserve"> (Ratification and diffusion) are pending compliance and</w:t>
      </w:r>
      <w:r w:rsidR="006C1F2A" w:rsidRPr="005E1227">
        <w:rPr>
          <w:rFonts w:eastAsia="MS Mincho" w:cstheme="minorHAnsi"/>
          <w:color w:val="000000" w:themeColor="text1"/>
          <w:sz w:val="20"/>
          <w:szCs w:val="20"/>
        </w:rPr>
        <w:t xml:space="preserve"> so it</w:t>
      </w:r>
      <w:r w:rsidRPr="005E1227">
        <w:rPr>
          <w:rFonts w:eastAsia="MS Mincho" w:cstheme="minorHAnsi"/>
          <w:color w:val="000000" w:themeColor="text1"/>
          <w:sz w:val="20"/>
          <w:szCs w:val="20"/>
        </w:rPr>
        <w:t xml:space="preserve"> declares it </w:t>
      </w:r>
      <w:r w:rsidR="006C1F2A" w:rsidRPr="005E1227">
        <w:rPr>
          <w:rFonts w:eastAsia="MS Mincho" w:cstheme="minorHAnsi"/>
          <w:color w:val="000000" w:themeColor="text1"/>
          <w:sz w:val="20"/>
          <w:szCs w:val="20"/>
        </w:rPr>
        <w:t>as such</w:t>
      </w:r>
      <w:r w:rsidRPr="005E1227">
        <w:rPr>
          <w:rFonts w:eastAsia="MS Mincho" w:cstheme="minorHAnsi"/>
          <w:color w:val="000000" w:themeColor="text1"/>
          <w:sz w:val="20"/>
          <w:szCs w:val="20"/>
        </w:rPr>
        <w:t xml:space="preserve">. The Commission awaits updated information from the parties and on the implementation of the measures </w:t>
      </w:r>
      <w:r w:rsidR="00C70C4D" w:rsidRPr="005E1227">
        <w:rPr>
          <w:rFonts w:eastAsia="MS Mincho" w:cstheme="minorHAnsi"/>
          <w:color w:val="000000" w:themeColor="text1"/>
          <w:sz w:val="20"/>
          <w:szCs w:val="20"/>
        </w:rPr>
        <w:t xml:space="preserve">after the publication of this report. </w:t>
      </w:r>
      <w:r w:rsidR="00645AE2" w:rsidRPr="005E1227">
        <w:rPr>
          <w:rFonts w:eastAsia="MS Mincho" w:cstheme="minorHAnsi"/>
          <w:color w:val="000000" w:themeColor="text1"/>
          <w:sz w:val="20"/>
          <w:szCs w:val="20"/>
        </w:rPr>
        <w:t>T</w:t>
      </w:r>
      <w:r w:rsidR="00C70C4D" w:rsidRPr="005E1227">
        <w:rPr>
          <w:rFonts w:eastAsia="MS Mincho" w:cstheme="minorHAnsi"/>
          <w:color w:val="000000" w:themeColor="text1"/>
          <w:sz w:val="20"/>
          <w:szCs w:val="20"/>
        </w:rPr>
        <w:t>he Commission considers that the rest of the agreement is declarative in nature</w:t>
      </w:r>
      <w:r w:rsidR="004C461E" w:rsidRPr="005E1227">
        <w:rPr>
          <w:rFonts w:eastAsia="MS Mincho" w:cstheme="minorHAnsi"/>
          <w:color w:val="000000" w:themeColor="text1"/>
          <w:sz w:val="20"/>
          <w:szCs w:val="20"/>
        </w:rPr>
        <w:t>, and therefore</w:t>
      </w:r>
      <w:r w:rsidR="0024763A" w:rsidRPr="005E1227">
        <w:rPr>
          <w:rFonts w:eastAsia="MS Mincho" w:cstheme="minorHAnsi"/>
          <w:color w:val="000000" w:themeColor="text1"/>
          <w:sz w:val="20"/>
          <w:szCs w:val="20"/>
        </w:rPr>
        <w:t xml:space="preserve"> it is not up to the Commission to monitor</w:t>
      </w:r>
      <w:r w:rsidR="004C461E" w:rsidRPr="005E1227">
        <w:rPr>
          <w:rFonts w:eastAsia="MS Mincho" w:cstheme="minorHAnsi"/>
          <w:color w:val="000000" w:themeColor="text1"/>
          <w:sz w:val="20"/>
          <w:szCs w:val="20"/>
        </w:rPr>
        <w:t xml:space="preserve"> its compliance. </w:t>
      </w:r>
      <w:r w:rsidR="00C70C4D" w:rsidRPr="005E1227">
        <w:rPr>
          <w:rFonts w:eastAsia="MS Mincho" w:cstheme="minorHAnsi"/>
          <w:color w:val="000000" w:themeColor="text1"/>
          <w:sz w:val="20"/>
          <w:szCs w:val="20"/>
        </w:rPr>
        <w:t xml:space="preserve"> </w:t>
      </w:r>
    </w:p>
    <w:p w14:paraId="064F9E5A" w14:textId="77777777" w:rsidR="00A70DB0" w:rsidRPr="005E1227" w:rsidRDefault="00A70DB0" w:rsidP="00811448">
      <w:pPr>
        <w:rPr>
          <w:rFonts w:asciiTheme="majorHAnsi" w:hAnsiTheme="majorHAnsi"/>
          <w:sz w:val="20"/>
          <w:szCs w:val="20"/>
        </w:rPr>
      </w:pPr>
    </w:p>
    <w:p w14:paraId="679580A1" w14:textId="03DC1470" w:rsidR="002A65AC" w:rsidRPr="005E1227" w:rsidRDefault="004C461E" w:rsidP="00811448">
      <w:pPr>
        <w:pStyle w:val="Heading2"/>
        <w:keepNext w:val="0"/>
        <w:numPr>
          <w:ilvl w:val="0"/>
          <w:numId w:val="56"/>
        </w:numPr>
        <w:tabs>
          <w:tab w:val="left" w:pos="90"/>
          <w:tab w:val="num" w:pos="360"/>
          <w:tab w:val="num" w:pos="72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Finally, the Commission considers that the friendly settlement agreement is pending compliance and </w:t>
      </w:r>
      <w:r w:rsidR="0024763A" w:rsidRPr="005E1227">
        <w:rPr>
          <w:rFonts w:eastAsia="MS Mincho" w:cstheme="minorHAnsi"/>
          <w:color w:val="000000" w:themeColor="text1"/>
          <w:sz w:val="20"/>
          <w:szCs w:val="20"/>
        </w:rPr>
        <w:t xml:space="preserve">so it </w:t>
      </w:r>
      <w:r w:rsidRPr="005E1227">
        <w:rPr>
          <w:rFonts w:eastAsia="MS Mincho" w:cstheme="minorHAnsi"/>
          <w:color w:val="000000" w:themeColor="text1"/>
          <w:sz w:val="20"/>
          <w:szCs w:val="20"/>
        </w:rPr>
        <w:t xml:space="preserve">declares it </w:t>
      </w:r>
      <w:r w:rsidR="0024763A" w:rsidRPr="005E1227">
        <w:rPr>
          <w:rFonts w:eastAsia="MS Mincho" w:cstheme="minorHAnsi"/>
          <w:color w:val="000000" w:themeColor="text1"/>
          <w:sz w:val="20"/>
          <w:szCs w:val="20"/>
        </w:rPr>
        <w:t>so</w:t>
      </w:r>
      <w:r w:rsidRPr="005E1227">
        <w:rPr>
          <w:rFonts w:eastAsia="MS Mincho" w:cstheme="minorHAnsi"/>
          <w:color w:val="000000" w:themeColor="text1"/>
          <w:sz w:val="20"/>
          <w:szCs w:val="20"/>
        </w:rPr>
        <w:t xml:space="preserve">. </w:t>
      </w:r>
    </w:p>
    <w:p w14:paraId="6D749ED1" w14:textId="77777777" w:rsidR="002A65AC" w:rsidRPr="005E1227" w:rsidRDefault="002A65AC" w:rsidP="00811448">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cstheme="minorHAnsi"/>
          <w:b/>
          <w:bCs/>
          <w:color w:val="000000" w:themeColor="text1"/>
          <w:sz w:val="20"/>
          <w:szCs w:val="20"/>
          <w:lang w:eastAsia="es-ES_tradnl"/>
        </w:rPr>
      </w:pPr>
    </w:p>
    <w:p w14:paraId="2DFD9B35" w14:textId="77777777" w:rsidR="00FA675D" w:rsidRPr="005E1227" w:rsidRDefault="00FA675D" w:rsidP="0081144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cstheme="minorHAnsi"/>
          <w:b/>
          <w:bCs/>
          <w:color w:val="000000" w:themeColor="text1"/>
          <w:sz w:val="20"/>
          <w:szCs w:val="20"/>
          <w:lang w:eastAsia="es-ES_tradnl"/>
        </w:rPr>
      </w:pPr>
      <w:r w:rsidRPr="005E1227">
        <w:rPr>
          <w:rFonts w:asciiTheme="majorHAnsi" w:eastAsia="Times New Roman" w:hAnsiTheme="majorHAnsi" w:cstheme="minorHAnsi"/>
          <w:b/>
          <w:bCs/>
          <w:color w:val="000000" w:themeColor="text1"/>
          <w:sz w:val="20"/>
          <w:szCs w:val="20"/>
          <w:lang w:eastAsia="es-ES_tradnl"/>
        </w:rPr>
        <w:t>CONCLUSIONS</w:t>
      </w:r>
    </w:p>
    <w:p w14:paraId="75380DA7" w14:textId="77777777" w:rsidR="00DA37B6" w:rsidRPr="005E1227" w:rsidRDefault="00DA37B6" w:rsidP="0081144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MS Mincho" w:hAnsiTheme="majorHAnsi" w:cstheme="minorHAnsi"/>
          <w:b/>
          <w:color w:val="000000" w:themeColor="text1"/>
          <w:sz w:val="20"/>
          <w:szCs w:val="20"/>
        </w:rPr>
      </w:pPr>
    </w:p>
    <w:p w14:paraId="20F8B342" w14:textId="6D41AB2A" w:rsidR="004C461E" w:rsidRPr="005E1227" w:rsidRDefault="004C461E" w:rsidP="00816CF7">
      <w:pPr>
        <w:pStyle w:val="Heading2"/>
        <w:keepNext w:val="0"/>
        <w:numPr>
          <w:ilvl w:val="0"/>
          <w:numId w:val="62"/>
        </w:numPr>
        <w:tabs>
          <w:tab w:val="left" w:pos="90"/>
          <w:tab w:val="left" w:pos="1440"/>
        </w:tabs>
        <w:spacing w:before="0"/>
        <w:ind w:left="0" w:firstLine="720"/>
        <w:jc w:val="both"/>
        <w:rPr>
          <w:rFonts w:eastAsia="MS Mincho" w:cstheme="minorHAnsi"/>
          <w:color w:val="000000" w:themeColor="text1"/>
          <w:sz w:val="20"/>
          <w:szCs w:val="20"/>
        </w:rPr>
      </w:pPr>
      <w:r w:rsidRPr="005E1227">
        <w:rPr>
          <w:rFonts w:eastAsia="MS Mincho" w:cstheme="minorHAnsi"/>
          <w:color w:val="000000" w:themeColor="text1"/>
          <w:sz w:val="20"/>
          <w:szCs w:val="20"/>
        </w:rPr>
        <w:t xml:space="preserve">Based on the foregoing considerations and by virtue of the procedure established in Articles 48(1)(f) and 49 of the American Convention, the Commission wishes to reiterate its deep appreciation </w:t>
      </w:r>
      <w:r w:rsidR="007737CE" w:rsidRPr="005E1227">
        <w:rPr>
          <w:rFonts w:eastAsia="MS Mincho" w:cstheme="minorHAnsi"/>
          <w:color w:val="000000" w:themeColor="text1"/>
          <w:sz w:val="20"/>
          <w:szCs w:val="20"/>
        </w:rPr>
        <w:t xml:space="preserve">for the efforts made by the parties and its satisfaction with the achievement of a friendly settlement in the present case, based on respect for human rights and compatible with the object and purpose of the American Convention. </w:t>
      </w:r>
    </w:p>
    <w:p w14:paraId="0B505209" w14:textId="77777777" w:rsidR="007737CE" w:rsidRPr="005E1227" w:rsidRDefault="007737CE" w:rsidP="00816CF7">
      <w:pPr>
        <w:ind w:firstLine="720"/>
        <w:rPr>
          <w:rFonts w:asciiTheme="majorHAnsi" w:hAnsiTheme="majorHAnsi"/>
          <w:sz w:val="20"/>
          <w:szCs w:val="20"/>
        </w:rPr>
      </w:pPr>
    </w:p>
    <w:p w14:paraId="0270B1DD" w14:textId="761ABBE2" w:rsidR="00DA37B6" w:rsidRPr="005E1227" w:rsidRDefault="007737CE" w:rsidP="00816CF7">
      <w:pPr>
        <w:pStyle w:val="ListParagraph"/>
        <w:numPr>
          <w:ilvl w:val="0"/>
          <w:numId w:val="62"/>
        </w:numPr>
        <w:ind w:left="0" w:firstLine="720"/>
        <w:rPr>
          <w:rFonts w:asciiTheme="majorHAnsi" w:hAnsiTheme="majorHAnsi"/>
          <w:sz w:val="20"/>
          <w:szCs w:val="20"/>
        </w:rPr>
      </w:pPr>
      <w:r w:rsidRPr="005E1227">
        <w:rPr>
          <w:rFonts w:asciiTheme="majorHAnsi" w:hAnsiTheme="majorHAnsi"/>
          <w:sz w:val="20"/>
          <w:szCs w:val="20"/>
        </w:rPr>
        <w:t xml:space="preserve">By virtue of the considerations and conclusions set forth in this report, </w:t>
      </w:r>
    </w:p>
    <w:p w14:paraId="386417DE" w14:textId="77777777" w:rsidR="00FA675D" w:rsidRPr="005E1227" w:rsidRDefault="00FA675D" w:rsidP="00816CF7">
      <w:pPr>
        <w:ind w:firstLine="720"/>
        <w:jc w:val="both"/>
        <w:rPr>
          <w:rFonts w:asciiTheme="majorHAnsi" w:eastAsia="Times New Roman" w:hAnsiTheme="majorHAnsi" w:cstheme="minorHAnsi"/>
          <w:b/>
          <w:bCs/>
          <w:color w:val="000000" w:themeColor="text1"/>
          <w:sz w:val="20"/>
          <w:szCs w:val="20"/>
          <w:lang w:eastAsia="es-ES_tradnl"/>
        </w:rPr>
      </w:pPr>
    </w:p>
    <w:p w14:paraId="72F47C69" w14:textId="77777777" w:rsidR="00FA675D" w:rsidRPr="005E1227" w:rsidRDefault="00FA675D" w:rsidP="004E30B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cstheme="minorHAnsi"/>
          <w:b/>
          <w:bCs/>
          <w:color w:val="000000" w:themeColor="text1"/>
          <w:sz w:val="20"/>
          <w:szCs w:val="20"/>
          <w:bdr w:val="none" w:sz="0" w:space="0" w:color="auto"/>
          <w:lang w:eastAsia="es-ES_tradnl"/>
        </w:rPr>
      </w:pPr>
      <w:r w:rsidRPr="005E1227">
        <w:rPr>
          <w:rFonts w:asciiTheme="majorHAnsi" w:eastAsia="Times New Roman" w:hAnsiTheme="majorHAnsi" w:cstheme="minorHAnsi"/>
          <w:b/>
          <w:bCs/>
          <w:color w:val="000000" w:themeColor="text1"/>
          <w:sz w:val="20"/>
          <w:szCs w:val="20"/>
          <w:lang w:eastAsia="es-ES_tradnl"/>
        </w:rPr>
        <w:t>THE INTER-AMERICAN COMMISSION ON HUMAN RIGHTS</w:t>
      </w:r>
    </w:p>
    <w:p w14:paraId="2855B40B" w14:textId="77777777" w:rsidR="00FA675D" w:rsidRPr="005E1227" w:rsidRDefault="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eastAsia="es-ES_tradnl"/>
        </w:rPr>
      </w:pPr>
    </w:p>
    <w:p w14:paraId="7AE8D30C" w14:textId="5DAEDC0A" w:rsidR="00FA675D" w:rsidRPr="005E1227" w:rsidRDefault="00FA675D" w:rsidP="00816CF7">
      <w:pPr>
        <w:jc w:val="both"/>
        <w:rPr>
          <w:rFonts w:asciiTheme="majorHAnsi" w:eastAsia="Times New Roman" w:hAnsiTheme="majorHAnsi" w:cstheme="minorHAnsi"/>
          <w:b/>
          <w:bCs/>
          <w:color w:val="000000" w:themeColor="text1"/>
          <w:sz w:val="20"/>
          <w:szCs w:val="20"/>
          <w:lang w:val="es-CO" w:eastAsia="es-ES_tradnl"/>
        </w:rPr>
      </w:pPr>
      <w:r w:rsidRPr="005E1227">
        <w:rPr>
          <w:rFonts w:asciiTheme="majorHAnsi" w:eastAsia="Times New Roman" w:hAnsiTheme="majorHAnsi" w:cstheme="minorHAnsi"/>
          <w:b/>
          <w:bCs/>
          <w:color w:val="000000" w:themeColor="text1"/>
          <w:sz w:val="20"/>
          <w:szCs w:val="20"/>
          <w:bdr w:val="none" w:sz="0" w:space="0" w:color="auto"/>
          <w:lang w:val="es-CO" w:eastAsia="es-ES_tradnl"/>
        </w:rPr>
        <w:t>DECIDE</w:t>
      </w:r>
      <w:r w:rsidRPr="005E1227">
        <w:rPr>
          <w:rFonts w:asciiTheme="majorHAnsi" w:eastAsia="Times New Roman" w:hAnsiTheme="majorHAnsi" w:cstheme="minorHAnsi"/>
          <w:b/>
          <w:bCs/>
          <w:color w:val="000000" w:themeColor="text1"/>
          <w:sz w:val="20"/>
          <w:szCs w:val="20"/>
          <w:lang w:val="es-CO" w:eastAsia="es-ES_tradnl"/>
        </w:rPr>
        <w:t>S</w:t>
      </w:r>
      <w:r w:rsidRPr="005E1227">
        <w:rPr>
          <w:rFonts w:asciiTheme="majorHAnsi" w:eastAsia="Times New Roman" w:hAnsiTheme="majorHAnsi" w:cstheme="minorHAnsi"/>
          <w:b/>
          <w:bCs/>
          <w:color w:val="000000" w:themeColor="text1"/>
          <w:sz w:val="20"/>
          <w:szCs w:val="20"/>
          <w:bdr w:val="none" w:sz="0" w:space="0" w:color="auto"/>
          <w:lang w:val="es-CO" w:eastAsia="es-ES_tradnl"/>
        </w:rPr>
        <w:t xml:space="preserve">: </w:t>
      </w:r>
    </w:p>
    <w:p w14:paraId="50F57762" w14:textId="183C66E5" w:rsidR="00FA675D" w:rsidRPr="005E1227" w:rsidRDefault="00FA675D" w:rsidP="00816CF7">
      <w:pPr>
        <w:tabs>
          <w:tab w:val="center" w:pos="5400"/>
        </w:tabs>
        <w:suppressAutoHyphens/>
        <w:ind w:firstLine="720"/>
        <w:rPr>
          <w:rFonts w:asciiTheme="majorHAnsi" w:hAnsiTheme="majorHAnsi"/>
          <w:sz w:val="20"/>
          <w:szCs w:val="20"/>
        </w:rPr>
      </w:pPr>
    </w:p>
    <w:p w14:paraId="6A489E2E" w14:textId="7EE9443E" w:rsidR="007737CE" w:rsidRPr="005E1227" w:rsidRDefault="007737CE" w:rsidP="00816CF7">
      <w:pPr>
        <w:pStyle w:val="ListParagraph"/>
        <w:numPr>
          <w:ilvl w:val="0"/>
          <w:numId w:val="63"/>
        </w:numPr>
        <w:tabs>
          <w:tab w:val="center" w:pos="720"/>
        </w:tabs>
        <w:suppressAutoHyphens/>
        <w:ind w:left="0" w:firstLine="720"/>
        <w:jc w:val="both"/>
        <w:rPr>
          <w:rFonts w:asciiTheme="majorHAnsi" w:hAnsiTheme="majorHAnsi"/>
          <w:sz w:val="20"/>
          <w:szCs w:val="20"/>
        </w:rPr>
      </w:pPr>
      <w:r w:rsidRPr="005E1227">
        <w:rPr>
          <w:rFonts w:asciiTheme="majorHAnsi" w:hAnsiTheme="majorHAnsi"/>
          <w:sz w:val="20"/>
          <w:szCs w:val="20"/>
        </w:rPr>
        <w:t xml:space="preserve">To approve the terms of the agreement signed by the parties on July 12, 2021. </w:t>
      </w:r>
    </w:p>
    <w:p w14:paraId="55EBF030" w14:textId="77777777" w:rsidR="007737CE" w:rsidRPr="005E1227" w:rsidRDefault="007737CE" w:rsidP="00816CF7">
      <w:pPr>
        <w:pStyle w:val="ListParagraph"/>
        <w:tabs>
          <w:tab w:val="center" w:pos="720"/>
        </w:tabs>
        <w:suppressAutoHyphens/>
        <w:ind w:left="0" w:firstLine="720"/>
        <w:rPr>
          <w:rFonts w:asciiTheme="majorHAnsi" w:hAnsiTheme="majorHAnsi"/>
          <w:sz w:val="20"/>
          <w:szCs w:val="20"/>
        </w:rPr>
      </w:pPr>
    </w:p>
    <w:p w14:paraId="60440AF3" w14:textId="187EB0C6" w:rsidR="007737CE" w:rsidRPr="005E1227" w:rsidRDefault="007737CE" w:rsidP="00816CF7">
      <w:pPr>
        <w:pStyle w:val="ListParagraph"/>
        <w:numPr>
          <w:ilvl w:val="0"/>
          <w:numId w:val="63"/>
        </w:numPr>
        <w:tabs>
          <w:tab w:val="center" w:pos="720"/>
        </w:tabs>
        <w:suppressAutoHyphens/>
        <w:ind w:left="0" w:firstLine="720"/>
        <w:jc w:val="both"/>
        <w:rPr>
          <w:rFonts w:asciiTheme="majorHAnsi" w:hAnsiTheme="majorHAnsi"/>
          <w:sz w:val="20"/>
          <w:szCs w:val="20"/>
        </w:rPr>
      </w:pPr>
      <w:r w:rsidRPr="005E1227">
        <w:rPr>
          <w:rFonts w:asciiTheme="majorHAnsi" w:hAnsiTheme="majorHAnsi"/>
          <w:sz w:val="20"/>
          <w:szCs w:val="20"/>
        </w:rPr>
        <w:t xml:space="preserve"> To declare </w:t>
      </w:r>
      <w:r w:rsidRPr="005E1227">
        <w:rPr>
          <w:rFonts w:asciiTheme="majorHAnsi" w:eastAsia="MS Mincho" w:hAnsiTheme="majorHAnsi" w:cstheme="minorHAnsi"/>
          <w:color w:val="000000" w:themeColor="text1"/>
          <w:sz w:val="20"/>
          <w:szCs w:val="20"/>
        </w:rPr>
        <w:t>pending compliance letters A (Sculpture), B (Reopening of the investigation); C (Creation of the official defense counsel for victims); D (Creation of the observatory for crime victims); E (Sanction of protocols); F (Implementation of the genetic provincial bank); G (Ratification and diffusion)</w:t>
      </w:r>
      <w:r w:rsidR="00805577" w:rsidRPr="005E1227">
        <w:rPr>
          <w:rFonts w:asciiTheme="majorHAnsi" w:eastAsia="MS Mincho" w:hAnsiTheme="majorHAnsi" w:cstheme="minorHAnsi"/>
          <w:color w:val="000000" w:themeColor="text1"/>
          <w:sz w:val="20"/>
          <w:szCs w:val="20"/>
        </w:rPr>
        <w:t xml:space="preserve"> </w:t>
      </w:r>
      <w:r w:rsidR="0024763A" w:rsidRPr="005E1227">
        <w:rPr>
          <w:rFonts w:asciiTheme="majorHAnsi" w:eastAsia="MS Mincho" w:hAnsiTheme="majorHAnsi" w:cstheme="minorHAnsi"/>
          <w:color w:val="000000" w:themeColor="text1"/>
          <w:sz w:val="20"/>
          <w:szCs w:val="20"/>
        </w:rPr>
        <w:t xml:space="preserve">of the clause III </w:t>
      </w:r>
      <w:r w:rsidR="00805577" w:rsidRPr="005E1227">
        <w:rPr>
          <w:rFonts w:asciiTheme="majorHAnsi" w:eastAsia="MS Mincho" w:hAnsiTheme="majorHAnsi" w:cstheme="minorHAnsi"/>
          <w:color w:val="000000" w:themeColor="text1"/>
          <w:sz w:val="20"/>
          <w:szCs w:val="20"/>
        </w:rPr>
        <w:t xml:space="preserve">of the friendly settlement agreement, according to the analysis contained in the present report. </w:t>
      </w:r>
    </w:p>
    <w:p w14:paraId="6093514E" w14:textId="77777777" w:rsidR="00805577" w:rsidRPr="005E1227" w:rsidRDefault="00805577" w:rsidP="00816CF7">
      <w:pPr>
        <w:pStyle w:val="ListParagraph"/>
        <w:tabs>
          <w:tab w:val="center" w:pos="720"/>
        </w:tabs>
        <w:ind w:left="0" w:firstLine="720"/>
        <w:rPr>
          <w:rFonts w:asciiTheme="majorHAnsi" w:hAnsiTheme="majorHAnsi"/>
          <w:sz w:val="20"/>
          <w:szCs w:val="20"/>
        </w:rPr>
      </w:pPr>
    </w:p>
    <w:p w14:paraId="2B6A8A74" w14:textId="0A798174" w:rsidR="00805577" w:rsidRPr="005E1227" w:rsidRDefault="00805577" w:rsidP="00816CF7">
      <w:pPr>
        <w:pStyle w:val="ListParagraph"/>
        <w:numPr>
          <w:ilvl w:val="0"/>
          <w:numId w:val="63"/>
        </w:numPr>
        <w:tabs>
          <w:tab w:val="center" w:pos="720"/>
        </w:tabs>
        <w:suppressAutoHyphens/>
        <w:ind w:left="0" w:firstLine="720"/>
        <w:jc w:val="both"/>
        <w:rPr>
          <w:rFonts w:asciiTheme="majorHAnsi" w:hAnsiTheme="majorHAnsi"/>
          <w:sz w:val="20"/>
          <w:szCs w:val="20"/>
        </w:rPr>
      </w:pPr>
      <w:r w:rsidRPr="005E1227">
        <w:rPr>
          <w:rFonts w:asciiTheme="majorHAnsi" w:hAnsiTheme="majorHAnsi"/>
          <w:sz w:val="20"/>
          <w:szCs w:val="20"/>
        </w:rPr>
        <w:t xml:space="preserve">Continue with the monitoring of </w:t>
      </w:r>
      <w:r w:rsidRPr="005E1227">
        <w:rPr>
          <w:rFonts w:asciiTheme="majorHAnsi" w:eastAsia="MS Mincho" w:hAnsiTheme="majorHAnsi" w:cstheme="minorHAnsi"/>
          <w:color w:val="000000" w:themeColor="text1"/>
          <w:sz w:val="20"/>
          <w:szCs w:val="20"/>
        </w:rPr>
        <w:t xml:space="preserve">letters A (Sculpture), B (Reopening of the investigation); C (Creation of the official defense counsel for victims); D (Creation of the observatory for crime victims); E (Sanction of protocols); F (Implementation of the genetic provincial bank); G (Ratification and diffusion) </w:t>
      </w:r>
      <w:r w:rsidR="0024763A" w:rsidRPr="005E1227">
        <w:rPr>
          <w:rFonts w:asciiTheme="majorHAnsi" w:eastAsia="MS Mincho" w:hAnsiTheme="majorHAnsi" w:cstheme="minorHAnsi"/>
          <w:color w:val="000000" w:themeColor="text1"/>
          <w:sz w:val="20"/>
          <w:szCs w:val="20"/>
        </w:rPr>
        <w:t xml:space="preserve">the clause III </w:t>
      </w:r>
      <w:r w:rsidRPr="005E1227">
        <w:rPr>
          <w:rFonts w:asciiTheme="majorHAnsi" w:eastAsia="MS Mincho" w:hAnsiTheme="majorHAnsi" w:cstheme="minorHAnsi"/>
          <w:color w:val="000000" w:themeColor="text1"/>
          <w:sz w:val="20"/>
          <w:szCs w:val="20"/>
        </w:rPr>
        <w:t xml:space="preserve">of the friendly settlement agreement, according to the analysis contained in the present report. With such purpose, to remind the parties of their commitment to periodically report the IACHR on their compliance. </w:t>
      </w:r>
      <w:r w:rsidR="0024763A" w:rsidRPr="005E1227">
        <w:rPr>
          <w:rFonts w:asciiTheme="majorHAnsi" w:eastAsia="MS Mincho" w:hAnsiTheme="majorHAnsi" w:cstheme="minorHAnsi"/>
          <w:color w:val="000000" w:themeColor="text1"/>
          <w:sz w:val="20"/>
          <w:szCs w:val="20"/>
        </w:rPr>
        <w:t xml:space="preserve"> </w:t>
      </w:r>
    </w:p>
    <w:p w14:paraId="314E5883" w14:textId="77777777" w:rsidR="00805577" w:rsidRPr="005E1227" w:rsidRDefault="00805577" w:rsidP="00816CF7">
      <w:pPr>
        <w:pStyle w:val="ListParagraph"/>
        <w:tabs>
          <w:tab w:val="center" w:pos="720"/>
        </w:tabs>
        <w:ind w:left="0" w:firstLine="720"/>
        <w:rPr>
          <w:rFonts w:asciiTheme="majorHAnsi" w:hAnsiTheme="majorHAnsi"/>
          <w:sz w:val="20"/>
          <w:szCs w:val="20"/>
        </w:rPr>
      </w:pPr>
    </w:p>
    <w:p w14:paraId="2D49717F" w14:textId="77777777" w:rsidR="00457919" w:rsidRDefault="00805577" w:rsidP="00816CF7">
      <w:pPr>
        <w:pStyle w:val="ListParagraph"/>
        <w:numPr>
          <w:ilvl w:val="0"/>
          <w:numId w:val="63"/>
        </w:numPr>
        <w:tabs>
          <w:tab w:val="center" w:pos="720"/>
        </w:tabs>
        <w:suppressAutoHyphens/>
        <w:ind w:left="0" w:firstLine="720"/>
        <w:jc w:val="both"/>
        <w:rPr>
          <w:rFonts w:asciiTheme="majorHAnsi" w:hAnsiTheme="majorHAnsi"/>
          <w:sz w:val="20"/>
          <w:szCs w:val="20"/>
        </w:rPr>
      </w:pPr>
      <w:r w:rsidRPr="005E1227">
        <w:rPr>
          <w:rFonts w:asciiTheme="majorHAnsi" w:hAnsiTheme="majorHAnsi"/>
          <w:sz w:val="20"/>
          <w:szCs w:val="20"/>
        </w:rPr>
        <w:t>To make this report public and include it in its Annual Report to the OAS General Assembly.</w:t>
      </w:r>
    </w:p>
    <w:p w14:paraId="7593F019" w14:textId="77777777" w:rsidR="00457919" w:rsidRPr="00457919" w:rsidRDefault="00457919" w:rsidP="00457919">
      <w:pPr>
        <w:pStyle w:val="ListParagraph"/>
        <w:rPr>
          <w:rFonts w:asciiTheme="majorHAnsi" w:hAnsiTheme="majorHAnsi"/>
          <w:sz w:val="20"/>
          <w:szCs w:val="20"/>
        </w:rPr>
      </w:pPr>
    </w:p>
    <w:p w14:paraId="3B61B665" w14:textId="2D452E40" w:rsidR="00457919" w:rsidRPr="00AF1E91" w:rsidRDefault="00457919" w:rsidP="00457919">
      <w:pPr>
        <w:tabs>
          <w:tab w:val="center" w:pos="720"/>
        </w:tabs>
        <w:suppressAutoHyphens/>
        <w:ind w:firstLine="720"/>
        <w:jc w:val="both"/>
        <w:rPr>
          <w:rFonts w:ascii="Cambria" w:hAnsi="Cambria"/>
          <w:sz w:val="20"/>
          <w:szCs w:val="20"/>
        </w:rPr>
      </w:pPr>
      <w:r w:rsidRPr="00AF1E91">
        <w:rPr>
          <w:rFonts w:ascii="Cambria" w:hAnsi="Cambria"/>
          <w:sz w:val="20"/>
          <w:szCs w:val="20"/>
        </w:rPr>
        <w:t>Approved by the Inter-American Commission on Human Rights on Se</w:t>
      </w:r>
      <w:r>
        <w:rPr>
          <w:rFonts w:ascii="Cambria" w:hAnsi="Cambria"/>
          <w:sz w:val="20"/>
          <w:szCs w:val="20"/>
        </w:rPr>
        <w:t>ptember</w:t>
      </w:r>
      <w:r w:rsidRPr="00AF1E91">
        <w:rPr>
          <w:rFonts w:ascii="Cambria" w:hAnsi="Cambria"/>
          <w:sz w:val="20"/>
          <w:szCs w:val="20"/>
        </w:rPr>
        <w:t xml:space="preserve"> </w:t>
      </w:r>
      <w:r>
        <w:rPr>
          <w:rFonts w:ascii="Cambria" w:hAnsi="Cambria"/>
          <w:sz w:val="20"/>
          <w:szCs w:val="20"/>
        </w:rPr>
        <w:t>17</w:t>
      </w:r>
      <w:r w:rsidRPr="00AF1E91">
        <w:rPr>
          <w:rFonts w:ascii="Cambria" w:hAnsi="Cambria"/>
          <w:sz w:val="20"/>
          <w:szCs w:val="20"/>
        </w:rPr>
        <w:t>, 2021. (Signed): Antonia Urrejola</w:t>
      </w:r>
      <w:r>
        <w:rPr>
          <w:rFonts w:ascii="Cambria" w:hAnsi="Cambria"/>
          <w:sz w:val="20"/>
          <w:szCs w:val="20"/>
        </w:rPr>
        <w:t>,</w:t>
      </w:r>
      <w:r w:rsidRPr="00AF1E91">
        <w:rPr>
          <w:rFonts w:ascii="Cambria" w:hAnsi="Cambria"/>
          <w:sz w:val="20"/>
          <w:szCs w:val="20"/>
        </w:rPr>
        <w:t xml:space="preserve"> President; Julissa Mantilla Falcón, First Vice</w:t>
      </w:r>
      <w:r w:rsidR="004E30B3">
        <w:rPr>
          <w:rFonts w:ascii="Cambria" w:hAnsi="Cambria"/>
          <w:sz w:val="20"/>
          <w:szCs w:val="20"/>
        </w:rPr>
        <w:t>-</w:t>
      </w:r>
      <w:r w:rsidRPr="00AF1E91">
        <w:rPr>
          <w:rFonts w:ascii="Cambria" w:hAnsi="Cambria"/>
          <w:sz w:val="20"/>
          <w:szCs w:val="20"/>
        </w:rPr>
        <w:t xml:space="preserve">President; </w:t>
      </w:r>
      <w:proofErr w:type="spellStart"/>
      <w:r w:rsidRPr="00AF1E91">
        <w:rPr>
          <w:rFonts w:ascii="Cambria" w:hAnsi="Cambria"/>
          <w:sz w:val="20"/>
          <w:szCs w:val="20"/>
        </w:rPr>
        <w:t>Fl</w:t>
      </w:r>
      <w:r w:rsidR="004E30B3">
        <w:rPr>
          <w:rFonts w:ascii="Cambria" w:hAnsi="Cambria"/>
          <w:sz w:val="20"/>
          <w:szCs w:val="20"/>
        </w:rPr>
        <w:t>á</w:t>
      </w:r>
      <w:r w:rsidRPr="00AF1E91">
        <w:rPr>
          <w:rFonts w:ascii="Cambria" w:hAnsi="Cambria"/>
          <w:sz w:val="20"/>
          <w:szCs w:val="20"/>
        </w:rPr>
        <w:t>via</w:t>
      </w:r>
      <w:proofErr w:type="spellEnd"/>
      <w:r w:rsidRPr="00AF1E91">
        <w:rPr>
          <w:rFonts w:ascii="Cambria" w:hAnsi="Cambria"/>
          <w:sz w:val="20"/>
          <w:szCs w:val="20"/>
        </w:rPr>
        <w:t xml:space="preserve"> </w:t>
      </w:r>
      <w:proofErr w:type="spellStart"/>
      <w:r w:rsidRPr="00AF1E91">
        <w:rPr>
          <w:rFonts w:ascii="Cambria" w:hAnsi="Cambria"/>
          <w:sz w:val="20"/>
          <w:szCs w:val="20"/>
        </w:rPr>
        <w:t>Piovesan</w:t>
      </w:r>
      <w:proofErr w:type="spellEnd"/>
      <w:r>
        <w:rPr>
          <w:rFonts w:ascii="Cambria" w:hAnsi="Cambria"/>
          <w:sz w:val="20"/>
          <w:szCs w:val="20"/>
        </w:rPr>
        <w:t>,</w:t>
      </w:r>
      <w:r w:rsidRPr="00AF1E91">
        <w:rPr>
          <w:rFonts w:ascii="Cambria" w:hAnsi="Cambria"/>
          <w:sz w:val="20"/>
          <w:szCs w:val="20"/>
        </w:rPr>
        <w:t xml:space="preserve"> Second Vice</w:t>
      </w:r>
      <w:r w:rsidR="004E30B3">
        <w:rPr>
          <w:rFonts w:ascii="Cambria" w:hAnsi="Cambria"/>
          <w:sz w:val="20"/>
          <w:szCs w:val="20"/>
        </w:rPr>
        <w:t>-</w:t>
      </w:r>
      <w:r w:rsidRPr="00AF1E91">
        <w:rPr>
          <w:rFonts w:ascii="Cambria" w:hAnsi="Cambria"/>
          <w:sz w:val="20"/>
          <w:szCs w:val="20"/>
        </w:rPr>
        <w:t>President</w:t>
      </w:r>
      <w:r>
        <w:rPr>
          <w:rFonts w:ascii="Cambria" w:hAnsi="Cambria"/>
          <w:sz w:val="20"/>
          <w:szCs w:val="20"/>
        </w:rPr>
        <w:t>;</w:t>
      </w:r>
      <w:r w:rsidRPr="00AF1E91">
        <w:rPr>
          <w:rFonts w:ascii="Cambria" w:hAnsi="Cambria"/>
          <w:sz w:val="20"/>
          <w:szCs w:val="20"/>
        </w:rPr>
        <w:t xml:space="preserve"> Margarette May Macaulay</w:t>
      </w:r>
      <w:r>
        <w:rPr>
          <w:rFonts w:ascii="Cambria" w:hAnsi="Cambria"/>
          <w:sz w:val="20"/>
          <w:szCs w:val="20"/>
        </w:rPr>
        <w:t>;</w:t>
      </w:r>
      <w:r w:rsidRPr="00AF1E91">
        <w:rPr>
          <w:rFonts w:ascii="Cambria" w:hAnsi="Cambria"/>
          <w:sz w:val="20"/>
          <w:szCs w:val="20"/>
        </w:rPr>
        <w:t xml:space="preserve"> Esmeralda E. Arosemena Bernal de </w:t>
      </w:r>
      <w:proofErr w:type="spellStart"/>
      <w:r w:rsidRPr="00AF1E91">
        <w:rPr>
          <w:rFonts w:ascii="Cambria" w:hAnsi="Cambria"/>
          <w:sz w:val="20"/>
          <w:szCs w:val="20"/>
        </w:rPr>
        <w:t>Troitiño</w:t>
      </w:r>
      <w:proofErr w:type="spellEnd"/>
      <w:r>
        <w:rPr>
          <w:rFonts w:ascii="Cambria" w:hAnsi="Cambria"/>
          <w:sz w:val="20"/>
          <w:szCs w:val="20"/>
        </w:rPr>
        <w:t>;</w:t>
      </w:r>
      <w:r w:rsidRPr="00AF1E91">
        <w:rPr>
          <w:rFonts w:ascii="Cambria" w:hAnsi="Cambria"/>
          <w:sz w:val="20"/>
          <w:szCs w:val="20"/>
        </w:rPr>
        <w:t xml:space="preserve"> </w:t>
      </w:r>
      <w:r w:rsidR="004E30B3" w:rsidRPr="00AF1E91">
        <w:rPr>
          <w:rFonts w:ascii="Cambria" w:hAnsi="Cambria"/>
          <w:sz w:val="20"/>
          <w:szCs w:val="20"/>
        </w:rPr>
        <w:t>Joel Hernández García</w:t>
      </w:r>
      <w:r w:rsidR="004E30B3">
        <w:rPr>
          <w:rFonts w:ascii="Cambria" w:hAnsi="Cambria"/>
          <w:sz w:val="20"/>
          <w:szCs w:val="20"/>
        </w:rPr>
        <w:t xml:space="preserve"> and </w:t>
      </w:r>
      <w:r w:rsidRPr="00AF1E91">
        <w:rPr>
          <w:rFonts w:ascii="Cambria" w:hAnsi="Cambria"/>
          <w:sz w:val="20"/>
          <w:szCs w:val="20"/>
        </w:rPr>
        <w:t xml:space="preserve">Edgar </w:t>
      </w:r>
      <w:proofErr w:type="spellStart"/>
      <w:r w:rsidRPr="00AF1E91">
        <w:rPr>
          <w:rFonts w:ascii="Cambria" w:hAnsi="Cambria"/>
          <w:sz w:val="20"/>
          <w:szCs w:val="20"/>
        </w:rPr>
        <w:t>Stuardo</w:t>
      </w:r>
      <w:proofErr w:type="spellEnd"/>
      <w:r w:rsidRPr="00AF1E91">
        <w:rPr>
          <w:rFonts w:ascii="Cambria" w:hAnsi="Cambria"/>
          <w:sz w:val="20"/>
          <w:szCs w:val="20"/>
        </w:rPr>
        <w:t xml:space="preserve"> </w:t>
      </w:r>
      <w:proofErr w:type="spellStart"/>
      <w:r w:rsidRPr="00AF1E91">
        <w:rPr>
          <w:rFonts w:ascii="Cambria" w:hAnsi="Cambria"/>
          <w:sz w:val="20"/>
          <w:szCs w:val="20"/>
        </w:rPr>
        <w:t>Ralón</w:t>
      </w:r>
      <w:proofErr w:type="spellEnd"/>
      <w:r w:rsidRPr="00AF1E91">
        <w:rPr>
          <w:rFonts w:ascii="Cambria" w:hAnsi="Cambria"/>
          <w:sz w:val="20"/>
          <w:szCs w:val="20"/>
        </w:rPr>
        <w:t xml:space="preserve"> Orellana, Members of the Commission.</w:t>
      </w:r>
    </w:p>
    <w:p w14:paraId="2E9F0973" w14:textId="77777777" w:rsidR="00457919" w:rsidRDefault="00457919" w:rsidP="00457919">
      <w:pPr>
        <w:tabs>
          <w:tab w:val="center" w:pos="720"/>
        </w:tabs>
        <w:ind w:firstLine="720"/>
        <w:rPr>
          <w:rFonts w:ascii="Cambria" w:hAnsi="Cambria" w:cs="Calibri"/>
          <w:sz w:val="20"/>
          <w:szCs w:val="20"/>
        </w:rPr>
      </w:pPr>
    </w:p>
    <w:sectPr w:rsidR="00457919"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CFA7" w14:textId="77777777" w:rsidR="004C5B3E" w:rsidRDefault="004C5B3E" w:rsidP="00036A8A">
      <w:r>
        <w:separator/>
      </w:r>
    </w:p>
  </w:endnote>
  <w:endnote w:type="continuationSeparator" w:id="0">
    <w:p w14:paraId="687C5E42" w14:textId="77777777" w:rsidR="004C5B3E" w:rsidRDefault="004C5B3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0657BC9"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504A6FF6"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4090" w14:textId="77777777" w:rsidR="007607C4" w:rsidRDefault="007607C4">
    <w:pPr>
      <w:pStyle w:val="Footer"/>
      <w:jc w:val="center"/>
    </w:pPr>
  </w:p>
  <w:p w14:paraId="4AE092CD"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78841A66"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5C059"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2FEA" w14:textId="77777777" w:rsidR="004C5B3E" w:rsidRPr="00036A8A" w:rsidRDefault="004C5B3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3B984D3" w14:textId="77777777" w:rsidR="004C5B3E" w:rsidRPr="00036A8A" w:rsidRDefault="004C5B3E" w:rsidP="00036A8A">
      <w:pPr>
        <w:rPr>
          <w:rFonts w:asciiTheme="majorHAnsi" w:hAnsiTheme="majorHAnsi"/>
          <w:sz w:val="16"/>
          <w:szCs w:val="16"/>
        </w:rPr>
      </w:pPr>
      <w:r w:rsidRPr="00036A8A">
        <w:rPr>
          <w:rFonts w:asciiTheme="majorHAnsi" w:hAnsiTheme="majorHAnsi"/>
          <w:sz w:val="16"/>
          <w:szCs w:val="16"/>
        </w:rPr>
        <w:separator/>
      </w:r>
    </w:p>
    <w:p w14:paraId="1F295BDC" w14:textId="77777777" w:rsidR="004C5B3E" w:rsidRPr="00036A8A" w:rsidRDefault="004C5B3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965EE14" w14:textId="77777777" w:rsidR="004C5B3E" w:rsidRPr="0093441A" w:rsidRDefault="004C5B3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A213B04" w14:textId="3D230FAE" w:rsidR="006C1F2A" w:rsidRPr="006C1F2A" w:rsidRDefault="006C1F2A" w:rsidP="006C1F2A">
      <w:pPr>
        <w:pStyle w:val="FootnoteText"/>
        <w:ind w:firstLine="720"/>
        <w:rPr>
          <w:rFonts w:asciiTheme="majorHAnsi" w:hAnsiTheme="majorHAnsi"/>
          <w:sz w:val="16"/>
          <w:szCs w:val="16"/>
        </w:rPr>
      </w:pPr>
      <w:r w:rsidRPr="006C1F2A">
        <w:rPr>
          <w:rStyle w:val="FootnoteReference"/>
          <w:rFonts w:asciiTheme="majorHAnsi" w:hAnsiTheme="majorHAnsi"/>
          <w:sz w:val="16"/>
          <w:szCs w:val="16"/>
        </w:rPr>
        <w:footnoteRef/>
      </w:r>
      <w:r w:rsidRPr="006C1F2A">
        <w:rPr>
          <w:rFonts w:asciiTheme="majorHAnsi" w:hAnsiTheme="majorHAnsi"/>
          <w:sz w:val="16"/>
          <w:szCs w:val="16"/>
        </w:rPr>
        <w:t xml:space="preserve"> Vienna Convention on the Law of Treaties, U.N. Doc. </w:t>
      </w:r>
      <w:r w:rsidRPr="007A4F69">
        <w:rPr>
          <w:rFonts w:asciiTheme="majorHAnsi" w:hAnsiTheme="majorHAnsi"/>
          <w:sz w:val="16"/>
          <w:szCs w:val="16"/>
          <w:lang w:val="es-CO"/>
        </w:rPr>
        <w:t xml:space="preserve">A / CONF.39 / 27 (1969), </w:t>
      </w:r>
      <w:proofErr w:type="spellStart"/>
      <w:r w:rsidRPr="007A4F69">
        <w:rPr>
          <w:rFonts w:asciiTheme="majorHAnsi" w:hAnsiTheme="majorHAnsi"/>
          <w:sz w:val="16"/>
          <w:szCs w:val="16"/>
          <w:lang w:val="es-CO"/>
        </w:rPr>
        <w:t>Article</w:t>
      </w:r>
      <w:proofErr w:type="spellEnd"/>
      <w:r w:rsidRPr="007A4F69">
        <w:rPr>
          <w:rFonts w:asciiTheme="majorHAnsi" w:hAnsiTheme="majorHAnsi"/>
          <w:sz w:val="16"/>
          <w:szCs w:val="16"/>
          <w:lang w:val="es-CO"/>
        </w:rPr>
        <w:t xml:space="preserve"> 26</w:t>
      </w:r>
      <w:r w:rsidRPr="007A4F69">
        <w:rPr>
          <w:rFonts w:asciiTheme="majorHAnsi" w:hAnsiTheme="majorHAnsi"/>
          <w:i/>
          <w:sz w:val="16"/>
          <w:szCs w:val="16"/>
          <w:lang w:val="es-CO"/>
        </w:rPr>
        <w:t xml:space="preserve">: "Pacta sunt </w:t>
      </w:r>
      <w:proofErr w:type="spellStart"/>
      <w:r w:rsidRPr="007A4F69">
        <w:rPr>
          <w:rFonts w:asciiTheme="majorHAnsi" w:hAnsiTheme="majorHAnsi"/>
          <w:i/>
          <w:sz w:val="16"/>
          <w:szCs w:val="16"/>
          <w:lang w:val="es-CO"/>
        </w:rPr>
        <w:t>servanda</w:t>
      </w:r>
      <w:proofErr w:type="spellEnd"/>
      <w:r w:rsidRPr="007A4F69">
        <w:rPr>
          <w:rFonts w:asciiTheme="majorHAnsi" w:hAnsiTheme="majorHAnsi"/>
          <w:i/>
          <w:sz w:val="16"/>
          <w:szCs w:val="16"/>
          <w:lang w:val="es-CO"/>
        </w:rPr>
        <w:t xml:space="preserve">". </w:t>
      </w:r>
      <w:r w:rsidRPr="006C1F2A">
        <w:rPr>
          <w:rFonts w:asciiTheme="majorHAnsi" w:hAnsiTheme="majorHAnsi"/>
          <w:i/>
          <w:iCs/>
          <w:sz w:val="16"/>
          <w:szCs w:val="16"/>
        </w:rPr>
        <w:t>Any treaty in force is binding on the parties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EA5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921B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B428"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093A0B71" wp14:editId="12D5ACC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F96242B" w14:textId="77777777" w:rsidR="00040C3A" w:rsidRPr="00EC7D62" w:rsidRDefault="004C5B3E" w:rsidP="002C1641">
    <w:pPr>
      <w:pStyle w:val="Header"/>
      <w:tabs>
        <w:tab w:val="clear" w:pos="4320"/>
        <w:tab w:val="clear" w:pos="8640"/>
      </w:tabs>
      <w:jc w:val="center"/>
      <w:rPr>
        <w:sz w:val="22"/>
        <w:szCs w:val="22"/>
      </w:rPr>
    </w:pPr>
    <w:r>
      <w:rPr>
        <w:noProof/>
        <w:sz w:val="22"/>
        <w:szCs w:val="22"/>
        <w:bdr w:val="nil"/>
      </w:rPr>
      <w:pict w14:anchorId="0076FD5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601DDF"/>
    <w:multiLevelType w:val="hybridMultilevel"/>
    <w:tmpl w:val="BF6AE29E"/>
    <w:lvl w:ilvl="0" w:tplc="BCBC2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AF46B1C"/>
    <w:multiLevelType w:val="hybridMultilevel"/>
    <w:tmpl w:val="20828B54"/>
    <w:lvl w:ilvl="0" w:tplc="CD1426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C582A9C"/>
    <w:multiLevelType w:val="hybridMultilevel"/>
    <w:tmpl w:val="C6285FF2"/>
    <w:lvl w:ilvl="0" w:tplc="49EE8D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D19094C"/>
    <w:multiLevelType w:val="hybridMultilevel"/>
    <w:tmpl w:val="F6001EBA"/>
    <w:lvl w:ilvl="0" w:tplc="0B42288C">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5486925"/>
    <w:multiLevelType w:val="hybridMultilevel"/>
    <w:tmpl w:val="9FE46CFC"/>
    <w:lvl w:ilvl="0" w:tplc="A058CC14">
      <w:start w:val="1"/>
      <w:numFmt w:val="decimal"/>
      <w:lvlText w:val="%1."/>
      <w:lvlJc w:val="left"/>
      <w:pPr>
        <w:ind w:left="1080" w:hanging="360"/>
      </w:pPr>
      <w:rPr>
        <w:rFonts w:ascii="Times New Roman" w:eastAsia="MS Mincho" w:hAnsi="Times New Roman" w:cstheme="min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B1601C"/>
    <w:multiLevelType w:val="hybridMultilevel"/>
    <w:tmpl w:val="84042CF2"/>
    <w:lvl w:ilvl="0" w:tplc="A15A665A">
      <w:start w:val="1"/>
      <w:numFmt w:val="upperRoman"/>
      <w:lvlText w:val="%1."/>
      <w:lvlJc w:val="left"/>
      <w:pPr>
        <w:ind w:left="1428" w:hanging="720"/>
      </w:pPr>
      <w:rPr>
        <w:rFonts w:hint="default"/>
        <w:b/>
        <w:bCs/>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7E62560"/>
    <w:multiLevelType w:val="hybridMultilevel"/>
    <w:tmpl w:val="2CB23084"/>
    <w:lvl w:ilvl="0" w:tplc="B6A20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8C64B53"/>
    <w:multiLevelType w:val="hybridMultilevel"/>
    <w:tmpl w:val="2AE4BB4C"/>
    <w:lvl w:ilvl="0" w:tplc="DD46890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4060208C"/>
    <w:lvl w:ilvl="0" w:tplc="08A03FEE">
      <w:start w:val="1"/>
      <w:numFmt w:val="decimal"/>
      <w:lvlText w:val="%1."/>
      <w:lvlJc w:val="left"/>
      <w:pPr>
        <w:ind w:left="1800" w:hanging="360"/>
      </w:pPr>
      <w:rPr>
        <w:rFonts w:ascii="Cambria" w:hAnsi="Cambria" w:hint="default"/>
        <w:b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7"/>
  </w:num>
  <w:num w:numId="4">
    <w:abstractNumId w:val="19"/>
  </w:num>
  <w:num w:numId="5">
    <w:abstractNumId w:val="48"/>
  </w:num>
  <w:num w:numId="6">
    <w:abstractNumId w:val="25"/>
  </w:num>
  <w:num w:numId="7">
    <w:abstractNumId w:val="5"/>
  </w:num>
  <w:num w:numId="8">
    <w:abstractNumId w:val="15"/>
  </w:num>
  <w:num w:numId="9">
    <w:abstractNumId w:val="42"/>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1"/>
  </w:num>
  <w:num w:numId="28">
    <w:abstractNumId w:val="22"/>
  </w:num>
  <w:num w:numId="29">
    <w:abstractNumId w:val="23"/>
  </w:num>
  <w:num w:numId="30">
    <w:abstractNumId w:val="24"/>
  </w:num>
  <w:num w:numId="31">
    <w:abstractNumId w:val="26"/>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7"/>
  </w:num>
  <w:num w:numId="42">
    <w:abstractNumId w:val="51"/>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8"/>
  </w:num>
  <w:num w:numId="52">
    <w:abstractNumId w:val="41"/>
  </w:num>
  <w:num w:numId="53">
    <w:abstractNumId w:val="53"/>
  </w:num>
  <w:num w:numId="54">
    <w:abstractNumId w:val="45"/>
  </w:num>
  <w:num w:numId="55">
    <w:abstractNumId w:val="46"/>
  </w:num>
  <w:num w:numId="56">
    <w:abstractNumId w:val="54"/>
  </w:num>
  <w:num w:numId="57">
    <w:abstractNumId w:val="38"/>
  </w:num>
  <w:num w:numId="58">
    <w:abstractNumId w:val="50"/>
  </w:num>
  <w:num w:numId="59">
    <w:abstractNumId w:val="28"/>
  </w:num>
  <w:num w:numId="60">
    <w:abstractNumId w:val="49"/>
  </w:num>
  <w:num w:numId="61">
    <w:abstractNumId w:val="43"/>
  </w:num>
  <w:num w:numId="62">
    <w:abstractNumId w:val="20"/>
  </w:num>
  <w:num w:numId="63">
    <w:abstractNumId w:val="27"/>
  </w:num>
  <w:num w:numId="64">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0422"/>
    <w:rsid w:val="000111A8"/>
    <w:rsid w:val="000154B4"/>
    <w:rsid w:val="0001788C"/>
    <w:rsid w:val="000201ED"/>
    <w:rsid w:val="000223F0"/>
    <w:rsid w:val="00026EEA"/>
    <w:rsid w:val="00036A8A"/>
    <w:rsid w:val="00040C3A"/>
    <w:rsid w:val="000639C0"/>
    <w:rsid w:val="00070F3A"/>
    <w:rsid w:val="000716C5"/>
    <w:rsid w:val="00075E23"/>
    <w:rsid w:val="00092F32"/>
    <w:rsid w:val="0009344A"/>
    <w:rsid w:val="000A575F"/>
    <w:rsid w:val="000B4A71"/>
    <w:rsid w:val="000C79CC"/>
    <w:rsid w:val="000D10DB"/>
    <w:rsid w:val="000E4394"/>
    <w:rsid w:val="001007BB"/>
    <w:rsid w:val="00101D1B"/>
    <w:rsid w:val="0013104F"/>
    <w:rsid w:val="00135023"/>
    <w:rsid w:val="00137EBA"/>
    <w:rsid w:val="00143195"/>
    <w:rsid w:val="00145EDC"/>
    <w:rsid w:val="001666CF"/>
    <w:rsid w:val="00167A34"/>
    <w:rsid w:val="00173A7E"/>
    <w:rsid w:val="0018037F"/>
    <w:rsid w:val="001A5F27"/>
    <w:rsid w:val="001A7870"/>
    <w:rsid w:val="001C1B41"/>
    <w:rsid w:val="001E23F6"/>
    <w:rsid w:val="001F173B"/>
    <w:rsid w:val="00210E0E"/>
    <w:rsid w:val="00211D84"/>
    <w:rsid w:val="00247403"/>
    <w:rsid w:val="00247542"/>
    <w:rsid w:val="0024763A"/>
    <w:rsid w:val="00257893"/>
    <w:rsid w:val="002627AF"/>
    <w:rsid w:val="00266092"/>
    <w:rsid w:val="00266B61"/>
    <w:rsid w:val="0026712A"/>
    <w:rsid w:val="002704DB"/>
    <w:rsid w:val="0027115F"/>
    <w:rsid w:val="002A65AC"/>
    <w:rsid w:val="002B4D84"/>
    <w:rsid w:val="002C1641"/>
    <w:rsid w:val="002D7EA2"/>
    <w:rsid w:val="002E15DF"/>
    <w:rsid w:val="002E187C"/>
    <w:rsid w:val="002E6E57"/>
    <w:rsid w:val="002F098C"/>
    <w:rsid w:val="00301075"/>
    <w:rsid w:val="00302733"/>
    <w:rsid w:val="00303B29"/>
    <w:rsid w:val="00304485"/>
    <w:rsid w:val="00305F41"/>
    <w:rsid w:val="00311A4F"/>
    <w:rsid w:val="00314078"/>
    <w:rsid w:val="00322450"/>
    <w:rsid w:val="00323360"/>
    <w:rsid w:val="003246B5"/>
    <w:rsid w:val="00330C0E"/>
    <w:rsid w:val="0033169F"/>
    <w:rsid w:val="00331808"/>
    <w:rsid w:val="003414AC"/>
    <w:rsid w:val="00356185"/>
    <w:rsid w:val="00360380"/>
    <w:rsid w:val="003765DE"/>
    <w:rsid w:val="003815A8"/>
    <w:rsid w:val="0038329C"/>
    <w:rsid w:val="00385673"/>
    <w:rsid w:val="00386CF0"/>
    <w:rsid w:val="003B146D"/>
    <w:rsid w:val="003C32BC"/>
    <w:rsid w:val="003C3F00"/>
    <w:rsid w:val="003D0E97"/>
    <w:rsid w:val="003D2D26"/>
    <w:rsid w:val="003F1BBF"/>
    <w:rsid w:val="00400E5E"/>
    <w:rsid w:val="00404AF3"/>
    <w:rsid w:val="00413AA9"/>
    <w:rsid w:val="004165C2"/>
    <w:rsid w:val="004255B8"/>
    <w:rsid w:val="00450A4A"/>
    <w:rsid w:val="00457919"/>
    <w:rsid w:val="00460A08"/>
    <w:rsid w:val="00463213"/>
    <w:rsid w:val="004666FB"/>
    <w:rsid w:val="00467B7E"/>
    <w:rsid w:val="004711D0"/>
    <w:rsid w:val="0049419D"/>
    <w:rsid w:val="004944F5"/>
    <w:rsid w:val="004A283C"/>
    <w:rsid w:val="004B2762"/>
    <w:rsid w:val="004B7EB6"/>
    <w:rsid w:val="004C0E7E"/>
    <w:rsid w:val="004C461E"/>
    <w:rsid w:val="004C4B62"/>
    <w:rsid w:val="004C5B3E"/>
    <w:rsid w:val="004D6025"/>
    <w:rsid w:val="004D72BC"/>
    <w:rsid w:val="004E30B3"/>
    <w:rsid w:val="00501399"/>
    <w:rsid w:val="00505E0A"/>
    <w:rsid w:val="00507BC4"/>
    <w:rsid w:val="005128E4"/>
    <w:rsid w:val="00525560"/>
    <w:rsid w:val="00534D41"/>
    <w:rsid w:val="005357A6"/>
    <w:rsid w:val="00544C49"/>
    <w:rsid w:val="0055012B"/>
    <w:rsid w:val="0057402A"/>
    <w:rsid w:val="005771D0"/>
    <w:rsid w:val="0059191A"/>
    <w:rsid w:val="005921FF"/>
    <w:rsid w:val="005A6D0E"/>
    <w:rsid w:val="005B222D"/>
    <w:rsid w:val="005B52B0"/>
    <w:rsid w:val="005B6806"/>
    <w:rsid w:val="005B7AC5"/>
    <w:rsid w:val="005C00F9"/>
    <w:rsid w:val="005C4225"/>
    <w:rsid w:val="005E1227"/>
    <w:rsid w:val="005F0F33"/>
    <w:rsid w:val="005F2AAC"/>
    <w:rsid w:val="00600DEB"/>
    <w:rsid w:val="00612F4B"/>
    <w:rsid w:val="00613027"/>
    <w:rsid w:val="00622100"/>
    <w:rsid w:val="00627C9F"/>
    <w:rsid w:val="006311DA"/>
    <w:rsid w:val="006311E9"/>
    <w:rsid w:val="00632354"/>
    <w:rsid w:val="00642810"/>
    <w:rsid w:val="00645AE2"/>
    <w:rsid w:val="00652333"/>
    <w:rsid w:val="00667D61"/>
    <w:rsid w:val="0067095A"/>
    <w:rsid w:val="0068009E"/>
    <w:rsid w:val="00694510"/>
    <w:rsid w:val="006A17D2"/>
    <w:rsid w:val="006A73E6"/>
    <w:rsid w:val="006B2D5C"/>
    <w:rsid w:val="006C1F2A"/>
    <w:rsid w:val="006C4EB1"/>
    <w:rsid w:val="006D6AC0"/>
    <w:rsid w:val="006E0166"/>
    <w:rsid w:val="006E7B34"/>
    <w:rsid w:val="006F6898"/>
    <w:rsid w:val="00701B24"/>
    <w:rsid w:val="00726667"/>
    <w:rsid w:val="00745899"/>
    <w:rsid w:val="007607C4"/>
    <w:rsid w:val="0076643F"/>
    <w:rsid w:val="007705DC"/>
    <w:rsid w:val="007737CE"/>
    <w:rsid w:val="00775D23"/>
    <w:rsid w:val="00783369"/>
    <w:rsid w:val="007A2F70"/>
    <w:rsid w:val="007A4F69"/>
    <w:rsid w:val="007C3334"/>
    <w:rsid w:val="007C33A9"/>
    <w:rsid w:val="007C52BB"/>
    <w:rsid w:val="007D2B98"/>
    <w:rsid w:val="007E730B"/>
    <w:rsid w:val="007F14B4"/>
    <w:rsid w:val="00803F1C"/>
    <w:rsid w:val="00805577"/>
    <w:rsid w:val="0080600E"/>
    <w:rsid w:val="00811448"/>
    <w:rsid w:val="00816AE0"/>
    <w:rsid w:val="00816CF7"/>
    <w:rsid w:val="00817612"/>
    <w:rsid w:val="008221D4"/>
    <w:rsid w:val="00837C45"/>
    <w:rsid w:val="00837D71"/>
    <w:rsid w:val="00846D3F"/>
    <w:rsid w:val="00853419"/>
    <w:rsid w:val="00857FA2"/>
    <w:rsid w:val="008659B7"/>
    <w:rsid w:val="00875E9A"/>
    <w:rsid w:val="0088592B"/>
    <w:rsid w:val="008871AE"/>
    <w:rsid w:val="008928DB"/>
    <w:rsid w:val="00897E12"/>
    <w:rsid w:val="008D3271"/>
    <w:rsid w:val="008D43BA"/>
    <w:rsid w:val="008E3759"/>
    <w:rsid w:val="008F0D5E"/>
    <w:rsid w:val="008F0F32"/>
    <w:rsid w:val="008F553A"/>
    <w:rsid w:val="009041DC"/>
    <w:rsid w:val="009104B4"/>
    <w:rsid w:val="00914741"/>
    <w:rsid w:val="009160D7"/>
    <w:rsid w:val="00923814"/>
    <w:rsid w:val="00925FCD"/>
    <w:rsid w:val="0093441A"/>
    <w:rsid w:val="00941D2B"/>
    <w:rsid w:val="00950723"/>
    <w:rsid w:val="00954BF7"/>
    <w:rsid w:val="00964EE8"/>
    <w:rsid w:val="0096706E"/>
    <w:rsid w:val="0098162F"/>
    <w:rsid w:val="00981FBA"/>
    <w:rsid w:val="00984E1D"/>
    <w:rsid w:val="00991811"/>
    <w:rsid w:val="00994BA1"/>
    <w:rsid w:val="009A3F09"/>
    <w:rsid w:val="009B381B"/>
    <w:rsid w:val="009B6764"/>
    <w:rsid w:val="009C4F57"/>
    <w:rsid w:val="009C5B24"/>
    <w:rsid w:val="009D0922"/>
    <w:rsid w:val="009D7611"/>
    <w:rsid w:val="009D770B"/>
    <w:rsid w:val="009E53DE"/>
    <w:rsid w:val="00A01613"/>
    <w:rsid w:val="00A16023"/>
    <w:rsid w:val="00A30F73"/>
    <w:rsid w:val="00A43458"/>
    <w:rsid w:val="00A528D1"/>
    <w:rsid w:val="00A6258C"/>
    <w:rsid w:val="00A66BE5"/>
    <w:rsid w:val="00A6757F"/>
    <w:rsid w:val="00A70BD3"/>
    <w:rsid w:val="00A70DB0"/>
    <w:rsid w:val="00AB2649"/>
    <w:rsid w:val="00AB66FA"/>
    <w:rsid w:val="00AB7952"/>
    <w:rsid w:val="00AD37C1"/>
    <w:rsid w:val="00AD43D2"/>
    <w:rsid w:val="00AE66EC"/>
    <w:rsid w:val="00AE6F91"/>
    <w:rsid w:val="00AF5571"/>
    <w:rsid w:val="00B12426"/>
    <w:rsid w:val="00B14DB8"/>
    <w:rsid w:val="00B167E9"/>
    <w:rsid w:val="00B314DB"/>
    <w:rsid w:val="00B31EBE"/>
    <w:rsid w:val="00B357EE"/>
    <w:rsid w:val="00B3718B"/>
    <w:rsid w:val="00B4632A"/>
    <w:rsid w:val="00B5068A"/>
    <w:rsid w:val="00B6204F"/>
    <w:rsid w:val="00B700BA"/>
    <w:rsid w:val="00B75C98"/>
    <w:rsid w:val="00B77683"/>
    <w:rsid w:val="00B8542F"/>
    <w:rsid w:val="00B9494A"/>
    <w:rsid w:val="00B96C01"/>
    <w:rsid w:val="00BA276C"/>
    <w:rsid w:val="00BA5133"/>
    <w:rsid w:val="00BB306F"/>
    <w:rsid w:val="00BC2647"/>
    <w:rsid w:val="00BD232B"/>
    <w:rsid w:val="00BD4B89"/>
    <w:rsid w:val="00BE1514"/>
    <w:rsid w:val="00BF4E8E"/>
    <w:rsid w:val="00C03388"/>
    <w:rsid w:val="00C16625"/>
    <w:rsid w:val="00C21762"/>
    <w:rsid w:val="00C24543"/>
    <w:rsid w:val="00C256A2"/>
    <w:rsid w:val="00C3167C"/>
    <w:rsid w:val="00C3492D"/>
    <w:rsid w:val="00C3508D"/>
    <w:rsid w:val="00C52F4C"/>
    <w:rsid w:val="00C53989"/>
    <w:rsid w:val="00C55560"/>
    <w:rsid w:val="00C66B72"/>
    <w:rsid w:val="00C70C4D"/>
    <w:rsid w:val="00C93882"/>
    <w:rsid w:val="00C9567A"/>
    <w:rsid w:val="00CA058F"/>
    <w:rsid w:val="00CA0AE7"/>
    <w:rsid w:val="00CB0FBB"/>
    <w:rsid w:val="00CB2660"/>
    <w:rsid w:val="00CC5E90"/>
    <w:rsid w:val="00CD046C"/>
    <w:rsid w:val="00CD3FEC"/>
    <w:rsid w:val="00CD78BA"/>
    <w:rsid w:val="00CE5199"/>
    <w:rsid w:val="00CE66D5"/>
    <w:rsid w:val="00CF61FC"/>
    <w:rsid w:val="00D05B5F"/>
    <w:rsid w:val="00D32F48"/>
    <w:rsid w:val="00D34786"/>
    <w:rsid w:val="00D40A1E"/>
    <w:rsid w:val="00D65A82"/>
    <w:rsid w:val="00D712D3"/>
    <w:rsid w:val="00D71422"/>
    <w:rsid w:val="00D7145E"/>
    <w:rsid w:val="00D7558D"/>
    <w:rsid w:val="00D80D26"/>
    <w:rsid w:val="00D81D92"/>
    <w:rsid w:val="00D93446"/>
    <w:rsid w:val="00DA37B6"/>
    <w:rsid w:val="00DA5043"/>
    <w:rsid w:val="00DA7B5F"/>
    <w:rsid w:val="00DC6ED9"/>
    <w:rsid w:val="00E33447"/>
    <w:rsid w:val="00E378EB"/>
    <w:rsid w:val="00E43157"/>
    <w:rsid w:val="00E533FF"/>
    <w:rsid w:val="00E67289"/>
    <w:rsid w:val="00E709B3"/>
    <w:rsid w:val="00E8789F"/>
    <w:rsid w:val="00E97B71"/>
    <w:rsid w:val="00EA6164"/>
    <w:rsid w:val="00EB454D"/>
    <w:rsid w:val="00EB591C"/>
    <w:rsid w:val="00EC0883"/>
    <w:rsid w:val="00EC513D"/>
    <w:rsid w:val="00ED1731"/>
    <w:rsid w:val="00EE3522"/>
    <w:rsid w:val="00EE7030"/>
    <w:rsid w:val="00EE76B1"/>
    <w:rsid w:val="00EF21AA"/>
    <w:rsid w:val="00EF27A4"/>
    <w:rsid w:val="00EF619B"/>
    <w:rsid w:val="00F00B55"/>
    <w:rsid w:val="00F1380F"/>
    <w:rsid w:val="00F14F0E"/>
    <w:rsid w:val="00F244DB"/>
    <w:rsid w:val="00F24C29"/>
    <w:rsid w:val="00F253CC"/>
    <w:rsid w:val="00F3574D"/>
    <w:rsid w:val="00F40E6B"/>
    <w:rsid w:val="00F41047"/>
    <w:rsid w:val="00F54E82"/>
    <w:rsid w:val="00F56516"/>
    <w:rsid w:val="00F56BA5"/>
    <w:rsid w:val="00F62336"/>
    <w:rsid w:val="00F644E6"/>
    <w:rsid w:val="00F71B5F"/>
    <w:rsid w:val="00F801D0"/>
    <w:rsid w:val="00F9343D"/>
    <w:rsid w:val="00F9653B"/>
    <w:rsid w:val="00FA675D"/>
    <w:rsid w:val="00FB5F2C"/>
    <w:rsid w:val="00FB62CF"/>
    <w:rsid w:val="00FC0296"/>
    <w:rsid w:val="00FC3EB4"/>
    <w:rsid w:val="00FC64A9"/>
    <w:rsid w:val="00FC6C58"/>
    <w:rsid w:val="00FD68E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4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6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rsid w:val="00C16625"/>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0844">
      <w:bodyDiv w:val="1"/>
      <w:marLeft w:val="0"/>
      <w:marRight w:val="0"/>
      <w:marTop w:val="0"/>
      <w:marBottom w:val="0"/>
      <w:divBdr>
        <w:top w:val="none" w:sz="0" w:space="0" w:color="auto"/>
        <w:left w:val="none" w:sz="0" w:space="0" w:color="auto"/>
        <w:bottom w:val="none" w:sz="0" w:space="0" w:color="auto"/>
        <w:right w:val="none" w:sz="0" w:space="0" w:color="auto"/>
      </w:divBdr>
    </w:div>
    <w:div w:id="1245840037">
      <w:bodyDiv w:val="1"/>
      <w:marLeft w:val="0"/>
      <w:marRight w:val="0"/>
      <w:marTop w:val="0"/>
      <w:marBottom w:val="0"/>
      <w:divBdr>
        <w:top w:val="none" w:sz="0" w:space="0" w:color="auto"/>
        <w:left w:val="none" w:sz="0" w:space="0" w:color="auto"/>
        <w:bottom w:val="none" w:sz="0" w:space="0" w:color="auto"/>
        <w:right w:val="none" w:sz="0" w:space="0" w:color="auto"/>
      </w:divBdr>
    </w:div>
    <w:div w:id="17552760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489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DD03-4617-4ADD-B88C-D3C60F92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3888</Words>
  <Characters>21351</Characters>
  <Application>Microsoft Office Word</Application>
  <DocSecurity>0</DocSecurity>
  <Lines>485</Lines>
  <Paragraphs>172</Paragraphs>
  <ScaleCrop>false</ScaleCrop>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207/21</dc:title>
  <dc:creator/>
  <cp:lastModifiedBy/>
  <cp:revision>1</cp:revision>
  <dcterms:created xsi:type="dcterms:W3CDTF">2021-10-06T13:11:00Z</dcterms:created>
  <dcterms:modified xsi:type="dcterms:W3CDTF">2021-10-06T13:11:00Z</dcterms:modified>
</cp:coreProperties>
</file>