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F0" w:rsidRPr="00006B74" w:rsidRDefault="00E70A94"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61312" behindDoc="1" locked="0" layoutInCell="1" allowOverlap="1">
                <wp:simplePos x="0" y="0"/>
                <wp:positionH relativeFrom="column">
                  <wp:posOffset>-363855</wp:posOffset>
                </wp:positionH>
                <wp:positionV relativeFrom="paragraph">
                  <wp:posOffset>-328930</wp:posOffset>
                </wp:positionV>
                <wp:extent cx="1409700" cy="8977630"/>
                <wp:effectExtent l="0" t="4445" r="190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34B913" id="Rectangle 1" o:spid="_x0000_s1026" style="position:absolute;margin-left:-28.65pt;margin-top:-25.9pt;width:111pt;height:70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" fillcolor="#67ae3c" stroked="f" strokeweight="2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1282065</wp:posOffset>
                </wp:positionH>
                <wp:positionV relativeFrom="paragraph">
                  <wp:posOffset>-424180</wp:posOffset>
                </wp:positionV>
                <wp:extent cx="5248275" cy="902335"/>
                <wp:effectExtent l="0" t="4445"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12F0" w:rsidRDefault="00E70A94"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762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76250"/>
                                          </a:xfrm>
                                          <a:prstGeom prst="rect">
                                            <a:avLst/>
                                          </a:prstGeom>
                                          <a:noFill/>
                                          <a:ln>
                                            <a:noFill/>
                                          </a:ln>
                                        </pic:spPr>
                                      </pic:pic>
                                    </a:graphicData>
                                  </a:graphic>
                                </wp:inline>
                              </w:drawing>
                            </w:r>
                            <w:r w:rsidR="00E312F0">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kc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7yXZHLUC&#10;AAC7BQAADgAAAAAAAAAAAAAAAAAuAgAAZHJzL2Uyb0RvYy54bWxQSwECLQAUAAYACAAAACEAN1wo&#10;gOIAAAALAQAADwAAAAAAAAAAAAAAAAAPBQAAZHJzL2Rvd25yZXYueG1sUEsFBgAAAAAEAAQA8wAA&#10;AB4GAAAAAA==&#10;" filled="f" stroked="f" strokeweight=".5pt">
                <v:textbox>
                  <w:txbxContent>
                    <w:p w:rsidR="00E312F0" w:rsidRDefault="00E70A94"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762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76250"/>
                                    </a:xfrm>
                                    <a:prstGeom prst="rect">
                                      <a:avLst/>
                                    </a:prstGeom>
                                    <a:noFill/>
                                    <a:ln>
                                      <a:noFill/>
                                    </a:ln>
                                  </pic:spPr>
                                </pic:pic>
                              </a:graphicData>
                            </a:graphic>
                          </wp:inline>
                        </w:drawing>
                      </w:r>
                      <w:r w:rsidR="00E312F0">
                        <w:tab/>
                        <w:t xml:space="preserve">                              </w:t>
                      </w:r>
                    </w:p>
                  </w:txbxContent>
                </v:textbox>
              </v:shape>
            </w:pict>
          </mc:Fallback>
        </mc:AlternateContent>
      </w: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E312F0" w:rsidRPr="00006B74" w:rsidRDefault="00E312F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70A9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1352550</wp:posOffset>
                </wp:positionH>
                <wp:positionV relativeFrom="paragraph">
                  <wp:posOffset>107315</wp:posOffset>
                </wp:positionV>
                <wp:extent cx="4441190" cy="2181225"/>
                <wp:effectExtent l="0"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11254E">
                              <w:rPr>
                                <w:rFonts w:ascii="Cambria" w:hAnsi="Cambria" w:cs="Arial"/>
                                <w:b/>
                                <w:bCs/>
                                <w:color w:val="0D0D0D"/>
                                <w:sz w:val="36"/>
                                <w:szCs w:val="22"/>
                              </w:rPr>
                              <w:t xml:space="preserve">REPORT </w:t>
                            </w:r>
                            <w:r w:rsidRPr="0011254E">
                              <w:rPr>
                                <w:rFonts w:ascii="Cambria" w:hAnsi="Cambria" w:cs="Arial"/>
                                <w:b/>
                                <w:bCs/>
                                <w:color w:val="0D0D0D"/>
                                <w:sz w:val="36"/>
                                <w:szCs w:val="40"/>
                              </w:rPr>
                              <w:t>No.</w:t>
                            </w:r>
                            <w:r w:rsidRPr="0011254E">
                              <w:rPr>
                                <w:rFonts w:ascii="Cambria" w:hAnsi="Cambria" w:cs="Arial"/>
                                <w:b/>
                                <w:bCs/>
                                <w:color w:val="0D0D0D"/>
                                <w:sz w:val="36"/>
                                <w:szCs w:val="22"/>
                              </w:rPr>
                              <w:t xml:space="preserve"> </w:t>
                            </w:r>
                            <w:r w:rsidR="006B4500">
                              <w:rPr>
                                <w:rFonts w:ascii="Cambria" w:hAnsi="Cambria" w:cs="Arial"/>
                                <w:b/>
                                <w:bCs/>
                                <w:color w:val="0D0D0D"/>
                                <w:sz w:val="36"/>
                                <w:szCs w:val="22"/>
                              </w:rPr>
                              <w:t>107</w:t>
                            </w:r>
                            <w:r w:rsidRPr="0011254E">
                              <w:rPr>
                                <w:rFonts w:ascii="Cambria" w:hAnsi="Cambria" w:cs="Arial"/>
                                <w:b/>
                                <w:bCs/>
                                <w:color w:val="0D0D0D"/>
                                <w:sz w:val="36"/>
                                <w:szCs w:val="22"/>
                              </w:rPr>
                              <w:t>/20</w:t>
                            </w:r>
                          </w:p>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11254E">
                              <w:rPr>
                                <w:rFonts w:ascii="Cambria" w:hAnsi="Cambria" w:cs="Arial"/>
                                <w:b/>
                                <w:color w:val="0D0D0D"/>
                                <w:sz w:val="36"/>
                                <w:szCs w:val="22"/>
                              </w:rPr>
                              <w:t>PETITION 416-09</w:t>
                            </w:r>
                          </w:p>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1254E">
                              <w:rPr>
                                <w:rFonts w:ascii="Cambria" w:hAnsi="Cambria" w:cs="Arial"/>
                                <w:color w:val="0D0D0D"/>
                                <w:szCs w:val="22"/>
                              </w:rPr>
                              <w:t>REPORT ON ADMISSIBILITY</w:t>
                            </w:r>
                          </w:p>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0" w:name="_ftnref1"/>
                          </w:p>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1254E">
                              <w:rPr>
                                <w:rFonts w:ascii="Cambria" w:hAnsi="Cambria" w:cs="Arial"/>
                                <w:color w:val="0D0D0D"/>
                                <w:szCs w:val="22"/>
                              </w:rPr>
                              <w:t>MIGUEL CHRISTIAN TORRES M</w:t>
                            </w:r>
                            <w:r w:rsidRPr="0011254E">
                              <w:rPr>
                                <w:rFonts w:ascii="Cambria" w:hAnsi="Cambria"/>
                              </w:rPr>
                              <w:t>É</w:t>
                            </w:r>
                            <w:r w:rsidRPr="0011254E">
                              <w:rPr>
                                <w:rFonts w:ascii="Cambria" w:hAnsi="Cambria" w:cs="Arial"/>
                                <w:color w:val="0D0D0D"/>
                                <w:szCs w:val="22"/>
                              </w:rPr>
                              <w:t>NDEZ</w:t>
                            </w:r>
                          </w:p>
                          <w:bookmarkEnd w:id="0"/>
                          <w:p w:rsidR="00E312F0" w:rsidRPr="0011254E" w:rsidRDefault="00E312F0" w:rsidP="007A5817">
                            <w:pPr>
                              <w:pBdr>
                                <w:top w:val="none" w:sz="0" w:space="0" w:color="auto"/>
                                <w:left w:val="none" w:sz="0" w:space="0" w:color="auto"/>
                                <w:bottom w:val="none" w:sz="0" w:space="0" w:color="auto"/>
                                <w:right w:val="none" w:sz="0" w:space="0" w:color="auto"/>
                                <w:bar w:val="none" w:sz="0" w:color="auto"/>
                              </w:pBdr>
                              <w:rPr>
                                <w:rFonts w:ascii="Cambria" w:hAnsi="Cambria"/>
                                <w:color w:val="0D0D0D"/>
                              </w:rPr>
                            </w:pPr>
                            <w:smartTag w:uri="urn:schemas-microsoft-com:office:smarttags" w:element="place">
                              <w:smartTag w:uri="urn:schemas-microsoft-com:office:smarttags" w:element="country-region">
                                <w:r w:rsidRPr="0011254E">
                                  <w:rPr>
                                    <w:rFonts w:ascii="Cambria" w:hAnsi="Cambria"/>
                                  </w:rPr>
                                  <w:t>PERU</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7" type="#_x0000_t202" style="position:absolute;left:0;text-align:left;margin-left:106.5pt;margin-top:8.4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m5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PYC&#10;mbm5AgAAwQUAAA4AAAAAAAAAAAAAAAAALgIAAGRycy9lMm9Eb2MueG1sUEsBAi0AFAAGAAgAAAAh&#10;AICKHzfiAAAACgEAAA8AAAAAAAAAAAAAAAAAEwUAAGRycy9kb3ducmV2LnhtbFBLBQYAAAAABAAE&#10;APMAAAAiBgAAAAA=&#10;" filled="f" stroked="f" strokeweight=".5pt">
                <v:textbox>
                  <w:txbxContent>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11254E">
                        <w:rPr>
                          <w:rFonts w:ascii="Cambria" w:hAnsi="Cambria" w:cs="Arial"/>
                          <w:b/>
                          <w:bCs/>
                          <w:color w:val="0D0D0D"/>
                          <w:sz w:val="36"/>
                          <w:szCs w:val="22"/>
                        </w:rPr>
                        <w:t xml:space="preserve">REPORT </w:t>
                      </w:r>
                      <w:r w:rsidRPr="0011254E">
                        <w:rPr>
                          <w:rFonts w:ascii="Cambria" w:hAnsi="Cambria" w:cs="Arial"/>
                          <w:b/>
                          <w:bCs/>
                          <w:color w:val="0D0D0D"/>
                          <w:sz w:val="36"/>
                          <w:szCs w:val="40"/>
                        </w:rPr>
                        <w:t>No.</w:t>
                      </w:r>
                      <w:r w:rsidRPr="0011254E">
                        <w:rPr>
                          <w:rFonts w:ascii="Cambria" w:hAnsi="Cambria" w:cs="Arial"/>
                          <w:b/>
                          <w:bCs/>
                          <w:color w:val="0D0D0D"/>
                          <w:sz w:val="36"/>
                          <w:szCs w:val="22"/>
                        </w:rPr>
                        <w:t xml:space="preserve"> </w:t>
                      </w:r>
                      <w:r w:rsidR="006B4500">
                        <w:rPr>
                          <w:rFonts w:ascii="Cambria" w:hAnsi="Cambria" w:cs="Arial"/>
                          <w:b/>
                          <w:bCs/>
                          <w:color w:val="0D0D0D"/>
                          <w:sz w:val="36"/>
                          <w:szCs w:val="22"/>
                        </w:rPr>
                        <w:t>107</w:t>
                      </w:r>
                      <w:r w:rsidRPr="0011254E">
                        <w:rPr>
                          <w:rFonts w:ascii="Cambria" w:hAnsi="Cambria" w:cs="Arial"/>
                          <w:b/>
                          <w:bCs/>
                          <w:color w:val="0D0D0D"/>
                          <w:sz w:val="36"/>
                          <w:szCs w:val="22"/>
                        </w:rPr>
                        <w:t>/20</w:t>
                      </w:r>
                    </w:p>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11254E">
                        <w:rPr>
                          <w:rFonts w:ascii="Cambria" w:hAnsi="Cambria" w:cs="Arial"/>
                          <w:b/>
                          <w:color w:val="0D0D0D"/>
                          <w:sz w:val="36"/>
                          <w:szCs w:val="22"/>
                        </w:rPr>
                        <w:t>PETITION 416-09</w:t>
                      </w:r>
                    </w:p>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1254E">
                        <w:rPr>
                          <w:rFonts w:ascii="Cambria" w:hAnsi="Cambria" w:cs="Arial"/>
                          <w:color w:val="0D0D0D"/>
                          <w:szCs w:val="22"/>
                        </w:rPr>
                        <w:t>REPORT ON ADMISSIBILITY</w:t>
                      </w:r>
                    </w:p>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p w:rsidR="00E312F0" w:rsidRPr="0011254E" w:rsidRDefault="00E312F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1254E">
                        <w:rPr>
                          <w:rFonts w:ascii="Cambria" w:hAnsi="Cambria" w:cs="Arial"/>
                          <w:color w:val="0D0D0D"/>
                          <w:szCs w:val="22"/>
                        </w:rPr>
                        <w:t>MIGUEL CHRISTIAN TORRES M</w:t>
                      </w:r>
                      <w:r w:rsidRPr="0011254E">
                        <w:rPr>
                          <w:rFonts w:ascii="Cambria" w:hAnsi="Cambria"/>
                        </w:rPr>
                        <w:t>É</w:t>
                      </w:r>
                      <w:r w:rsidRPr="0011254E">
                        <w:rPr>
                          <w:rFonts w:ascii="Cambria" w:hAnsi="Cambria" w:cs="Arial"/>
                          <w:color w:val="0D0D0D"/>
                          <w:szCs w:val="22"/>
                        </w:rPr>
                        <w:t>NDEZ</w:t>
                      </w:r>
                    </w:p>
                    <w:bookmarkEnd w:id="1"/>
                    <w:p w:rsidR="00E312F0" w:rsidRPr="0011254E" w:rsidRDefault="00E312F0" w:rsidP="007A5817">
                      <w:pPr>
                        <w:pBdr>
                          <w:top w:val="none" w:sz="0" w:space="0" w:color="auto"/>
                          <w:left w:val="none" w:sz="0" w:space="0" w:color="auto"/>
                          <w:bottom w:val="none" w:sz="0" w:space="0" w:color="auto"/>
                          <w:right w:val="none" w:sz="0" w:space="0" w:color="auto"/>
                          <w:bar w:val="none" w:sz="0" w:color="auto"/>
                        </w:pBdr>
                        <w:rPr>
                          <w:rFonts w:ascii="Cambria" w:hAnsi="Cambria"/>
                          <w:color w:val="0D0D0D"/>
                        </w:rPr>
                      </w:pPr>
                      <w:smartTag w:uri="urn:schemas-microsoft-com:office:smarttags" w:element="place">
                        <w:smartTag w:uri="urn:schemas-microsoft-com:office:smarttags" w:element="country-region">
                          <w:r w:rsidRPr="0011254E">
                            <w:rPr>
                              <w:rFonts w:ascii="Cambria" w:hAnsi="Cambria"/>
                            </w:rPr>
                            <w:t>PERU</w:t>
                          </w:r>
                        </w:smartTag>
                      </w:smartTag>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12F0" w:rsidRPr="0011254E" w:rsidRDefault="00E312F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11254E">
                              <w:rPr>
                                <w:rFonts w:ascii="Calibri" w:hAnsi="Calibri"/>
                                <w:color w:val="FFFFFF"/>
                                <w:sz w:val="22"/>
                                <w:lang w:val="pt-BR"/>
                              </w:rPr>
                              <w:t>OEA/Ser.L/V/II.</w:t>
                            </w:r>
                          </w:p>
                          <w:p w:rsidR="00E312F0" w:rsidRPr="0011254E" w:rsidRDefault="00E312F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11254E">
                              <w:rPr>
                                <w:rFonts w:ascii="Calibri" w:hAnsi="Calibri"/>
                                <w:color w:val="FFFFFF"/>
                                <w:sz w:val="22"/>
                                <w:lang w:val="pt-BR"/>
                              </w:rPr>
                              <w:t xml:space="preserve">Doc. </w:t>
                            </w:r>
                            <w:r w:rsidR="006B4500">
                              <w:rPr>
                                <w:rFonts w:ascii="Calibri" w:hAnsi="Calibri"/>
                                <w:color w:val="FFFFFF"/>
                                <w:sz w:val="22"/>
                                <w:lang w:val="pt-BR"/>
                              </w:rPr>
                              <w:t>117</w:t>
                            </w:r>
                          </w:p>
                          <w:p w:rsidR="00E312F0" w:rsidRPr="0011254E" w:rsidRDefault="006B450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24 April</w:t>
                            </w:r>
                            <w:r w:rsidR="00E312F0" w:rsidRPr="0011254E">
                              <w:rPr>
                                <w:rFonts w:ascii="Calibri" w:hAnsi="Calibri"/>
                                <w:color w:val="FFFFFF"/>
                                <w:sz w:val="22"/>
                              </w:rPr>
                              <w:t xml:space="preserve"> 2020</w:t>
                            </w:r>
                          </w:p>
                          <w:p w:rsidR="00E312F0" w:rsidRPr="0011254E" w:rsidRDefault="00E312F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11254E">
                              <w:rPr>
                                <w:rFonts w:ascii="Calibri" w:hAnsi="Calibri"/>
                                <w:color w:val="FFFFFF"/>
                                <w:sz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28" type="#_x0000_t202" style="position:absolute;left:0;text-align:left;margin-left:-27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oB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B71OoB&#10;uAIAAMEFAAAOAAAAAAAAAAAAAAAAAC4CAABkcnMvZTJvRG9jLnhtbFBLAQItABQABgAIAAAAIQCp&#10;T6R34QAAAAoBAAAPAAAAAAAAAAAAAAAAABIFAABkcnMvZG93bnJldi54bWxQSwUGAAAAAAQABADz&#10;AAAAIAYAAAAA&#10;" filled="f" stroked="f" strokeweight=".5pt">
                <v:textbox>
                  <w:txbxContent>
                    <w:p w:rsidR="00E312F0" w:rsidRPr="0011254E" w:rsidRDefault="00E312F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11254E">
                        <w:rPr>
                          <w:rFonts w:ascii="Calibri" w:hAnsi="Calibri"/>
                          <w:color w:val="FFFFFF"/>
                          <w:sz w:val="22"/>
                          <w:lang w:val="pt-BR"/>
                        </w:rPr>
                        <w:t>OEA/Ser.L/V/II.</w:t>
                      </w:r>
                    </w:p>
                    <w:p w:rsidR="00E312F0" w:rsidRPr="0011254E" w:rsidRDefault="00E312F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11254E">
                        <w:rPr>
                          <w:rFonts w:ascii="Calibri" w:hAnsi="Calibri"/>
                          <w:color w:val="FFFFFF"/>
                          <w:sz w:val="22"/>
                          <w:lang w:val="pt-BR"/>
                        </w:rPr>
                        <w:t xml:space="preserve">Doc. </w:t>
                      </w:r>
                      <w:r w:rsidR="006B4500">
                        <w:rPr>
                          <w:rFonts w:ascii="Calibri" w:hAnsi="Calibri"/>
                          <w:color w:val="FFFFFF"/>
                          <w:sz w:val="22"/>
                          <w:lang w:val="pt-BR"/>
                        </w:rPr>
                        <w:t>117</w:t>
                      </w:r>
                    </w:p>
                    <w:p w:rsidR="00E312F0" w:rsidRPr="0011254E" w:rsidRDefault="006B450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24 April</w:t>
                      </w:r>
                      <w:r w:rsidR="00E312F0" w:rsidRPr="0011254E">
                        <w:rPr>
                          <w:rFonts w:ascii="Calibri" w:hAnsi="Calibri"/>
                          <w:color w:val="FFFFFF"/>
                          <w:sz w:val="22"/>
                        </w:rPr>
                        <w:t xml:space="preserve"> 2020</w:t>
                      </w:r>
                    </w:p>
                    <w:p w:rsidR="00E312F0" w:rsidRPr="0011254E" w:rsidRDefault="00E312F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11254E">
                        <w:rPr>
                          <w:rFonts w:ascii="Calibri" w:hAnsi="Calibri"/>
                          <w:color w:val="FFFFFF"/>
                          <w:sz w:val="22"/>
                        </w:rPr>
                        <w:t>Original: Spanish</w:t>
                      </w:r>
                    </w:p>
                  </w:txbxContent>
                </v:textbox>
              </v:shape>
            </w:pict>
          </mc:Fallback>
        </mc:AlternateContent>
      </w: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70A9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1341755</wp:posOffset>
                </wp:positionH>
                <wp:positionV relativeFrom="paragraph">
                  <wp:posOffset>22860</wp:posOffset>
                </wp:positionV>
                <wp:extent cx="4933950" cy="664845"/>
                <wp:effectExtent l="0" t="0" r="127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12F0" w:rsidRPr="0011254E" w:rsidRDefault="006B4500" w:rsidP="00DF490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hAnsi="Cambria" w:cs="Univers"/>
                                <w:color w:val="0D0D0D"/>
                                <w:sz w:val="18"/>
                                <w:szCs w:val="20"/>
                              </w:rPr>
                              <w:t>Approved e</w:t>
                            </w:r>
                            <w:r w:rsidR="00E312F0" w:rsidRPr="0011254E">
                              <w:rPr>
                                <w:rFonts w:ascii="Cambria" w:hAnsi="Cambria" w:cs="Univers"/>
                                <w:color w:val="0D0D0D"/>
                                <w:sz w:val="18"/>
                                <w:szCs w:val="20"/>
                              </w:rPr>
                              <w:t xml:space="preserve">lectronically by the Commission on </w:t>
                            </w:r>
                            <w:r>
                              <w:rPr>
                                <w:rFonts w:ascii="Cambria" w:hAnsi="Cambria" w:cs="Univers"/>
                                <w:color w:val="0D0D0D"/>
                                <w:sz w:val="18"/>
                                <w:szCs w:val="20"/>
                              </w:rPr>
                              <w:t>April 24</w:t>
                            </w:r>
                            <w:r w:rsidR="00E312F0" w:rsidRPr="0011254E">
                              <w:rPr>
                                <w:rFonts w:ascii="Cambria" w:hAnsi="Cambria" w:cs="Univers"/>
                                <w:color w:val="0D0D0D"/>
                                <w:sz w:val="18"/>
                                <w:szCs w:val="20"/>
                              </w:rPr>
                              <w:t>, 2020</w:t>
                            </w:r>
                            <w:r w:rsidR="000042E0">
                              <w:rPr>
                                <w:rFonts w:ascii="Cambria" w:hAnsi="Cambria" w:cs="Univers"/>
                                <w:color w:val="0D0D0D"/>
                                <w:sz w:val="18"/>
                                <w:szCs w:val="20"/>
                              </w:rPr>
                              <w:t>.</w:t>
                            </w:r>
                          </w:p>
                          <w:p w:rsidR="00E312F0" w:rsidRPr="0011254E" w:rsidRDefault="00E312F0"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E312F0" w:rsidRPr="0011254E" w:rsidRDefault="00E312F0"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2vuA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" filled="f" stroked="f" strokeweight=".5pt">
                <v:textbox>
                  <w:txbxContent>
                    <w:p w:rsidR="00E312F0" w:rsidRPr="0011254E" w:rsidRDefault="006B4500" w:rsidP="00DF490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hAnsi="Cambria" w:cs="Univers"/>
                          <w:color w:val="0D0D0D"/>
                          <w:sz w:val="18"/>
                          <w:szCs w:val="20"/>
                        </w:rPr>
                        <w:t>Approved e</w:t>
                      </w:r>
                      <w:r w:rsidR="00E312F0" w:rsidRPr="0011254E">
                        <w:rPr>
                          <w:rFonts w:ascii="Cambria" w:hAnsi="Cambria" w:cs="Univers"/>
                          <w:color w:val="0D0D0D"/>
                          <w:sz w:val="18"/>
                          <w:szCs w:val="20"/>
                        </w:rPr>
                        <w:t xml:space="preserve">lectronically by the Commission on </w:t>
                      </w:r>
                      <w:r>
                        <w:rPr>
                          <w:rFonts w:ascii="Cambria" w:hAnsi="Cambria" w:cs="Univers"/>
                          <w:color w:val="0D0D0D"/>
                          <w:sz w:val="18"/>
                          <w:szCs w:val="20"/>
                        </w:rPr>
                        <w:t>April 24</w:t>
                      </w:r>
                      <w:r w:rsidR="00E312F0" w:rsidRPr="0011254E">
                        <w:rPr>
                          <w:rFonts w:ascii="Cambria" w:hAnsi="Cambria" w:cs="Univers"/>
                          <w:color w:val="0D0D0D"/>
                          <w:sz w:val="18"/>
                          <w:szCs w:val="20"/>
                        </w:rPr>
                        <w:t>, 2020</w:t>
                      </w:r>
                      <w:r w:rsidR="000042E0">
                        <w:rPr>
                          <w:rFonts w:ascii="Cambria" w:hAnsi="Cambria" w:cs="Univers"/>
                          <w:color w:val="0D0D0D"/>
                          <w:sz w:val="18"/>
                          <w:szCs w:val="20"/>
                        </w:rPr>
                        <w:t>.</w:t>
                      </w:r>
                    </w:p>
                    <w:p w:rsidR="00E312F0" w:rsidRPr="0011254E" w:rsidRDefault="00E312F0"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E312F0" w:rsidRPr="0011254E" w:rsidRDefault="00E312F0"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v:textbox>
              </v:shape>
            </w:pict>
          </mc:Fallback>
        </mc:AlternateContent>
      </w: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70A9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5715</wp:posOffset>
                </wp:positionV>
                <wp:extent cx="4943475" cy="657225"/>
                <wp:effectExtent l="0" t="317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12F0" w:rsidRPr="006B4500" w:rsidRDefault="00E312F0"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6B4500">
                              <w:rPr>
                                <w:rFonts w:ascii="Cambria" w:hAnsi="Cambria"/>
                                <w:b/>
                                <w:color w:val="595959"/>
                                <w:sz w:val="18"/>
                                <w:szCs w:val="18"/>
                              </w:rPr>
                              <w:t>Cite as:</w:t>
                            </w:r>
                            <w:r w:rsidRPr="006B4500">
                              <w:rPr>
                                <w:rFonts w:ascii="Cambria" w:hAnsi="Cambria"/>
                                <w:color w:val="595959"/>
                                <w:sz w:val="18"/>
                                <w:szCs w:val="18"/>
                              </w:rPr>
                              <w:t xml:space="preserve"> IACHR, Report No. </w:t>
                            </w:r>
                            <w:r w:rsidR="006B4500">
                              <w:rPr>
                                <w:rFonts w:ascii="Cambria" w:hAnsi="Cambria"/>
                                <w:color w:val="595959"/>
                                <w:sz w:val="18"/>
                                <w:szCs w:val="18"/>
                              </w:rPr>
                              <w:t>107</w:t>
                            </w:r>
                            <w:r w:rsidRPr="006B4500">
                              <w:rPr>
                                <w:rFonts w:ascii="Cambria" w:hAnsi="Cambria"/>
                                <w:color w:val="595959"/>
                                <w:sz w:val="18"/>
                                <w:szCs w:val="18"/>
                              </w:rPr>
                              <w:t>/20</w:t>
                            </w:r>
                            <w:r w:rsidR="006B4500">
                              <w:rPr>
                                <w:rFonts w:ascii="Cambria" w:hAnsi="Cambria"/>
                                <w:color w:val="595959"/>
                                <w:sz w:val="18"/>
                                <w:szCs w:val="18"/>
                              </w:rPr>
                              <w:t xml:space="preserve">. </w:t>
                            </w:r>
                            <w:r w:rsidR="00F0291B">
                              <w:rPr>
                                <w:rFonts w:ascii="Cambria" w:hAnsi="Cambria"/>
                                <w:color w:val="595959"/>
                                <w:sz w:val="18"/>
                                <w:szCs w:val="18"/>
                              </w:rPr>
                              <w:t xml:space="preserve">Petition 416-09. </w:t>
                            </w:r>
                            <w:r w:rsidRPr="006B4500">
                              <w:rPr>
                                <w:rFonts w:ascii="Cambria" w:hAnsi="Cambria"/>
                                <w:color w:val="595959"/>
                                <w:sz w:val="18"/>
                                <w:szCs w:val="18"/>
                              </w:rPr>
                              <w:t xml:space="preserve">Admissibility. Miguel Christian Torres Méndez. Peru. </w:t>
                            </w:r>
                            <w:bookmarkStart w:id="1" w:name="_GoBack"/>
                            <w:bookmarkEnd w:id="1"/>
                            <w:r w:rsidR="006B4500">
                              <w:rPr>
                                <w:rFonts w:ascii="Cambria" w:hAnsi="Cambria"/>
                                <w:color w:val="595959"/>
                                <w:sz w:val="18"/>
                                <w:szCs w:val="18"/>
                              </w:rPr>
                              <w:t>April 24,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eDuA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" filled="f" stroked="f" strokeweight=".5pt">
                <v:textbox>
                  <w:txbxContent>
                    <w:p w:rsidR="00E312F0" w:rsidRPr="006B4500" w:rsidRDefault="00E312F0"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6B4500">
                        <w:rPr>
                          <w:rFonts w:ascii="Cambria" w:hAnsi="Cambria"/>
                          <w:b/>
                          <w:color w:val="595959"/>
                          <w:sz w:val="18"/>
                          <w:szCs w:val="18"/>
                        </w:rPr>
                        <w:t>Cite as:</w:t>
                      </w:r>
                      <w:r w:rsidRPr="006B4500">
                        <w:rPr>
                          <w:rFonts w:ascii="Cambria" w:hAnsi="Cambria"/>
                          <w:color w:val="595959"/>
                          <w:sz w:val="18"/>
                          <w:szCs w:val="18"/>
                        </w:rPr>
                        <w:t xml:space="preserve"> IACHR, Report No. </w:t>
                      </w:r>
                      <w:r w:rsidR="006B4500">
                        <w:rPr>
                          <w:rFonts w:ascii="Cambria" w:hAnsi="Cambria"/>
                          <w:color w:val="595959"/>
                          <w:sz w:val="18"/>
                          <w:szCs w:val="18"/>
                        </w:rPr>
                        <w:t>107</w:t>
                      </w:r>
                      <w:r w:rsidRPr="006B4500">
                        <w:rPr>
                          <w:rFonts w:ascii="Cambria" w:hAnsi="Cambria"/>
                          <w:color w:val="595959"/>
                          <w:sz w:val="18"/>
                          <w:szCs w:val="18"/>
                        </w:rPr>
                        <w:t>/20</w:t>
                      </w:r>
                      <w:r w:rsidR="006B4500">
                        <w:rPr>
                          <w:rFonts w:ascii="Cambria" w:hAnsi="Cambria"/>
                          <w:color w:val="595959"/>
                          <w:sz w:val="18"/>
                          <w:szCs w:val="18"/>
                        </w:rPr>
                        <w:t xml:space="preserve">. </w:t>
                      </w:r>
                      <w:r w:rsidR="00F0291B">
                        <w:rPr>
                          <w:rFonts w:ascii="Cambria" w:hAnsi="Cambria"/>
                          <w:color w:val="595959"/>
                          <w:sz w:val="18"/>
                          <w:szCs w:val="18"/>
                        </w:rPr>
                        <w:t xml:space="preserve">Petition 416-09. </w:t>
                      </w:r>
                      <w:r w:rsidRPr="006B4500">
                        <w:rPr>
                          <w:rFonts w:ascii="Cambria" w:hAnsi="Cambria"/>
                          <w:color w:val="595959"/>
                          <w:sz w:val="18"/>
                          <w:szCs w:val="18"/>
                        </w:rPr>
                        <w:t xml:space="preserve">Admissibility. Miguel Christian Torres Méndez. Peru. </w:t>
                      </w:r>
                      <w:bookmarkStart w:id="2" w:name="_GoBack"/>
                      <w:bookmarkEnd w:id="2"/>
                      <w:r w:rsidR="006B4500">
                        <w:rPr>
                          <w:rFonts w:ascii="Cambria" w:hAnsi="Cambria"/>
                          <w:color w:val="595959"/>
                          <w:sz w:val="18"/>
                          <w:szCs w:val="18"/>
                        </w:rPr>
                        <w:t>April 24, 2020.</w:t>
                      </w:r>
                    </w:p>
                  </w:txbxContent>
                </v:textbox>
              </v:shape>
            </w:pict>
          </mc:Fallback>
        </mc:AlternateContent>
      </w:r>
    </w:p>
    <w:p w:rsidR="00E312F0" w:rsidRPr="00006B74" w:rsidRDefault="00E312F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312F0" w:rsidRPr="00006B74" w:rsidRDefault="00E70A94"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915035</wp:posOffset>
                </wp:positionV>
                <wp:extent cx="1181100" cy="332740"/>
                <wp:effectExtent l="381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12F0" w:rsidRPr="0011254E" w:rsidRDefault="00E312F0"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11254E">
                              <w:rPr>
                                <w:rFonts w:ascii="Calibri" w:hAnsi="Calibri"/>
                                <w:b/>
                                <w:color w:val="FFFFFF"/>
                                <w:lang w:val="pt-BR"/>
                              </w:rPr>
                              <w:t>www.iachr.org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31"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TXuQIAAMA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" filled="f" stroked="f" strokeweight=".5pt">
                <v:textbox>
                  <w:txbxContent>
                    <w:p w:rsidR="00E312F0" w:rsidRPr="0011254E" w:rsidRDefault="00E312F0"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11254E">
                        <w:rPr>
                          <w:rFonts w:ascii="Calibri" w:hAnsi="Calibri"/>
                          <w:b/>
                          <w:color w:val="FFFFFF"/>
                          <w:lang w:val="pt-BR"/>
                        </w:rPr>
                        <w:t>www.iachr.org</w:t>
                      </w:r>
                    </w:p>
                  </w:txbxContent>
                </v:textbox>
              </v:shape>
            </w:pict>
          </mc:Fallback>
        </mc:AlternateContent>
      </w:r>
    </w:p>
    <w:p w:rsidR="00E312F0" w:rsidRPr="00006B74" w:rsidRDefault="006B4500"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E312F0"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r>
        <w:rPr>
          <w:noProof/>
        </w:rPr>
        <mc:AlternateContent>
          <mc:Choice Requires="wps">
            <w:drawing>
              <wp:anchor distT="0" distB="0" distL="114300" distR="114300" simplePos="0" relativeHeight="251659264" behindDoc="0" locked="0" layoutInCell="1" allowOverlap="1">
                <wp:simplePos x="0" y="0"/>
                <wp:positionH relativeFrom="column">
                  <wp:posOffset>1335133</wp:posOffset>
                </wp:positionH>
                <wp:positionV relativeFrom="paragraph">
                  <wp:posOffset>669199</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12F0" w:rsidRPr="0011254E" w:rsidRDefault="000042E0"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31BCD4EC" wp14:editId="462FA138">
                                  <wp:extent cx="1837690" cy="469265"/>
                                  <wp:effectExtent l="0" t="0" r="0" b="698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05.15pt;margin-top:52.7pt;width:322.5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" stroked="f" strokeweight=".5pt">
                <v:textbox>
                  <w:txbxContent>
                    <w:p w:rsidR="00E312F0" w:rsidRPr="0011254E" w:rsidRDefault="000042E0"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31BCD4EC" wp14:editId="462FA138">
                            <wp:extent cx="1837690" cy="469265"/>
                            <wp:effectExtent l="0" t="0" r="0" b="698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00E312F0" w:rsidRPr="00006B74">
        <w:rPr>
          <w:rFonts w:ascii="Cambria" w:hAnsi="Cambria"/>
          <w:b/>
          <w:sz w:val="20"/>
          <w:lang w:val="es-ES"/>
        </w:rPr>
        <w:tab/>
      </w:r>
    </w:p>
    <w:p w:rsidR="00E312F0" w:rsidRDefault="00E312F0" w:rsidP="00457497">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after="120"/>
        <w:jc w:val="both"/>
        <w:rPr>
          <w:b/>
          <w:bCs/>
          <w:sz w:val="20"/>
          <w:szCs w:val="20"/>
          <w:lang w:val="es-ES"/>
        </w:rPr>
      </w:pPr>
      <w:r w:rsidRPr="00457497">
        <w:rPr>
          <w:b/>
          <w:bCs/>
          <w:sz w:val="20"/>
          <w:szCs w:val="20"/>
          <w:lang w:val="es-ES"/>
        </w:rPr>
        <w:lastRenderedPageBreak/>
        <w:t>INFORMATION ABOUT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E312F0" w:rsidRPr="00B97395" w:rsidTr="0011254E">
        <w:tc>
          <w:tcPr>
            <w:tcW w:w="2790" w:type="dxa"/>
            <w:tcBorders>
              <w:top w:val="single" w:sz="4" w:space="0" w:color="auto"/>
            </w:tcBorders>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color w:val="FFFFFF"/>
                <w:sz w:val="19"/>
                <w:szCs w:val="19"/>
              </w:rPr>
              <w:t>Petitioner</w:t>
            </w:r>
          </w:p>
        </w:tc>
        <w:tc>
          <w:tcPr>
            <w:tcW w:w="6570" w:type="dxa"/>
            <w:tcBorders>
              <w:top w:val="single" w:sz="4" w:space="0" w:color="auto"/>
            </w:tcBorders>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11254E">
              <w:rPr>
                <w:rFonts w:ascii="Cambria" w:hAnsi="Cambria"/>
                <w:bCs/>
                <w:sz w:val="19"/>
                <w:szCs w:val="19"/>
                <w:lang w:val="es-ES"/>
              </w:rPr>
              <w:t>Miguel Christian Torres M</w:t>
            </w:r>
            <w:r w:rsidRPr="0011254E">
              <w:rPr>
                <w:rFonts w:ascii="Cambria" w:hAnsi="Cambria" w:cs="Tahoma"/>
                <w:color w:val="000000"/>
                <w:sz w:val="19"/>
                <w:szCs w:val="19"/>
                <w:lang w:val="es-ES"/>
              </w:rPr>
              <w:t>é</w:t>
            </w:r>
            <w:r w:rsidRPr="0011254E">
              <w:rPr>
                <w:rFonts w:ascii="Cambria" w:hAnsi="Cambria"/>
                <w:bCs/>
                <w:sz w:val="19"/>
                <w:szCs w:val="19"/>
                <w:lang w:val="es-ES"/>
              </w:rPr>
              <w:t>ndez, Raúl Chanam</w:t>
            </w:r>
            <w:r w:rsidRPr="0011254E">
              <w:rPr>
                <w:rFonts w:ascii="Cambria" w:hAnsi="Cambria" w:cs="Tahoma"/>
                <w:color w:val="000000"/>
                <w:sz w:val="19"/>
                <w:szCs w:val="19"/>
                <w:lang w:val="es-ES"/>
              </w:rPr>
              <w:t>é</w:t>
            </w:r>
            <w:r w:rsidRPr="0011254E">
              <w:rPr>
                <w:rFonts w:ascii="Cambria" w:hAnsi="Cambria"/>
                <w:bCs/>
                <w:sz w:val="19"/>
                <w:szCs w:val="19"/>
                <w:lang w:val="es-ES"/>
              </w:rPr>
              <w:t xml:space="preserve"> Orbe, Rubén Delgado Pimentel, Fabiola Barriga San Miguel, </w:t>
            </w:r>
            <w:r w:rsidRPr="0011254E">
              <w:rPr>
                <w:rFonts w:ascii="Cambria" w:hAnsi="Cambria" w:cs="Calibri"/>
                <w:color w:val="000000"/>
                <w:sz w:val="19"/>
                <w:szCs w:val="19"/>
                <w:lang w:val="es-ES"/>
              </w:rPr>
              <w:t>Hugo Munguía Calderón</w:t>
            </w:r>
          </w:p>
        </w:tc>
      </w:tr>
      <w:tr w:rsidR="00E312F0" w:rsidRPr="001F3FE2" w:rsidTr="0011254E">
        <w:tc>
          <w:tcPr>
            <w:tcW w:w="2790" w:type="dxa"/>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color w:val="FFFFFF"/>
                <w:sz w:val="19"/>
                <w:szCs w:val="19"/>
              </w:rPr>
              <w:t>Alleged victim</w:t>
            </w:r>
          </w:p>
        </w:tc>
        <w:tc>
          <w:tcPr>
            <w:tcW w:w="6570" w:type="dxa"/>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11254E">
              <w:rPr>
                <w:rFonts w:ascii="Cambria" w:hAnsi="Cambria"/>
                <w:bCs/>
                <w:sz w:val="19"/>
                <w:szCs w:val="19"/>
                <w:lang w:val="es-ES"/>
              </w:rPr>
              <w:t>Miguel Christian Torres M</w:t>
            </w:r>
            <w:r w:rsidRPr="0011254E">
              <w:rPr>
                <w:rFonts w:ascii="Cambria" w:hAnsi="Cambria" w:cs="Tahoma"/>
                <w:color w:val="000000"/>
                <w:sz w:val="19"/>
                <w:szCs w:val="19"/>
                <w:lang w:val="es-ES"/>
              </w:rPr>
              <w:t>é</w:t>
            </w:r>
            <w:r w:rsidRPr="0011254E">
              <w:rPr>
                <w:rFonts w:ascii="Cambria" w:hAnsi="Cambria"/>
                <w:bCs/>
                <w:sz w:val="19"/>
                <w:szCs w:val="19"/>
                <w:lang w:val="es-ES"/>
              </w:rPr>
              <w:t>ndez</w:t>
            </w:r>
          </w:p>
        </w:tc>
      </w:tr>
      <w:tr w:rsidR="00E312F0" w:rsidRPr="000B6B7A" w:rsidTr="0011254E">
        <w:tc>
          <w:tcPr>
            <w:tcW w:w="2790" w:type="dxa"/>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smartTag w:uri="urn:schemas-microsoft-com:office:smarttags" w:element="place">
              <w:smartTag w:uri="urn:schemas-microsoft-com:office:smarttags" w:element="PlaceName">
                <w:r w:rsidRPr="0011254E">
                  <w:rPr>
                    <w:rFonts w:ascii="Cambria" w:hAnsi="Cambria"/>
                    <w:bCs/>
                    <w:color w:val="FFFFFF"/>
                    <w:sz w:val="19"/>
                    <w:szCs w:val="19"/>
                  </w:rPr>
                  <w:t>Respondent</w:t>
                </w:r>
              </w:smartTag>
              <w:r w:rsidRPr="0011254E">
                <w:rPr>
                  <w:rFonts w:ascii="Cambria" w:hAnsi="Cambria"/>
                  <w:bCs/>
                  <w:color w:val="FFFFFF"/>
                  <w:sz w:val="19"/>
                  <w:szCs w:val="19"/>
                </w:rPr>
                <w:t xml:space="preserve"> </w:t>
              </w:r>
              <w:smartTag w:uri="urn:schemas-microsoft-com:office:smarttags" w:element="PlaceType">
                <w:r w:rsidRPr="0011254E">
                  <w:rPr>
                    <w:rFonts w:ascii="Cambria" w:hAnsi="Cambria"/>
                    <w:bCs/>
                    <w:color w:val="FFFFFF"/>
                    <w:sz w:val="19"/>
                    <w:szCs w:val="19"/>
                  </w:rPr>
                  <w:t>State</w:t>
                </w:r>
              </w:smartTag>
            </w:smartTag>
          </w:p>
        </w:tc>
        <w:tc>
          <w:tcPr>
            <w:tcW w:w="6570" w:type="dxa"/>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11254E">
              <w:rPr>
                <w:rFonts w:ascii="Cambria" w:hAnsi="Cambria"/>
                <w:bCs/>
                <w:sz w:val="19"/>
                <w:szCs w:val="19"/>
                <w:lang w:val="es-ES"/>
              </w:rPr>
              <w:t>Perú</w:t>
            </w:r>
            <w:r w:rsidRPr="0011254E">
              <w:rPr>
                <w:rStyle w:val="FootnoteReference"/>
                <w:rFonts w:ascii="Cambria" w:hAnsi="Cambria"/>
                <w:bCs/>
                <w:sz w:val="19"/>
                <w:szCs w:val="19"/>
                <w:lang w:val="es-ES"/>
              </w:rPr>
              <w:footnoteReference w:id="2"/>
            </w:r>
          </w:p>
        </w:tc>
      </w:tr>
      <w:tr w:rsidR="00E312F0" w:rsidRPr="00DF490A" w:rsidTr="0011254E">
        <w:tc>
          <w:tcPr>
            <w:tcW w:w="2790" w:type="dxa"/>
            <w:tcBorders>
              <w:bottom w:val="single" w:sz="4" w:space="0" w:color="auto"/>
            </w:tcBorders>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color w:val="FFFFFF"/>
                <w:sz w:val="19"/>
                <w:szCs w:val="19"/>
              </w:rPr>
              <w:t>Rights invoked</w:t>
            </w:r>
          </w:p>
        </w:tc>
        <w:tc>
          <w:tcPr>
            <w:tcW w:w="6570" w:type="dxa"/>
            <w:tcBorders>
              <w:bottom w:val="single" w:sz="4" w:space="0" w:color="auto"/>
            </w:tcBorders>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1254E">
              <w:rPr>
                <w:rFonts w:ascii="Cambria" w:hAnsi="Cambria"/>
                <w:bCs/>
                <w:sz w:val="19"/>
                <w:szCs w:val="19"/>
              </w:rPr>
              <w:t>Articles 8 (fair trial), 23 (right to participate in government), 25 (judicial protection) of the American Convention on Human Rights</w:t>
            </w:r>
            <w:r w:rsidRPr="0011254E">
              <w:rPr>
                <w:rStyle w:val="FootnoteReference"/>
                <w:rFonts w:ascii="Cambria" w:hAnsi="Cambria"/>
                <w:bCs/>
                <w:sz w:val="19"/>
                <w:szCs w:val="19"/>
                <w:lang w:val="es-ES"/>
              </w:rPr>
              <w:footnoteReference w:id="3"/>
            </w:r>
            <w:r w:rsidRPr="0011254E">
              <w:rPr>
                <w:rFonts w:ascii="Cambria" w:hAnsi="Cambria"/>
                <w:bCs/>
                <w:sz w:val="19"/>
                <w:szCs w:val="19"/>
              </w:rPr>
              <w:t xml:space="preserve"> in relation to its </w:t>
            </w:r>
            <w:r w:rsidR="00B97395">
              <w:rPr>
                <w:rFonts w:ascii="Cambria" w:hAnsi="Cambria"/>
                <w:bCs/>
                <w:sz w:val="19"/>
                <w:szCs w:val="19"/>
              </w:rPr>
              <w:t>Article</w:t>
            </w:r>
            <w:r w:rsidRPr="0011254E">
              <w:rPr>
                <w:rFonts w:ascii="Cambria" w:hAnsi="Cambria"/>
                <w:bCs/>
                <w:sz w:val="19"/>
                <w:szCs w:val="19"/>
              </w:rPr>
              <w:t>s 1.1. (obligation to respect rights) and 2 (domestic legal effects) and other international treaties</w:t>
            </w:r>
            <w:r w:rsidRPr="0011254E">
              <w:rPr>
                <w:rStyle w:val="FootnoteReference"/>
                <w:rFonts w:ascii="Cambria" w:hAnsi="Cambria"/>
                <w:sz w:val="19"/>
                <w:szCs w:val="19"/>
                <w:lang w:val="es-ES"/>
              </w:rPr>
              <w:footnoteReference w:id="4"/>
            </w:r>
          </w:p>
        </w:tc>
      </w:tr>
    </w:tbl>
    <w:p w:rsidR="00E312F0" w:rsidRPr="009C04D1" w:rsidRDefault="00E312F0" w:rsidP="009C04D1">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rPr>
      </w:pPr>
      <w:r w:rsidRPr="009C04D1">
        <w:rPr>
          <w:b/>
          <w:bCs/>
          <w:sz w:val="20"/>
          <w:szCs w:val="20"/>
        </w:rPr>
        <w:t>PROCEEDINGS BEFORE THE IACHR</w:t>
      </w:r>
      <w:r w:rsidRPr="00F9093A">
        <w:rPr>
          <w:rStyle w:val="FootnoteReference"/>
          <w:rFonts w:cs="Cambria"/>
          <w:b/>
          <w:sz w:val="20"/>
          <w:szCs w:val="20"/>
          <w:lang w:val="es-ES"/>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E312F0" w:rsidRPr="000B6B7A" w:rsidTr="0011254E">
        <w:tc>
          <w:tcPr>
            <w:tcW w:w="2790" w:type="dxa"/>
            <w:tcBorders>
              <w:top w:val="single" w:sz="4" w:space="0" w:color="auto"/>
            </w:tcBorders>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color w:val="FFFFFF"/>
                <w:sz w:val="19"/>
                <w:szCs w:val="19"/>
              </w:rPr>
              <w:t>Filing of the petition</w:t>
            </w:r>
          </w:p>
        </w:tc>
        <w:tc>
          <w:tcPr>
            <w:tcW w:w="6570" w:type="dxa"/>
            <w:tcBorders>
              <w:top w:val="single" w:sz="4" w:space="0" w:color="auto"/>
            </w:tcBorders>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11254E">
              <w:rPr>
                <w:rFonts w:ascii="Cambria" w:hAnsi="Cambria"/>
                <w:bCs/>
                <w:sz w:val="19"/>
                <w:szCs w:val="19"/>
              </w:rPr>
              <w:t>April 7, 2009</w:t>
            </w:r>
          </w:p>
        </w:tc>
      </w:tr>
      <w:tr w:rsidR="00E312F0" w:rsidRPr="000B6B7A" w:rsidTr="0011254E">
        <w:tc>
          <w:tcPr>
            <w:tcW w:w="2790" w:type="dxa"/>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color w:val="FFFFFF"/>
                <w:sz w:val="19"/>
                <w:szCs w:val="19"/>
              </w:rPr>
              <w:t>Notification of the petition</w:t>
            </w:r>
          </w:p>
        </w:tc>
        <w:tc>
          <w:tcPr>
            <w:tcW w:w="6570" w:type="dxa"/>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11254E">
              <w:rPr>
                <w:rFonts w:ascii="Cambria" w:hAnsi="Cambria"/>
                <w:bCs/>
                <w:sz w:val="19"/>
                <w:szCs w:val="19"/>
              </w:rPr>
              <w:t>September 14, 2016</w:t>
            </w:r>
          </w:p>
        </w:tc>
      </w:tr>
      <w:tr w:rsidR="00E312F0" w:rsidRPr="000B6B7A" w:rsidTr="0011254E">
        <w:trPr>
          <w:trHeight w:val="264"/>
        </w:trPr>
        <w:tc>
          <w:tcPr>
            <w:tcW w:w="2790" w:type="dxa"/>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color w:val="FFFFFF"/>
                <w:sz w:val="19"/>
                <w:szCs w:val="19"/>
              </w:rPr>
              <w:t>State’s first response</w:t>
            </w:r>
          </w:p>
        </w:tc>
        <w:tc>
          <w:tcPr>
            <w:tcW w:w="6570" w:type="dxa"/>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11254E">
              <w:rPr>
                <w:rFonts w:ascii="Cambria" w:hAnsi="Cambria"/>
                <w:bCs/>
                <w:sz w:val="19"/>
                <w:szCs w:val="19"/>
              </w:rPr>
              <w:t>December 15, 2016</w:t>
            </w:r>
          </w:p>
        </w:tc>
      </w:tr>
      <w:tr w:rsidR="00E312F0" w:rsidRPr="000B6B7A" w:rsidTr="0011254E">
        <w:tc>
          <w:tcPr>
            <w:tcW w:w="2790" w:type="dxa"/>
            <w:tcBorders>
              <w:bottom w:val="single" w:sz="4" w:space="0" w:color="auto"/>
            </w:tcBorders>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color w:val="FFFFFF"/>
                <w:sz w:val="19"/>
                <w:szCs w:val="19"/>
              </w:rPr>
              <w:t>Additional observations from the petitioner</w:t>
            </w:r>
          </w:p>
        </w:tc>
        <w:tc>
          <w:tcPr>
            <w:tcW w:w="6570" w:type="dxa"/>
            <w:tcBorders>
              <w:bottom w:val="single" w:sz="4" w:space="0" w:color="auto"/>
            </w:tcBorders>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11254E">
              <w:rPr>
                <w:rFonts w:ascii="Cambria" w:hAnsi="Cambria"/>
                <w:bCs/>
                <w:sz w:val="19"/>
                <w:szCs w:val="19"/>
              </w:rPr>
              <w:t>August 15, 2012. April 20, 2016, September 14, 2016 and February 27, 2018</w:t>
            </w:r>
          </w:p>
        </w:tc>
      </w:tr>
    </w:tbl>
    <w:p w:rsidR="00E312F0" w:rsidRPr="009C04D1" w:rsidRDefault="00E312F0" w:rsidP="009C04D1">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9C04D1">
        <w:rPr>
          <w:b/>
          <w:bCs/>
          <w:sz w:val="20"/>
          <w:szCs w:val="20"/>
          <w:lang w:val="es-ES"/>
        </w:rPr>
        <w:t>COMPETENCE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0"/>
        <w:gridCol w:w="6482"/>
      </w:tblGrid>
      <w:tr w:rsidR="00E312F0" w:rsidRPr="000B6B7A" w:rsidTr="0011254E">
        <w:trPr>
          <w:cantSplit/>
        </w:trPr>
        <w:tc>
          <w:tcPr>
            <w:tcW w:w="2790" w:type="dxa"/>
            <w:tcBorders>
              <w:top w:val="single" w:sz="4" w:space="0" w:color="auto"/>
            </w:tcBorders>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rPr>
            </w:pPr>
            <w:r w:rsidRPr="0011254E">
              <w:rPr>
                <w:rFonts w:ascii="Cambria" w:hAnsi="Cambria"/>
                <w:bCs/>
                <w:i/>
                <w:color w:val="FFFFFF"/>
                <w:sz w:val="19"/>
                <w:szCs w:val="19"/>
              </w:rPr>
              <w:t>Ratione personae:</w:t>
            </w:r>
          </w:p>
        </w:tc>
        <w:tc>
          <w:tcPr>
            <w:tcW w:w="6570" w:type="dxa"/>
            <w:tcBorders>
              <w:top w:val="single" w:sz="4" w:space="0" w:color="auto"/>
            </w:tcBorders>
            <w:vAlign w:val="center"/>
          </w:tcPr>
          <w:p w:rsidR="00E312F0" w:rsidRPr="0011254E" w:rsidRDefault="00E312F0" w:rsidP="001F3FE2">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11254E">
              <w:rPr>
                <w:rFonts w:ascii="Cambria" w:hAnsi="Cambria"/>
                <w:bCs/>
                <w:sz w:val="19"/>
                <w:szCs w:val="19"/>
              </w:rPr>
              <w:t>Yes</w:t>
            </w:r>
          </w:p>
        </w:tc>
      </w:tr>
      <w:tr w:rsidR="00E312F0" w:rsidRPr="000B6B7A" w:rsidTr="0011254E">
        <w:trPr>
          <w:cantSplit/>
        </w:trPr>
        <w:tc>
          <w:tcPr>
            <w:tcW w:w="2790" w:type="dxa"/>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i/>
                <w:color w:val="FFFFFF"/>
                <w:sz w:val="19"/>
                <w:szCs w:val="19"/>
              </w:rPr>
              <w:t>Ratione loci</w:t>
            </w:r>
            <w:r w:rsidRPr="0011254E">
              <w:rPr>
                <w:rFonts w:ascii="Cambria" w:hAnsi="Cambria"/>
                <w:bCs/>
                <w:color w:val="FFFFFF"/>
                <w:sz w:val="19"/>
                <w:szCs w:val="19"/>
              </w:rPr>
              <w:t>:</w:t>
            </w:r>
          </w:p>
        </w:tc>
        <w:tc>
          <w:tcPr>
            <w:tcW w:w="6570" w:type="dxa"/>
            <w:vAlign w:val="center"/>
          </w:tcPr>
          <w:p w:rsidR="00E312F0" w:rsidRPr="0011254E" w:rsidRDefault="00E312F0" w:rsidP="001F3FE2">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11254E">
              <w:rPr>
                <w:rFonts w:ascii="Cambria" w:hAnsi="Cambria"/>
                <w:bCs/>
                <w:sz w:val="19"/>
                <w:szCs w:val="19"/>
              </w:rPr>
              <w:t>Yes</w:t>
            </w:r>
          </w:p>
        </w:tc>
      </w:tr>
      <w:tr w:rsidR="00E312F0" w:rsidRPr="000B6B7A" w:rsidTr="0011254E">
        <w:trPr>
          <w:cantSplit/>
        </w:trPr>
        <w:tc>
          <w:tcPr>
            <w:tcW w:w="2790" w:type="dxa"/>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i/>
                <w:color w:val="FFFFFF"/>
                <w:sz w:val="19"/>
                <w:szCs w:val="19"/>
              </w:rPr>
              <w:t>Ratione temporis</w:t>
            </w:r>
            <w:r w:rsidRPr="0011254E">
              <w:rPr>
                <w:rFonts w:ascii="Cambria" w:hAnsi="Cambria"/>
                <w:bCs/>
                <w:color w:val="FFFFFF"/>
                <w:sz w:val="19"/>
                <w:szCs w:val="19"/>
              </w:rPr>
              <w:t>:</w:t>
            </w:r>
          </w:p>
        </w:tc>
        <w:tc>
          <w:tcPr>
            <w:tcW w:w="6570" w:type="dxa"/>
            <w:vAlign w:val="center"/>
          </w:tcPr>
          <w:p w:rsidR="00E312F0" w:rsidRPr="0011254E" w:rsidRDefault="00E312F0" w:rsidP="001F3FE2">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11254E">
              <w:rPr>
                <w:rFonts w:ascii="Cambria" w:hAnsi="Cambria"/>
                <w:bCs/>
                <w:sz w:val="19"/>
                <w:szCs w:val="19"/>
              </w:rPr>
              <w:t>Yes</w:t>
            </w:r>
          </w:p>
        </w:tc>
      </w:tr>
      <w:tr w:rsidR="00E312F0" w:rsidRPr="000B6B7A" w:rsidTr="0011254E">
        <w:trPr>
          <w:cantSplit/>
          <w:trHeight w:val="387"/>
        </w:trPr>
        <w:tc>
          <w:tcPr>
            <w:tcW w:w="2790" w:type="dxa"/>
            <w:tcBorders>
              <w:bottom w:val="single" w:sz="4" w:space="0" w:color="auto"/>
            </w:tcBorders>
            <w:shd w:val="clear" w:color="auto" w:fill="67AE3C"/>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i/>
                <w:color w:val="FFFFFF"/>
                <w:sz w:val="19"/>
                <w:szCs w:val="19"/>
              </w:rPr>
              <w:t>Ratione materiae</w:t>
            </w:r>
            <w:r w:rsidRPr="0011254E">
              <w:rPr>
                <w:rFonts w:ascii="Cambria" w:hAnsi="Cambria"/>
                <w:bCs/>
                <w:color w:val="FFFFFF"/>
                <w:sz w:val="19"/>
                <w:szCs w:val="19"/>
              </w:rPr>
              <w:t>:</w:t>
            </w:r>
          </w:p>
        </w:tc>
        <w:tc>
          <w:tcPr>
            <w:tcW w:w="6570" w:type="dxa"/>
            <w:tcBorders>
              <w:bottom w:val="single" w:sz="4" w:space="0" w:color="auto"/>
            </w:tcBorders>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11254E">
              <w:rPr>
                <w:rFonts w:ascii="Cambria" w:hAnsi="Cambria"/>
                <w:bCs/>
                <w:sz w:val="19"/>
                <w:szCs w:val="19"/>
              </w:rPr>
              <w:t>Yes, American Convention (instrument of ratification deposited on July 28, 1978).</w:t>
            </w:r>
          </w:p>
        </w:tc>
      </w:tr>
    </w:tbl>
    <w:p w:rsidR="00E312F0" w:rsidRDefault="00E312F0"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rPr>
      </w:pPr>
      <w:r w:rsidRPr="005503A4">
        <w:rPr>
          <w:rFonts w:ascii="Cambria" w:hAnsi="Cambria"/>
          <w:b/>
          <w:bCs/>
          <w:sz w:val="20"/>
          <w:szCs w:val="20"/>
        </w:rPr>
        <w:t xml:space="preserve">IV. </w:t>
      </w:r>
      <w:r w:rsidRPr="005503A4">
        <w:rPr>
          <w:rFonts w:ascii="Cambria" w:hAnsi="Cambria"/>
          <w:b/>
          <w:bCs/>
          <w:sz w:val="20"/>
          <w:szCs w:val="20"/>
        </w:rPr>
        <w:tab/>
      </w:r>
      <w:r w:rsidRPr="000B6B7A">
        <w:rPr>
          <w:rFonts w:ascii="Cambria" w:hAnsi="Cambria"/>
          <w:b/>
          <w:bCs/>
          <w:sz w:val="20"/>
          <w:szCs w:val="20"/>
        </w:rPr>
        <w:t xml:space="preserve">DUPLICATION OF PROCEDURES AND INTERNATIONAL </w:t>
      </w:r>
      <w:r w:rsidRPr="000B6B7A">
        <w:rPr>
          <w:rFonts w:ascii="Cambria" w:hAnsi="Cambria"/>
          <w:b/>
          <w:bCs/>
          <w:i/>
          <w:sz w:val="20"/>
          <w:szCs w:val="20"/>
        </w:rPr>
        <w:t>RES JUDICATA</w:t>
      </w:r>
      <w:r w:rsidRPr="000B6B7A">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4"/>
        <w:gridCol w:w="6478"/>
      </w:tblGrid>
      <w:tr w:rsidR="00E312F0" w:rsidRPr="00C355B4" w:rsidTr="0011254E">
        <w:trPr>
          <w:cantSplit/>
        </w:trPr>
        <w:tc>
          <w:tcPr>
            <w:tcW w:w="2790" w:type="dxa"/>
            <w:tcBorders>
              <w:top w:val="single" w:sz="4" w:space="0" w:color="auto"/>
            </w:tcBorders>
            <w:shd w:val="clear" w:color="auto" w:fill="67AF3B"/>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color w:val="FFFFFF"/>
                <w:sz w:val="19"/>
                <w:szCs w:val="19"/>
              </w:rPr>
              <w:t xml:space="preserve">Duplication of procedures and international </w:t>
            </w:r>
            <w:r w:rsidRPr="0011254E">
              <w:rPr>
                <w:rFonts w:ascii="Cambria" w:hAnsi="Cambria"/>
                <w:bCs/>
                <w:i/>
                <w:color w:val="FFFFFF"/>
                <w:sz w:val="19"/>
                <w:szCs w:val="19"/>
              </w:rPr>
              <w:t>res judicata</w:t>
            </w:r>
          </w:p>
        </w:tc>
        <w:tc>
          <w:tcPr>
            <w:tcW w:w="6570" w:type="dxa"/>
            <w:tcBorders>
              <w:top w:val="single" w:sz="4" w:space="0" w:color="auto"/>
            </w:tcBorders>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11254E">
              <w:rPr>
                <w:rFonts w:ascii="Cambria" w:hAnsi="Cambria"/>
                <w:bCs/>
                <w:sz w:val="19"/>
                <w:szCs w:val="19"/>
              </w:rPr>
              <w:t>No</w:t>
            </w:r>
          </w:p>
        </w:tc>
      </w:tr>
      <w:tr w:rsidR="00E312F0" w:rsidRPr="00457497" w:rsidTr="0011254E">
        <w:trPr>
          <w:cantSplit/>
        </w:trPr>
        <w:tc>
          <w:tcPr>
            <w:tcW w:w="2790" w:type="dxa"/>
            <w:shd w:val="clear" w:color="auto" w:fill="67AF3B"/>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rPr>
            </w:pPr>
            <w:r w:rsidRPr="0011254E">
              <w:rPr>
                <w:rFonts w:ascii="Cambria" w:hAnsi="Cambria"/>
                <w:bCs/>
                <w:color w:val="FFFFFF"/>
                <w:sz w:val="19"/>
                <w:szCs w:val="19"/>
              </w:rPr>
              <w:t>Rights declared admissible</w:t>
            </w:r>
          </w:p>
        </w:tc>
        <w:tc>
          <w:tcPr>
            <w:tcW w:w="6570" w:type="dxa"/>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11254E">
              <w:rPr>
                <w:rFonts w:ascii="Cambria" w:hAnsi="Cambria"/>
                <w:bCs/>
                <w:sz w:val="19"/>
                <w:szCs w:val="19"/>
              </w:rPr>
              <w:t xml:space="preserve">Articles 8 (fair trial), 23 (right to participate in government), 25 (judicial protection) and 26 (economic, social and cultural rights) of the American Convention, in relation to its </w:t>
            </w:r>
            <w:r w:rsidR="00B97395">
              <w:rPr>
                <w:rFonts w:ascii="Cambria" w:hAnsi="Cambria"/>
                <w:bCs/>
                <w:sz w:val="19"/>
                <w:szCs w:val="19"/>
              </w:rPr>
              <w:t>Article</w:t>
            </w:r>
            <w:r w:rsidRPr="0011254E">
              <w:rPr>
                <w:rFonts w:ascii="Cambria" w:hAnsi="Cambria"/>
                <w:bCs/>
                <w:sz w:val="19"/>
                <w:szCs w:val="19"/>
              </w:rPr>
              <w:t>s 1.1 (obligation to respect rights) and 2 (domestic legal effects).</w:t>
            </w:r>
          </w:p>
        </w:tc>
      </w:tr>
      <w:tr w:rsidR="00E312F0" w:rsidRPr="00B320E2" w:rsidTr="0011254E">
        <w:trPr>
          <w:cantSplit/>
        </w:trPr>
        <w:tc>
          <w:tcPr>
            <w:tcW w:w="2790" w:type="dxa"/>
            <w:shd w:val="clear" w:color="auto" w:fill="67AF3B"/>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color w:val="FFFFFF"/>
                <w:sz w:val="19"/>
                <w:szCs w:val="19"/>
              </w:rPr>
              <w:t xml:space="preserve">Exhaustion or exception to the exhaustion of remedies </w:t>
            </w:r>
          </w:p>
        </w:tc>
        <w:tc>
          <w:tcPr>
            <w:tcW w:w="6570" w:type="dxa"/>
            <w:vAlign w:val="center"/>
          </w:tcPr>
          <w:p w:rsidR="00E312F0" w:rsidRPr="0011254E" w:rsidRDefault="00E312F0" w:rsidP="001F3FE2">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11254E">
              <w:rPr>
                <w:rFonts w:ascii="Cambria" w:hAnsi="Cambria"/>
                <w:bCs/>
                <w:sz w:val="20"/>
                <w:szCs w:val="20"/>
              </w:rPr>
              <w:t>Yes, December 15, 2008</w:t>
            </w:r>
          </w:p>
        </w:tc>
      </w:tr>
      <w:tr w:rsidR="00E312F0" w:rsidRPr="00B320E2" w:rsidTr="0011254E">
        <w:trPr>
          <w:cantSplit/>
        </w:trPr>
        <w:tc>
          <w:tcPr>
            <w:tcW w:w="2790" w:type="dxa"/>
            <w:tcBorders>
              <w:bottom w:val="single" w:sz="4" w:space="0" w:color="auto"/>
            </w:tcBorders>
            <w:shd w:val="clear" w:color="auto" w:fill="67AF3B"/>
            <w:vAlign w:val="center"/>
          </w:tcPr>
          <w:p w:rsidR="00E312F0" w:rsidRPr="0011254E" w:rsidRDefault="00E312F0" w:rsidP="0011254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11254E">
              <w:rPr>
                <w:rFonts w:ascii="Cambria" w:hAnsi="Cambria"/>
                <w:bCs/>
                <w:color w:val="FFFFFF"/>
                <w:sz w:val="19"/>
                <w:szCs w:val="19"/>
              </w:rPr>
              <w:t>Timeliness of the petition</w:t>
            </w:r>
          </w:p>
        </w:tc>
        <w:tc>
          <w:tcPr>
            <w:tcW w:w="6570" w:type="dxa"/>
            <w:tcBorders>
              <w:bottom w:val="single" w:sz="4" w:space="0" w:color="auto"/>
            </w:tcBorders>
            <w:vAlign w:val="center"/>
          </w:tcPr>
          <w:p w:rsidR="00E312F0" w:rsidRPr="0011254E" w:rsidRDefault="00E312F0" w:rsidP="001F3FE2">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11254E">
              <w:rPr>
                <w:rFonts w:ascii="Cambria" w:hAnsi="Cambria"/>
                <w:bCs/>
                <w:sz w:val="20"/>
                <w:szCs w:val="20"/>
              </w:rPr>
              <w:t>Yes, under the terms of Section VI</w:t>
            </w:r>
          </w:p>
        </w:tc>
      </w:tr>
    </w:tbl>
    <w:p w:rsidR="00E312F0" w:rsidRPr="00457497" w:rsidRDefault="00E312F0" w:rsidP="007F2CE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rPr>
      </w:pPr>
      <w:r w:rsidRPr="00457497">
        <w:rPr>
          <w:rFonts w:ascii="Cambria" w:hAnsi="Cambria"/>
          <w:b/>
          <w:sz w:val="20"/>
          <w:szCs w:val="20"/>
        </w:rPr>
        <w:t xml:space="preserve">V. </w:t>
      </w:r>
      <w:r w:rsidRPr="00457497">
        <w:rPr>
          <w:rFonts w:ascii="Cambria" w:hAnsi="Cambria"/>
          <w:b/>
          <w:sz w:val="20"/>
          <w:szCs w:val="20"/>
        </w:rPr>
        <w:tab/>
        <w:t>SUMMARY OF ALLEGED FACTS</w:t>
      </w:r>
    </w:p>
    <w:p w:rsidR="00E312F0" w:rsidRDefault="00E312F0" w:rsidP="00E946F3">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Pr>
          <w:rFonts w:ascii="Cambria" w:hAnsi="Cambria"/>
          <w:sz w:val="20"/>
          <w:szCs w:val="20"/>
        </w:rPr>
        <w:t>The petitioners</w:t>
      </w:r>
      <w:r w:rsidRPr="00C8463C">
        <w:rPr>
          <w:rFonts w:ascii="Cambria" w:hAnsi="Cambria"/>
          <w:sz w:val="20"/>
          <w:szCs w:val="20"/>
        </w:rPr>
        <w:t xml:space="preserve"> claims alleged violations </w:t>
      </w:r>
      <w:r>
        <w:rPr>
          <w:rFonts w:ascii="Cambria" w:hAnsi="Cambria"/>
          <w:sz w:val="20"/>
          <w:szCs w:val="20"/>
        </w:rPr>
        <w:t>to the human rights of Mr. Miguel Christian Torres Méndez (hereinafter, “the alleged victim”), arguing that he was dismissed arbitrarily and in violation of due process from the position of Senior Regular Member of the Superior Court of Justice of Callao, to which he was appointed through a public selection process and which he held since January 16, 1996.</w:t>
      </w:r>
    </w:p>
    <w:p w:rsidR="00E312F0" w:rsidRPr="0012283A" w:rsidRDefault="00E312F0" w:rsidP="0012283A">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Pr>
          <w:rFonts w:ascii="Cambria" w:hAnsi="Cambria"/>
          <w:sz w:val="20"/>
          <w:szCs w:val="20"/>
        </w:rPr>
        <w:t xml:space="preserve">The petitioners explains that on July 6, 2003, the alleged victim was dismissed after the National Magistrates Council (hereinafter, “the NMC”) issued a resolution in which it decided not to ratify him in the position he held. The alleged victim filed an action for the protection of constitutional rights -amparo-against this resolution which, on October 4, 2005, resulted in a judgment from the Sixth Civil Chamber of the Superior Court of Justice of </w:t>
      </w:r>
      <w:smartTag w:uri="urn:schemas-microsoft-com:office:smarttags" w:element="Street">
        <w:r>
          <w:rPr>
            <w:rFonts w:ascii="Cambria" w:hAnsi="Cambria"/>
            <w:sz w:val="20"/>
            <w:szCs w:val="20"/>
          </w:rPr>
          <w:t>Lima</w:t>
        </w:r>
      </w:smartTag>
      <w:r>
        <w:rPr>
          <w:rFonts w:ascii="Cambria" w:hAnsi="Cambria"/>
          <w:sz w:val="20"/>
          <w:szCs w:val="20"/>
        </w:rPr>
        <w:t xml:space="preserve"> which declared the resolution inapplicable and ordered the reinstatement of the victim. The petitioners points out that the alleged victim resumed his post but was once again dismissed on January 18, 2006, after the NMC adopted a resolution deciding, for a second time, not to ratify the alleged victim.</w:t>
      </w:r>
    </w:p>
    <w:p w:rsidR="00E312F0" w:rsidRPr="0012283A" w:rsidRDefault="00E312F0"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12283A">
        <w:rPr>
          <w:rFonts w:ascii="Cambria" w:hAnsi="Cambria"/>
          <w:sz w:val="20"/>
          <w:szCs w:val="20"/>
        </w:rPr>
        <w:lastRenderedPageBreak/>
        <w:t>The petitioner</w:t>
      </w:r>
      <w:r>
        <w:rPr>
          <w:rFonts w:ascii="Cambria" w:hAnsi="Cambria"/>
          <w:sz w:val="20"/>
          <w:szCs w:val="20"/>
        </w:rPr>
        <w:t>s claim</w:t>
      </w:r>
      <w:r w:rsidRPr="0012283A">
        <w:rPr>
          <w:rFonts w:ascii="Cambria" w:hAnsi="Cambria"/>
          <w:sz w:val="20"/>
          <w:szCs w:val="20"/>
        </w:rPr>
        <w:t xml:space="preserve"> that, before deciding </w:t>
      </w:r>
      <w:r>
        <w:rPr>
          <w:rFonts w:ascii="Cambria" w:hAnsi="Cambria"/>
          <w:sz w:val="20"/>
          <w:szCs w:val="20"/>
        </w:rPr>
        <w:t xml:space="preserve">for the second time not to ratify him, the NMC anticipated its position with regard to the alleged victim, publishing on October 23, </w:t>
      </w:r>
      <w:smartTag w:uri="urn:schemas-microsoft-com:office:smarttags" w:element="Street">
        <w:r>
          <w:rPr>
            <w:rFonts w:ascii="Cambria" w:hAnsi="Cambria"/>
            <w:sz w:val="20"/>
            <w:szCs w:val="20"/>
          </w:rPr>
          <w:t>2005, a</w:t>
        </w:r>
      </w:smartTag>
      <w:r>
        <w:rPr>
          <w:rFonts w:ascii="Cambria" w:hAnsi="Cambria"/>
          <w:sz w:val="20"/>
          <w:szCs w:val="20"/>
        </w:rPr>
        <w:t xml:space="preserve"> statement in the “</w:t>
      </w:r>
      <w:r w:rsidRPr="0012283A">
        <w:rPr>
          <w:rFonts w:ascii="Cambria" w:hAnsi="Cambria"/>
          <w:i/>
          <w:iCs/>
          <w:sz w:val="20"/>
          <w:szCs w:val="20"/>
        </w:rPr>
        <w:t>Expreso</w:t>
      </w:r>
      <w:r>
        <w:rPr>
          <w:rFonts w:ascii="Cambria" w:hAnsi="Cambria"/>
          <w:sz w:val="20"/>
          <w:szCs w:val="20"/>
        </w:rPr>
        <w:t>” newspaper in which it claimed that the judgement that had ordered his reinstatement constituted “functional misconduct and constitutional violation”. The petitioners add that, on August 25, 2005, the NMC filed a complaint before the Oversight Body of the Judiciary for functional misconduct against the judges that adopted the judgment which was favorable to the alleged victim. The petitioners also highlight that two of the members of the NMC that signed the second resolution against ratification had also been members of the group that adopted the first one.</w:t>
      </w:r>
    </w:p>
    <w:p w:rsidR="00E312F0" w:rsidRPr="000D09C0" w:rsidRDefault="00E312F0"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0D09C0">
        <w:rPr>
          <w:rFonts w:ascii="Cambria" w:hAnsi="Cambria"/>
          <w:sz w:val="20"/>
          <w:szCs w:val="20"/>
        </w:rPr>
        <w:t xml:space="preserve">The petitioner points out that the State acknowledged (through a friendly settlement agreement </w:t>
      </w:r>
      <w:r>
        <w:rPr>
          <w:rFonts w:ascii="Cambria" w:hAnsi="Cambria"/>
          <w:sz w:val="20"/>
          <w:szCs w:val="20"/>
        </w:rPr>
        <w:t>which was approved by this Commission</w:t>
      </w:r>
      <w:r w:rsidRPr="00151A95">
        <w:rPr>
          <w:rStyle w:val="FootnoteReference"/>
          <w:rFonts w:ascii="Cambria" w:hAnsi="Cambria"/>
          <w:sz w:val="20"/>
          <w:szCs w:val="20"/>
          <w:lang w:val="es-ES"/>
        </w:rPr>
        <w:footnoteReference w:id="6"/>
      </w:r>
      <w:r w:rsidRPr="000D09C0">
        <w:rPr>
          <w:rFonts w:ascii="Cambria" w:hAnsi="Cambria"/>
          <w:sz w:val="20"/>
          <w:szCs w:val="20"/>
        </w:rPr>
        <w:t>)</w:t>
      </w:r>
      <w:r>
        <w:rPr>
          <w:rFonts w:ascii="Cambria" w:hAnsi="Cambria"/>
          <w:sz w:val="20"/>
          <w:szCs w:val="20"/>
        </w:rPr>
        <w:t xml:space="preserve"> that the process for the ratification of judges and prosecutors, as it had been implemented before December 1, 2004, did not respect certain effective due process guarantees (mainly that of a reasoned </w:t>
      </w:r>
      <w:r w:rsidRPr="00B651B2">
        <w:rPr>
          <w:rFonts w:ascii="Cambria" w:hAnsi="Cambria"/>
          <w:sz w:val="20"/>
          <w:szCs w:val="20"/>
        </w:rPr>
        <w:t>decision).</w:t>
      </w:r>
      <w:r>
        <w:rPr>
          <w:rFonts w:ascii="Cambria" w:hAnsi="Cambria"/>
          <w:sz w:val="20"/>
          <w:szCs w:val="20"/>
        </w:rPr>
        <w:t xml:space="preserve"> The petitioner claims that, despite this, at the time in which the non-ratification was decided, the law only allowed the constitutional review over the NMC ratification decisions if the decision was made without a prior hearing involving the interested party or without having a reasoned decision. For this reason, the petitioner claims that there was no judicial protection against other violations of due process, such as lack of independence or impartiality on the part of the NMC members. The petitioner adds that the alleged victim was also unable to file recusals against members of the NMC because the regulations applicable to the evaluation and ratification procedure did not allow it</w:t>
      </w:r>
      <w:r>
        <w:rPr>
          <w:rStyle w:val="FootnoteReference"/>
          <w:rFonts w:ascii="Cambria" w:hAnsi="Cambria"/>
          <w:sz w:val="20"/>
          <w:szCs w:val="20"/>
          <w:lang w:val="es-ES"/>
        </w:rPr>
        <w:footnoteReference w:id="7"/>
      </w:r>
      <w:r>
        <w:rPr>
          <w:rFonts w:ascii="Cambria" w:hAnsi="Cambria"/>
          <w:sz w:val="20"/>
          <w:szCs w:val="20"/>
        </w:rPr>
        <w:t>. The petitioner points out that the so-called extraordinary appeal, which allows for a broader review of NMC decisions, was introduced in Peruvian legislation only after the second resolution against him was passed and that he therefore did not have access. The petitioners consider that the process of evaluation and ratification, as it was undertaken in relation to the alleged victim, is incompatible with the principle of judicial independence.</w:t>
      </w:r>
    </w:p>
    <w:p w:rsidR="00E312F0" w:rsidRPr="00BF3D63" w:rsidRDefault="00E312F0"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BF3D63">
        <w:rPr>
          <w:rFonts w:ascii="Cambria" w:hAnsi="Cambria"/>
          <w:sz w:val="20"/>
          <w:szCs w:val="20"/>
        </w:rPr>
        <w:t>On April 3, 2006, the alleged victim file</w:t>
      </w:r>
      <w:r>
        <w:rPr>
          <w:rFonts w:ascii="Cambria" w:hAnsi="Cambria"/>
          <w:sz w:val="20"/>
          <w:szCs w:val="20"/>
        </w:rPr>
        <w:t>d an action for the protection of constitutional rights, requesting that the second non-ratification resolution be declared null. On April 6, 2006, the Fifty Third Civil Law Specialized Court of the Superior Court of Lima declared that the lawsuit was inadmissible as it considered that there was a reasoned resolution and that a previous hearing had been granted to the interested party. The alleged victim appealed this decision on April 27, 2006. However, on March 19, 2007, the Sixth Civil Law Chamber of the Superior Court of Lima confirmed the first instance decision. The alleged victim later filed a constitutional complaint appeal against this decision, which was declared inadmissible by the Constitutional Tribunal. The petitioners point out that the decision of the Constitutional Tribunal was notified on December 15, 2008, and considers that domestic remedies were exhausted with this decision.</w:t>
      </w:r>
    </w:p>
    <w:p w:rsidR="00E312F0" w:rsidRPr="00F9685D" w:rsidRDefault="00E312F0"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F9685D">
        <w:rPr>
          <w:rFonts w:ascii="Cambria" w:hAnsi="Cambria"/>
          <w:sz w:val="20"/>
          <w:szCs w:val="20"/>
        </w:rPr>
        <w:t>For its part, the State considers that the peti</w:t>
      </w:r>
      <w:r>
        <w:rPr>
          <w:rFonts w:ascii="Cambria" w:hAnsi="Cambria"/>
          <w:sz w:val="20"/>
          <w:szCs w:val="20"/>
        </w:rPr>
        <w:t>tioner has not duly established that: i) the fact that two members of the NMC participated in both non-ratification decisions is contrary to judicial guarantees, given that the member were legitimately appointed to their positions; ii) that the statement published in the “</w:t>
      </w:r>
      <w:r w:rsidRPr="00F9685D">
        <w:rPr>
          <w:rFonts w:ascii="Cambria" w:hAnsi="Cambria"/>
          <w:i/>
          <w:iCs/>
          <w:sz w:val="20"/>
          <w:szCs w:val="20"/>
        </w:rPr>
        <w:t>Expreso</w:t>
      </w:r>
      <w:r>
        <w:rPr>
          <w:rFonts w:ascii="Cambria" w:hAnsi="Cambria"/>
          <w:sz w:val="20"/>
          <w:szCs w:val="20"/>
        </w:rPr>
        <w:t>” newspaper referred to the alleged victim; and iii) that the fact that the NMC filed a complaint against the judges that ruled in his favor had a negative impact on the rights of the victim. The State also claims that the alleged facts do not constitute human rights violations because: i) the constitutional tribunal analyzed the content of the NMC resolution and found that it included sufficient reason not to ratify the alleged victim as Judge (concerning his “limited ability”) and that he had had the right to exercise his right of defense throughout the proceedings before the NMC; ii) the position of judge is not political, and it is therefore incorrect to claim that the non-ratification for it infringed his political rights; and iii) that the Commission lacks competence to determine the responsibility of the State for an alleged violation of the right to work, which is the true claim of the petitioner.</w:t>
      </w:r>
    </w:p>
    <w:p w:rsidR="00E312F0" w:rsidRPr="007330C7" w:rsidRDefault="00E312F0"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7330C7">
        <w:rPr>
          <w:rFonts w:ascii="Cambria" w:hAnsi="Cambria"/>
          <w:sz w:val="20"/>
          <w:szCs w:val="20"/>
        </w:rPr>
        <w:t xml:space="preserve">The State argues that the alleged victim did not exhaust </w:t>
      </w:r>
      <w:r>
        <w:rPr>
          <w:rFonts w:ascii="Cambria" w:hAnsi="Cambria"/>
          <w:sz w:val="20"/>
          <w:szCs w:val="20"/>
        </w:rPr>
        <w:t>the domestic remedies to claim for the protection of his right to participate in politics, which has been included in his petition</w:t>
      </w:r>
      <w:r w:rsidRPr="007F23C4">
        <w:rPr>
          <w:rStyle w:val="FootnoteReference"/>
          <w:rFonts w:ascii="Cambria" w:hAnsi="Cambria"/>
          <w:sz w:val="20"/>
          <w:szCs w:val="20"/>
          <w:lang w:val="es-ES"/>
        </w:rPr>
        <w:footnoteReference w:id="8"/>
      </w:r>
      <w:r>
        <w:rPr>
          <w:rFonts w:ascii="Cambria" w:hAnsi="Cambria"/>
          <w:sz w:val="20"/>
          <w:szCs w:val="20"/>
        </w:rPr>
        <w:t xml:space="preserve">. Likewise, it argues that it has not been established that the alleged victim has resorted to the reparation procedure available </w:t>
      </w:r>
      <w:r>
        <w:rPr>
          <w:rFonts w:ascii="Cambria" w:hAnsi="Cambria"/>
          <w:sz w:val="20"/>
          <w:szCs w:val="20"/>
        </w:rPr>
        <w:lastRenderedPageBreak/>
        <w:t>through civil court to claim for reparations for the alleged violations which he has claimed at the international level.</w:t>
      </w:r>
    </w:p>
    <w:p w:rsidR="00E312F0" w:rsidRPr="007330C7" w:rsidRDefault="00E312F0" w:rsidP="007330C7">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rPr>
      </w:pPr>
      <w:r w:rsidRPr="007330C7">
        <w:rPr>
          <w:b/>
          <w:bCs/>
          <w:sz w:val="20"/>
          <w:szCs w:val="20"/>
        </w:rPr>
        <w:t xml:space="preserve">VI. </w:t>
      </w:r>
      <w:r w:rsidRPr="007330C7">
        <w:rPr>
          <w:b/>
          <w:bCs/>
          <w:sz w:val="20"/>
          <w:szCs w:val="20"/>
        </w:rPr>
        <w:tab/>
        <w:t>EXHAUSTION OF DOMESTIC REMEDIES AND TIMELINESS OF THE PETITION</w:t>
      </w:r>
    </w:p>
    <w:p w:rsidR="00E312F0" w:rsidRPr="007330C7" w:rsidRDefault="00E312F0" w:rsidP="00E271BA">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7330C7">
        <w:rPr>
          <w:rFonts w:ascii="Cambria" w:hAnsi="Cambria"/>
          <w:sz w:val="20"/>
          <w:szCs w:val="20"/>
        </w:rPr>
        <w:t>The Commission notes that the petitioner considers that domestic remedies were exhausted by the decisi</w:t>
      </w:r>
      <w:r>
        <w:rPr>
          <w:rFonts w:ascii="Cambria" w:hAnsi="Cambria"/>
          <w:sz w:val="20"/>
          <w:szCs w:val="20"/>
        </w:rPr>
        <w:t>o</w:t>
      </w:r>
      <w:r w:rsidRPr="007330C7">
        <w:rPr>
          <w:rFonts w:ascii="Cambria" w:hAnsi="Cambria"/>
          <w:sz w:val="20"/>
          <w:szCs w:val="20"/>
        </w:rPr>
        <w:t>n of the Constitution</w:t>
      </w:r>
      <w:r>
        <w:rPr>
          <w:rFonts w:ascii="Cambria" w:hAnsi="Cambria"/>
          <w:sz w:val="20"/>
          <w:szCs w:val="20"/>
        </w:rPr>
        <w:t>al Tribunal which was notified to them on December 15, 2008. It also notes that the State has indicated that domestic remedies are not exhausted because the alleged victim has not filed actions at the domestic level to demand protection of his rights to participate in politics or to claim for civil reparations.</w:t>
      </w:r>
    </w:p>
    <w:p w:rsidR="00E312F0" w:rsidRPr="00557922" w:rsidRDefault="00E312F0" w:rsidP="00E271BA">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Pr>
          <w:rFonts w:ascii="Cambria" w:hAnsi="Cambria"/>
          <w:sz w:val="20"/>
          <w:szCs w:val="20"/>
        </w:rPr>
        <w:t>With regard to the allegation that the possible violation of political rights was not claimed at the domestic level, the Commission recalls that the requirement of prior exhaustion of domestic remedies has the objective of allowing national authorities to learn about the alleged violation of a protected right and, if appropriate, to settle the situation before it is heard by an international instance</w:t>
      </w:r>
      <w:r w:rsidRPr="000441F8">
        <w:rPr>
          <w:rStyle w:val="FootnoteReference"/>
          <w:rFonts w:ascii="Cambria" w:hAnsi="Cambria" w:cs="Calibri"/>
          <w:sz w:val="20"/>
          <w:szCs w:val="20"/>
          <w:lang w:val="es-ES"/>
        </w:rPr>
        <w:footnoteReference w:id="9"/>
      </w:r>
      <w:r>
        <w:rPr>
          <w:rFonts w:ascii="Cambria" w:hAnsi="Cambria"/>
          <w:sz w:val="20"/>
          <w:szCs w:val="20"/>
        </w:rPr>
        <w:t>. Likewise, the Inter-American Court has pointed out that “</w:t>
      </w:r>
      <w:r w:rsidRPr="00557922">
        <w:rPr>
          <w:rFonts w:ascii="Cambria" w:hAnsi="Cambria"/>
          <w:sz w:val="20"/>
          <w:szCs w:val="20"/>
        </w:rPr>
        <w:t xml:space="preserve">the organs of the Judiciary should exercise not only a control of constitutionality, but also of “conventionality” </w:t>
      </w:r>
      <w:r w:rsidRPr="00A55A0C">
        <w:rPr>
          <w:rFonts w:ascii="Cambria" w:hAnsi="Cambria"/>
          <w:i/>
          <w:iCs/>
          <w:sz w:val="20"/>
          <w:szCs w:val="20"/>
        </w:rPr>
        <w:t>ex officio</w:t>
      </w:r>
      <w:r w:rsidRPr="00557922">
        <w:rPr>
          <w:rFonts w:ascii="Cambria" w:hAnsi="Cambria"/>
          <w:sz w:val="20"/>
          <w:szCs w:val="20"/>
        </w:rPr>
        <w:t xml:space="preserve"> between domestic norms and the American Convention; evidently in the context of their respective spheres of competence and the corresponding procedural regulations</w:t>
      </w:r>
      <w:r>
        <w:rPr>
          <w:rFonts w:ascii="Cambria" w:hAnsi="Cambria"/>
          <w:sz w:val="20"/>
          <w:szCs w:val="20"/>
        </w:rPr>
        <w:t>.</w:t>
      </w:r>
      <w:r w:rsidRPr="00557922">
        <w:t xml:space="preserve"> </w:t>
      </w:r>
      <w:r w:rsidRPr="00557922">
        <w:rPr>
          <w:rFonts w:ascii="Cambria" w:hAnsi="Cambria"/>
          <w:sz w:val="20"/>
          <w:szCs w:val="20"/>
        </w:rPr>
        <w:t>This function should not be limited exclusively to the statements or actions of the plaintiffs in each specific case</w:t>
      </w:r>
      <w:r>
        <w:rPr>
          <w:rFonts w:ascii="Cambria" w:hAnsi="Cambria"/>
          <w:sz w:val="20"/>
          <w:szCs w:val="20"/>
        </w:rPr>
        <w:t>”</w:t>
      </w:r>
      <w:r w:rsidRPr="000441F8">
        <w:rPr>
          <w:rStyle w:val="FootnoteReference"/>
          <w:rFonts w:ascii="Cambria" w:hAnsi="Cambria"/>
          <w:sz w:val="20"/>
          <w:szCs w:val="20"/>
          <w:lang w:val="es-PA"/>
        </w:rPr>
        <w:footnoteReference w:id="10"/>
      </w:r>
      <w:r>
        <w:rPr>
          <w:rFonts w:ascii="Cambria" w:hAnsi="Cambria"/>
          <w:sz w:val="20"/>
          <w:szCs w:val="20"/>
        </w:rPr>
        <w:t>. The State has not argued that the judicial authorities which were informed of the situation claimed as a violation were not competent to hear and repair the alleged violation of the alleged victim’s political rights. For these reasons, the Commission considers that the requirement of prior exhaustion of domestic remedies is met with regard to the claim concerning a possible violation of political rights.</w:t>
      </w:r>
    </w:p>
    <w:p w:rsidR="00E312F0" w:rsidRPr="00557922" w:rsidRDefault="00E312F0" w:rsidP="00E271BA">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557922">
        <w:rPr>
          <w:rFonts w:ascii="Cambria" w:hAnsi="Cambria"/>
          <w:sz w:val="20"/>
          <w:szCs w:val="20"/>
        </w:rPr>
        <w:t>With regard to the alleged lack of exhaustion of the civi</w:t>
      </w:r>
      <w:r>
        <w:rPr>
          <w:rFonts w:ascii="Cambria" w:hAnsi="Cambria"/>
          <w:sz w:val="20"/>
          <w:szCs w:val="20"/>
        </w:rPr>
        <w:t>l reparation procedure, the Commission recalls that, in accordance with its longstanding criteria, it is the State that must prove that the remedies that have not been exhausted are “adequate” to repair the alleged violation, that is to say that the function of such remedies within domestic law is suitable to protect the infringed legal situation</w:t>
      </w:r>
      <w:r w:rsidRPr="000441F8">
        <w:rPr>
          <w:rStyle w:val="FootnoteReference"/>
          <w:rFonts w:ascii="Cambria" w:hAnsi="Cambria" w:cs="Calibri"/>
          <w:sz w:val="20"/>
          <w:szCs w:val="20"/>
          <w:lang w:val="es-ES_tradnl"/>
        </w:rPr>
        <w:footnoteReference w:id="11"/>
      </w:r>
      <w:r>
        <w:rPr>
          <w:rFonts w:ascii="Cambria" w:hAnsi="Cambria"/>
          <w:sz w:val="20"/>
          <w:szCs w:val="20"/>
        </w:rPr>
        <w:t>. In this sense, the Commission considers that the State has not adequately established that the civil reparation procedure is a suitable remedy to provide reparation for the alleged violation, which has not been recognized at the domestic level.</w:t>
      </w:r>
    </w:p>
    <w:p w:rsidR="00E312F0" w:rsidRPr="00610E4D" w:rsidRDefault="00E312F0"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610E4D">
        <w:rPr>
          <w:rFonts w:ascii="Cambria" w:hAnsi="Cambria" w:cs="Calibri"/>
          <w:sz w:val="20"/>
          <w:szCs w:val="20"/>
        </w:rPr>
        <w:t>In light of these considerations, the Commission c</w:t>
      </w:r>
      <w:r>
        <w:rPr>
          <w:rFonts w:ascii="Cambria" w:hAnsi="Cambria" w:cs="Calibri"/>
          <w:sz w:val="20"/>
          <w:szCs w:val="20"/>
        </w:rPr>
        <w:t xml:space="preserve">oncludes that the final decision with regard to the non-ratification of the alleged victim was the one adopted by the Constitutional Tribunal when deciding on its constitutional complaint appeal. Such decision was notified to the petitioner on December 15, 2008, and the petition before the Commission was received on April 7, 2009. Therefore, the Commission concludes that the petition meets the requirements set forth in </w:t>
      </w:r>
      <w:r w:rsidR="00B97395">
        <w:rPr>
          <w:rFonts w:ascii="Cambria" w:hAnsi="Cambria" w:cs="Calibri"/>
          <w:sz w:val="20"/>
          <w:szCs w:val="20"/>
        </w:rPr>
        <w:t>Article</w:t>
      </w:r>
      <w:r>
        <w:rPr>
          <w:rFonts w:ascii="Cambria" w:hAnsi="Cambria" w:cs="Calibri"/>
          <w:sz w:val="20"/>
          <w:szCs w:val="20"/>
        </w:rPr>
        <w:t>s 46.1(a) and 46.1(b) of the American Convention.</w:t>
      </w:r>
    </w:p>
    <w:p w:rsidR="00E312F0" w:rsidRPr="00610E4D" w:rsidRDefault="00E312F0" w:rsidP="00610E4D">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F9093A">
        <w:rPr>
          <w:b/>
          <w:bCs/>
          <w:sz w:val="20"/>
          <w:szCs w:val="20"/>
          <w:lang w:val="es-ES"/>
        </w:rPr>
        <w:t xml:space="preserve">VII. </w:t>
      </w:r>
      <w:r w:rsidRPr="00F9093A">
        <w:rPr>
          <w:b/>
          <w:bCs/>
          <w:sz w:val="20"/>
          <w:szCs w:val="20"/>
          <w:lang w:val="es-ES"/>
        </w:rPr>
        <w:tab/>
      </w:r>
      <w:r>
        <w:rPr>
          <w:b/>
          <w:bCs/>
          <w:sz w:val="20"/>
          <w:szCs w:val="20"/>
          <w:lang w:val="es-ES"/>
        </w:rPr>
        <w:t>COLORABLE CLAIM</w:t>
      </w:r>
    </w:p>
    <w:p w:rsidR="00E312F0" w:rsidRPr="00610E4D" w:rsidRDefault="00E312F0" w:rsidP="007F23C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610E4D">
        <w:rPr>
          <w:rFonts w:ascii="Cambria" w:hAnsi="Cambria"/>
          <w:sz w:val="20"/>
          <w:szCs w:val="20"/>
        </w:rPr>
        <w:t xml:space="preserve">The Commission notes that the instant petition includes allegations concerning </w:t>
      </w:r>
      <w:r>
        <w:rPr>
          <w:rFonts w:ascii="Cambria" w:hAnsi="Cambria"/>
          <w:sz w:val="20"/>
          <w:szCs w:val="20"/>
        </w:rPr>
        <w:t>the fact that  the procedure that led to the non-ratification of the petitioner did not respect basic due process guarantees, as well as the absence of effective remedies to protect the guarantee of impartiality in the proceedings before the NMC.</w:t>
      </w:r>
    </w:p>
    <w:p w:rsidR="00E312F0" w:rsidRPr="00BE7858" w:rsidRDefault="00E312F0" w:rsidP="00675A2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BE7858">
        <w:rPr>
          <w:rFonts w:ascii="Cambria" w:hAnsi="Cambria"/>
          <w:sz w:val="20"/>
          <w:szCs w:val="20"/>
        </w:rPr>
        <w:t xml:space="preserve">In light of these considerations and after examining the </w:t>
      </w:r>
      <w:r>
        <w:rPr>
          <w:rFonts w:ascii="Cambria" w:hAnsi="Cambria"/>
          <w:sz w:val="20"/>
          <w:szCs w:val="20"/>
        </w:rPr>
        <w:t>factual and legal elements</w:t>
      </w:r>
      <w:r w:rsidRPr="00BE7858">
        <w:rPr>
          <w:rFonts w:ascii="Cambria" w:hAnsi="Cambria"/>
          <w:sz w:val="20"/>
          <w:szCs w:val="20"/>
        </w:rPr>
        <w:t xml:space="preserve"> </w:t>
      </w:r>
      <w:r>
        <w:rPr>
          <w:rFonts w:ascii="Cambria" w:hAnsi="Cambria"/>
          <w:sz w:val="20"/>
          <w:szCs w:val="20"/>
        </w:rPr>
        <w:t xml:space="preserve">brought forth by the parties, the Commission considers that the allegations of the petitioner are not manifestly groundless and require a study on the merits because the alleged facts, if corroborated as true, could constitute violations of </w:t>
      </w:r>
      <w:r w:rsidR="00B97395">
        <w:rPr>
          <w:rFonts w:ascii="Cambria" w:hAnsi="Cambria"/>
          <w:sz w:val="20"/>
          <w:szCs w:val="20"/>
        </w:rPr>
        <w:t>Article</w:t>
      </w:r>
      <w:r>
        <w:rPr>
          <w:rFonts w:ascii="Cambria" w:hAnsi="Cambria"/>
          <w:sz w:val="20"/>
          <w:szCs w:val="20"/>
        </w:rPr>
        <w:t xml:space="preserve">s 8 (fair trial), 23 (right to participate in government), 25 (judicial protection) and 26 (economic, social and cultural rights) of the American Convention in relation to its </w:t>
      </w:r>
      <w:r w:rsidR="00B97395">
        <w:rPr>
          <w:rFonts w:ascii="Cambria" w:hAnsi="Cambria"/>
          <w:sz w:val="20"/>
          <w:szCs w:val="20"/>
        </w:rPr>
        <w:t>Article</w:t>
      </w:r>
      <w:r>
        <w:rPr>
          <w:rFonts w:ascii="Cambria" w:hAnsi="Cambria"/>
          <w:sz w:val="20"/>
          <w:szCs w:val="20"/>
        </w:rPr>
        <w:t>s 1.1 (obligation to respect rights) and 2 (domestic legal effects).</w:t>
      </w:r>
    </w:p>
    <w:p w:rsidR="00E312F0" w:rsidRPr="0029210A" w:rsidRDefault="00E312F0" w:rsidP="00675A24">
      <w:pPr>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rFonts w:ascii="Cambria" w:hAnsi="Cambria"/>
          <w:sz w:val="20"/>
          <w:szCs w:val="20"/>
        </w:rPr>
      </w:pPr>
      <w:r w:rsidRPr="0029210A">
        <w:rPr>
          <w:rFonts w:ascii="Cambria" w:hAnsi="Cambria"/>
          <w:sz w:val="20"/>
          <w:szCs w:val="20"/>
        </w:rPr>
        <w:t>With regard to the alleged violation</w:t>
      </w:r>
      <w:r>
        <w:rPr>
          <w:rFonts w:ascii="Cambria" w:hAnsi="Cambria"/>
          <w:sz w:val="20"/>
          <w:szCs w:val="20"/>
        </w:rPr>
        <w:t xml:space="preserve">s to the International Covenant on Civil and Political Rights, the Commission lacks competence to determine violations of the rules of said treaty, regardless of which </w:t>
      </w:r>
      <w:r>
        <w:rPr>
          <w:rFonts w:ascii="Cambria" w:hAnsi="Cambria"/>
          <w:sz w:val="20"/>
          <w:szCs w:val="20"/>
        </w:rPr>
        <w:lastRenderedPageBreak/>
        <w:t xml:space="preserve">it may take it into account as part of its interpretation of the rules of the American Convention during the merits stage of the instant, as established under </w:t>
      </w:r>
      <w:r w:rsidR="00B97395">
        <w:rPr>
          <w:rFonts w:ascii="Cambria" w:hAnsi="Cambria"/>
          <w:sz w:val="20"/>
          <w:szCs w:val="20"/>
        </w:rPr>
        <w:t>Article</w:t>
      </w:r>
      <w:r>
        <w:rPr>
          <w:rFonts w:ascii="Cambria" w:hAnsi="Cambria"/>
          <w:sz w:val="20"/>
          <w:szCs w:val="20"/>
        </w:rPr>
        <w:t xml:space="preserve"> 29 of the Convention.</w:t>
      </w:r>
    </w:p>
    <w:p w:rsidR="00E312F0" w:rsidRPr="00F9093A" w:rsidRDefault="00E312F0" w:rsidP="008C575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F9093A">
        <w:rPr>
          <w:rFonts w:ascii="Cambria" w:hAnsi="Cambria"/>
          <w:b/>
          <w:bCs/>
          <w:sz w:val="20"/>
          <w:szCs w:val="20"/>
          <w:lang w:val="es-ES"/>
        </w:rPr>
        <w:t xml:space="preserve">VIII. </w:t>
      </w:r>
      <w:r w:rsidRPr="00F9093A">
        <w:rPr>
          <w:rFonts w:ascii="Cambria" w:hAnsi="Cambria"/>
          <w:b/>
          <w:bCs/>
          <w:sz w:val="20"/>
          <w:szCs w:val="20"/>
          <w:lang w:val="es-ES"/>
        </w:rPr>
        <w:tab/>
        <w:t>DECISI</w:t>
      </w:r>
      <w:r>
        <w:rPr>
          <w:rFonts w:ascii="Cambria" w:hAnsi="Cambria"/>
          <w:b/>
          <w:bCs/>
          <w:sz w:val="20"/>
          <w:szCs w:val="20"/>
          <w:lang w:val="es-ES"/>
        </w:rPr>
        <w:t>ON</w:t>
      </w:r>
    </w:p>
    <w:p w:rsidR="00E312F0" w:rsidRDefault="00E312F0" w:rsidP="007F2CE6">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457497">
        <w:rPr>
          <w:rFonts w:ascii="Cambria" w:hAnsi="Cambria"/>
          <w:sz w:val="20"/>
          <w:szCs w:val="20"/>
        </w:rPr>
        <w:t>To find the instant p</w:t>
      </w:r>
      <w:r>
        <w:rPr>
          <w:rFonts w:ascii="Cambria" w:hAnsi="Cambria"/>
          <w:sz w:val="20"/>
          <w:szCs w:val="20"/>
        </w:rPr>
        <w:t xml:space="preserve">etition admissible in relation to </w:t>
      </w:r>
      <w:r w:rsidR="00B97395">
        <w:rPr>
          <w:rFonts w:ascii="Cambria" w:hAnsi="Cambria"/>
          <w:sz w:val="20"/>
          <w:szCs w:val="20"/>
        </w:rPr>
        <w:t>Article</w:t>
      </w:r>
      <w:r>
        <w:rPr>
          <w:rFonts w:ascii="Cambria" w:hAnsi="Cambria"/>
          <w:sz w:val="20"/>
          <w:szCs w:val="20"/>
        </w:rPr>
        <w:t xml:space="preserve">s 8, 23, 25 and 26 of the American Convention, in relation to its </w:t>
      </w:r>
      <w:r w:rsidR="00B97395">
        <w:rPr>
          <w:rFonts w:ascii="Cambria" w:hAnsi="Cambria"/>
          <w:sz w:val="20"/>
          <w:szCs w:val="20"/>
        </w:rPr>
        <w:t>Article</w:t>
      </w:r>
      <w:r>
        <w:rPr>
          <w:rFonts w:ascii="Cambria" w:hAnsi="Cambria"/>
          <w:sz w:val="20"/>
          <w:szCs w:val="20"/>
        </w:rPr>
        <w:t>s 1.1 and 2.</w:t>
      </w:r>
    </w:p>
    <w:p w:rsidR="007D4527" w:rsidRPr="007D4527" w:rsidRDefault="00E312F0" w:rsidP="00A16E26">
      <w:pPr>
        <w:numPr>
          <w:ilvl w:val="0"/>
          <w:numId w:val="56"/>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pacing w:val="-2"/>
          <w:sz w:val="20"/>
        </w:rPr>
      </w:pPr>
      <w:r w:rsidRPr="007D4527">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rsidR="007D4527" w:rsidRPr="007D4527" w:rsidRDefault="007D4527" w:rsidP="007D4527">
      <w:p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pacing w:val="-2"/>
          <w:sz w:val="20"/>
        </w:rPr>
      </w:pPr>
      <w:r>
        <w:rPr>
          <w:rFonts w:ascii="Cambria" w:hAnsi="Cambria"/>
          <w:sz w:val="20"/>
          <w:szCs w:val="20"/>
        </w:rPr>
        <w:tab/>
      </w:r>
      <w:r w:rsidRPr="007D4527">
        <w:rPr>
          <w:rFonts w:ascii="Cambria" w:hAnsi="Cambria"/>
          <w:spacing w:val="-2"/>
          <w:sz w:val="20"/>
        </w:rPr>
        <w:t xml:space="preserve">Approved by the Inter-American Commission on Human Rights on the </w:t>
      </w:r>
      <w:r>
        <w:rPr>
          <w:rFonts w:ascii="Cambria" w:hAnsi="Cambria"/>
          <w:spacing w:val="-2"/>
          <w:sz w:val="20"/>
        </w:rPr>
        <w:t>24</w:t>
      </w:r>
      <w:r w:rsidRPr="007D4527">
        <w:rPr>
          <w:rFonts w:ascii="Cambria" w:hAnsi="Cambria"/>
          <w:spacing w:val="-2"/>
          <w:sz w:val="20"/>
          <w:vertAlign w:val="superscript"/>
        </w:rPr>
        <w:t>th</w:t>
      </w:r>
      <w:r>
        <w:rPr>
          <w:rFonts w:ascii="Cambria" w:hAnsi="Cambria"/>
          <w:spacing w:val="-2"/>
          <w:sz w:val="20"/>
        </w:rPr>
        <w:t xml:space="preserve"> </w:t>
      </w:r>
      <w:r w:rsidRPr="007D4527">
        <w:rPr>
          <w:rFonts w:ascii="Cambria" w:hAnsi="Cambria"/>
          <w:spacing w:val="-2"/>
          <w:sz w:val="20"/>
        </w:rPr>
        <w:t xml:space="preserve">day of the month of </w:t>
      </w:r>
      <w:r>
        <w:rPr>
          <w:rFonts w:ascii="Cambria" w:hAnsi="Cambria"/>
          <w:spacing w:val="-2"/>
          <w:sz w:val="20"/>
        </w:rPr>
        <w:t>April</w:t>
      </w:r>
      <w:r w:rsidRPr="007D4527">
        <w:rPr>
          <w:rFonts w:ascii="Cambria" w:hAnsi="Cambria"/>
          <w:spacing w:val="-2"/>
          <w:sz w:val="20"/>
        </w:rPr>
        <w:t xml:space="preserve">, 2020. (Signed):  </w:t>
      </w:r>
      <w:r w:rsidRPr="007D4527">
        <w:rPr>
          <w:rFonts w:asciiTheme="majorHAnsi" w:hAnsiTheme="majorHAnsi" w:cs="Arial"/>
          <w:noProof/>
          <w:spacing w:val="-2"/>
          <w:sz w:val="20"/>
          <w:szCs w:val="20"/>
        </w:rPr>
        <w:t xml:space="preserve">Joel Hernández, President; Antonia Urrejola, First Vice President; Flávia Piovesan, Second Vice President; Margarette May Macaulay, Esmeralda E. Arosemena Bernal de Troitiño, and Stuardo Ralón Orellana, </w:t>
      </w:r>
      <w:r w:rsidRPr="007D4527">
        <w:rPr>
          <w:rFonts w:ascii="Cambria" w:hAnsi="Cambria"/>
          <w:spacing w:val="-2"/>
          <w:sz w:val="20"/>
        </w:rPr>
        <w:t>Commissioners.</w:t>
      </w:r>
    </w:p>
    <w:p w:rsidR="00E312F0" w:rsidRPr="005503A4" w:rsidRDefault="00E312F0" w:rsidP="006D3A31">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p>
    <w:sectPr w:rsidR="00E312F0" w:rsidRPr="005503A4"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0C" w:rsidRDefault="00584D0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84D0C" w:rsidRDefault="00584D0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B6" w:rsidRDefault="00C75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F0" w:rsidRPr="00934A2C" w:rsidRDefault="00E312F0">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0291B">
      <w:rPr>
        <w:noProof/>
        <w:sz w:val="16"/>
        <w:szCs w:val="22"/>
      </w:rPr>
      <w:t>4</w:t>
    </w:r>
    <w:r w:rsidRPr="00934A2C">
      <w:rPr>
        <w:sz w:val="16"/>
        <w:szCs w:val="22"/>
      </w:rPr>
      <w:fldChar w:fldCharType="end"/>
    </w:r>
  </w:p>
  <w:p w:rsidR="00E312F0" w:rsidRDefault="00E312F0">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F0" w:rsidRPr="00934A2C" w:rsidRDefault="00E312F0">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E312F0" w:rsidRDefault="00E312F0">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0C" w:rsidRPr="000F35ED" w:rsidRDefault="00584D0C">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584D0C" w:rsidRPr="000F35ED" w:rsidRDefault="00584D0C"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584D0C" w:rsidRPr="000F35ED" w:rsidRDefault="00584D0C"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584D0C" w:rsidRPr="000F35ED" w:rsidRDefault="00584D0C"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E312F0" w:rsidRDefault="00E312F0" w:rsidP="00DF490A">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2C103C">
        <w:rPr>
          <w:rStyle w:val="FootnoteReference"/>
          <w:rFonts w:ascii="Cambria" w:hAnsi="Cambria"/>
          <w:sz w:val="16"/>
          <w:szCs w:val="16"/>
        </w:rPr>
        <w:footnoteRef/>
      </w:r>
      <w:r w:rsidRPr="00DF490A">
        <w:rPr>
          <w:rFonts w:ascii="Cambria" w:hAnsi="Cambria"/>
          <w:sz w:val="16"/>
          <w:szCs w:val="16"/>
        </w:rPr>
        <w:t xml:space="preserve"> In accordance with </w:t>
      </w:r>
      <w:r w:rsidR="00B97395">
        <w:rPr>
          <w:rFonts w:ascii="Cambria" w:hAnsi="Cambria"/>
          <w:sz w:val="16"/>
          <w:szCs w:val="16"/>
        </w:rPr>
        <w:t>Article</w:t>
      </w:r>
      <w:r w:rsidRPr="00DF490A">
        <w:rPr>
          <w:rFonts w:ascii="Cambria" w:hAnsi="Cambria"/>
          <w:sz w:val="16"/>
          <w:szCs w:val="16"/>
        </w:rPr>
        <w:t xml:space="preserve"> 17.2.</w:t>
      </w:r>
      <w:proofErr w:type="spellStart"/>
      <w:r w:rsidRPr="00DF490A">
        <w:rPr>
          <w:rFonts w:ascii="Cambria" w:hAnsi="Cambria"/>
          <w:sz w:val="16"/>
          <w:szCs w:val="16"/>
        </w:rPr>
        <w:t>a</w:t>
      </w:r>
      <w:proofErr w:type="spellEnd"/>
      <w:r w:rsidRPr="00DF490A">
        <w:rPr>
          <w:rFonts w:ascii="Cambria" w:hAnsi="Cambria"/>
          <w:sz w:val="16"/>
          <w:szCs w:val="16"/>
        </w:rPr>
        <w:t xml:space="preserve"> of the Rules of Procedure of the Commission, Commissioner </w:t>
      </w:r>
      <w:r w:rsidR="006B4500">
        <w:rPr>
          <w:rFonts w:ascii="Cambria" w:hAnsi="Cambria"/>
          <w:sz w:val="16"/>
          <w:szCs w:val="16"/>
        </w:rPr>
        <w:t>Julissa Mantilla Falcón</w:t>
      </w:r>
      <w:r>
        <w:rPr>
          <w:rFonts w:ascii="Cambria" w:hAnsi="Cambria"/>
          <w:sz w:val="16"/>
          <w:szCs w:val="16"/>
        </w:rPr>
        <w:t>, a Peruvian national, did not take part in the debate or the decision of the instant matter.</w:t>
      </w:r>
      <w:r w:rsidRPr="00DF490A">
        <w:rPr>
          <w:rFonts w:ascii="Cambria" w:hAnsi="Cambria"/>
          <w:sz w:val="16"/>
          <w:szCs w:val="16"/>
        </w:rPr>
        <w:t xml:space="preserve"> </w:t>
      </w:r>
    </w:p>
  </w:footnote>
  <w:footnote w:id="3">
    <w:p w:rsidR="00E312F0" w:rsidRDefault="00E312F0" w:rsidP="00DF490A">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2C103C">
        <w:rPr>
          <w:rStyle w:val="FootnoteReference"/>
          <w:rFonts w:ascii="Cambria" w:hAnsi="Cambria"/>
          <w:color w:val="auto"/>
          <w:sz w:val="16"/>
          <w:szCs w:val="16"/>
        </w:rPr>
        <w:footnoteRef/>
      </w:r>
      <w:r w:rsidRPr="00DF490A">
        <w:rPr>
          <w:rFonts w:ascii="Cambria" w:hAnsi="Cambria"/>
          <w:color w:val="auto"/>
          <w:sz w:val="16"/>
          <w:szCs w:val="16"/>
        </w:rPr>
        <w:t xml:space="preserve"> Hereinafter, “the American Convention” or “the Convention”</w:t>
      </w:r>
      <w:r w:rsidRPr="00DF490A">
        <w:rPr>
          <w:rFonts w:ascii="Cambria" w:hAnsi="Cambria"/>
          <w:sz w:val="16"/>
          <w:szCs w:val="16"/>
        </w:rPr>
        <w:t>.</w:t>
      </w:r>
    </w:p>
  </w:footnote>
  <w:footnote w:id="4">
    <w:p w:rsidR="00E312F0" w:rsidRDefault="00E312F0" w:rsidP="008476CE">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2C103C">
        <w:rPr>
          <w:rStyle w:val="FootnoteReference"/>
          <w:rFonts w:ascii="Cambria" w:hAnsi="Cambria"/>
          <w:sz w:val="16"/>
          <w:szCs w:val="16"/>
        </w:rPr>
        <w:footnoteRef/>
      </w:r>
      <w:r w:rsidRPr="008476CE">
        <w:rPr>
          <w:rFonts w:ascii="Cambria" w:hAnsi="Cambria"/>
          <w:sz w:val="16"/>
          <w:szCs w:val="16"/>
        </w:rPr>
        <w:t xml:space="preserve"> Article 14.1 of the International Covenant</w:t>
      </w:r>
      <w:r>
        <w:rPr>
          <w:rFonts w:ascii="Cambria" w:hAnsi="Cambria"/>
          <w:sz w:val="16"/>
          <w:szCs w:val="16"/>
        </w:rPr>
        <w:t xml:space="preserve"> </w:t>
      </w:r>
      <w:proofErr w:type="spellStart"/>
      <w:r>
        <w:rPr>
          <w:rFonts w:ascii="Cambria" w:hAnsi="Cambria"/>
          <w:sz w:val="16"/>
          <w:szCs w:val="16"/>
        </w:rPr>
        <w:t>of</w:t>
      </w:r>
      <w:proofErr w:type="spellEnd"/>
      <w:r>
        <w:rPr>
          <w:rFonts w:ascii="Cambria" w:hAnsi="Cambria"/>
          <w:sz w:val="16"/>
          <w:szCs w:val="16"/>
        </w:rPr>
        <w:t xml:space="preserve"> Civil and Political Rights. </w:t>
      </w:r>
    </w:p>
  </w:footnote>
  <w:footnote w:id="5">
    <w:p w:rsidR="00E312F0" w:rsidRDefault="00E312F0" w:rsidP="00C7659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2C103C">
        <w:rPr>
          <w:rStyle w:val="FootnoteReference"/>
          <w:rFonts w:ascii="Cambria" w:hAnsi="Cambria"/>
          <w:sz w:val="16"/>
          <w:szCs w:val="16"/>
        </w:rPr>
        <w:footnoteRef/>
      </w:r>
      <w:r w:rsidRPr="008476CE">
        <w:rPr>
          <w:rFonts w:ascii="Cambria" w:hAnsi="Cambria"/>
          <w:sz w:val="16"/>
          <w:szCs w:val="16"/>
        </w:rPr>
        <w:t xml:space="preserve"> The observations from each party were duly </w:t>
      </w:r>
      <w:r>
        <w:rPr>
          <w:rFonts w:ascii="Cambria" w:hAnsi="Cambria"/>
          <w:sz w:val="16"/>
          <w:szCs w:val="16"/>
        </w:rPr>
        <w:t xml:space="preserve">transmitted </w:t>
      </w:r>
      <w:r w:rsidRPr="008476CE">
        <w:rPr>
          <w:rFonts w:ascii="Cambria" w:hAnsi="Cambria"/>
          <w:sz w:val="16"/>
          <w:szCs w:val="16"/>
        </w:rPr>
        <w:t>to the other party.</w:t>
      </w:r>
    </w:p>
  </w:footnote>
  <w:footnote w:id="6">
    <w:p w:rsidR="00E312F0" w:rsidRDefault="00E312F0" w:rsidP="000D09C0">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151A95">
        <w:rPr>
          <w:rStyle w:val="FootnoteReference"/>
          <w:rFonts w:ascii="Cambria" w:hAnsi="Cambria"/>
          <w:sz w:val="16"/>
          <w:szCs w:val="16"/>
        </w:rPr>
        <w:footnoteRef/>
      </w:r>
      <w:r w:rsidRPr="00C00C17">
        <w:rPr>
          <w:rFonts w:ascii="Cambria" w:hAnsi="Cambria"/>
          <w:sz w:val="16"/>
          <w:szCs w:val="16"/>
        </w:rPr>
        <w:t xml:space="preserve"> IACHR, Friendly Settlement, Report No. 50/06, Petition 711-01 </w:t>
      </w:r>
      <w:r>
        <w:rPr>
          <w:rFonts w:ascii="Cambria" w:hAnsi="Cambria"/>
          <w:i/>
          <w:iCs/>
          <w:sz w:val="16"/>
          <w:szCs w:val="16"/>
        </w:rPr>
        <w:t>et al.</w:t>
      </w:r>
      <w:r w:rsidRPr="00C00C17">
        <w:rPr>
          <w:rFonts w:ascii="Cambria" w:hAnsi="Cambria"/>
          <w:sz w:val="16"/>
          <w:szCs w:val="16"/>
        </w:rPr>
        <w:t xml:space="preserve"> </w:t>
      </w:r>
      <w:r w:rsidRPr="00021241">
        <w:rPr>
          <w:rFonts w:ascii="Cambria" w:hAnsi="Cambria"/>
          <w:sz w:val="16"/>
          <w:szCs w:val="16"/>
        </w:rPr>
        <w:t xml:space="preserve">(Miguel </w:t>
      </w:r>
      <w:proofErr w:type="spellStart"/>
      <w:r w:rsidRPr="00021241">
        <w:rPr>
          <w:rFonts w:ascii="Cambria" w:hAnsi="Cambria"/>
          <w:sz w:val="16"/>
          <w:szCs w:val="16"/>
        </w:rPr>
        <w:t>Grimaldo</w:t>
      </w:r>
      <w:proofErr w:type="spellEnd"/>
      <w:r w:rsidRPr="00021241">
        <w:rPr>
          <w:rFonts w:ascii="Cambria" w:hAnsi="Cambria"/>
          <w:sz w:val="16"/>
          <w:szCs w:val="16"/>
        </w:rPr>
        <w:t xml:space="preserve"> </w:t>
      </w:r>
      <w:proofErr w:type="spellStart"/>
      <w:r w:rsidRPr="00021241">
        <w:rPr>
          <w:rFonts w:ascii="Cambria" w:hAnsi="Cambria"/>
          <w:sz w:val="16"/>
          <w:szCs w:val="16"/>
        </w:rPr>
        <w:t>Castañeda</w:t>
      </w:r>
      <w:proofErr w:type="spellEnd"/>
      <w:r w:rsidRPr="00021241">
        <w:rPr>
          <w:rFonts w:ascii="Cambria" w:hAnsi="Cambria"/>
          <w:sz w:val="16"/>
          <w:szCs w:val="16"/>
        </w:rPr>
        <w:t xml:space="preserve"> Sánchez </w:t>
      </w:r>
      <w:r w:rsidRPr="00021241">
        <w:rPr>
          <w:rFonts w:ascii="Cambria" w:hAnsi="Cambria"/>
          <w:i/>
          <w:iCs/>
          <w:sz w:val="16"/>
          <w:szCs w:val="16"/>
        </w:rPr>
        <w:t>et al.</w:t>
      </w:r>
      <w:r w:rsidRPr="00021241">
        <w:rPr>
          <w:rFonts w:ascii="Cambria" w:hAnsi="Cambria"/>
          <w:sz w:val="16"/>
          <w:szCs w:val="16"/>
        </w:rPr>
        <w:t xml:space="preserve">). </w:t>
      </w:r>
      <w:smartTag w:uri="urn:schemas-microsoft-com:office:smarttags" w:element="place">
        <w:smartTag w:uri="urn:schemas-microsoft-com:office:smarttags" w:element="country-region">
          <w:r w:rsidRPr="00C00C17">
            <w:rPr>
              <w:rFonts w:ascii="Cambria" w:hAnsi="Cambria"/>
              <w:sz w:val="16"/>
              <w:szCs w:val="16"/>
            </w:rPr>
            <w:t>Peru</w:t>
          </w:r>
        </w:smartTag>
      </w:smartTag>
      <w:r w:rsidRPr="00C00C17">
        <w:rPr>
          <w:rFonts w:ascii="Cambria" w:hAnsi="Cambria"/>
          <w:sz w:val="16"/>
          <w:szCs w:val="16"/>
        </w:rPr>
        <w:t>, March 15, 2006.</w:t>
      </w:r>
    </w:p>
  </w:footnote>
  <w:footnote w:id="7">
    <w:p w:rsidR="00E312F0" w:rsidRDefault="00E312F0" w:rsidP="00C00C17">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580A86">
        <w:rPr>
          <w:rStyle w:val="FootnoteReference"/>
          <w:rFonts w:ascii="Cambria" w:hAnsi="Cambria"/>
          <w:sz w:val="16"/>
          <w:szCs w:val="16"/>
        </w:rPr>
        <w:footnoteRef/>
      </w:r>
      <w:r w:rsidRPr="00C00C17">
        <w:rPr>
          <w:rFonts w:ascii="Cambria" w:hAnsi="Cambria"/>
          <w:sz w:val="16"/>
          <w:szCs w:val="16"/>
        </w:rPr>
        <w:t xml:space="preserve"> The petitioner claims that the rules of the procedure </w:t>
      </w:r>
      <w:r>
        <w:rPr>
          <w:rFonts w:ascii="Cambria" w:hAnsi="Cambria"/>
          <w:sz w:val="16"/>
          <w:szCs w:val="16"/>
        </w:rPr>
        <w:t>required that members abstained if they fell within one of the reasons that would preclude their involvement, but that none of the members abstained in the alleged victim’s case.</w:t>
      </w:r>
    </w:p>
  </w:footnote>
  <w:footnote w:id="8">
    <w:p w:rsidR="00E312F0" w:rsidRDefault="00E312F0" w:rsidP="007330C7">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ED05AA">
        <w:rPr>
          <w:rStyle w:val="FootnoteReference"/>
          <w:rFonts w:ascii="Cambria" w:hAnsi="Cambria"/>
          <w:sz w:val="16"/>
          <w:szCs w:val="16"/>
        </w:rPr>
        <w:footnoteRef/>
      </w:r>
      <w:r w:rsidRPr="003812F8">
        <w:rPr>
          <w:rFonts w:ascii="Cambria" w:hAnsi="Cambria"/>
          <w:sz w:val="16"/>
          <w:szCs w:val="16"/>
        </w:rPr>
        <w:t xml:space="preserve"> The State points out that in the action for the protection of constitutional rights filed by the petitioner there is no evidence suggesting that the petitioner raised </w:t>
      </w:r>
      <w:r>
        <w:rPr>
          <w:rFonts w:ascii="Cambria" w:hAnsi="Cambria"/>
          <w:sz w:val="16"/>
          <w:szCs w:val="16"/>
        </w:rPr>
        <w:t>the infringement of this right.</w:t>
      </w:r>
    </w:p>
  </w:footnote>
  <w:footnote w:id="9">
    <w:p w:rsidR="00E312F0" w:rsidRDefault="00E312F0" w:rsidP="00557922">
      <w:pPr>
        <w:pStyle w:val="FootnoteText"/>
        <w:pBdr>
          <w:top w:val="none" w:sz="0" w:space="0" w:color="auto"/>
          <w:left w:val="none" w:sz="0" w:space="0" w:color="auto"/>
          <w:bottom w:val="none" w:sz="0" w:space="0" w:color="auto"/>
          <w:right w:val="none" w:sz="0" w:space="0" w:color="auto"/>
          <w:bar w:val="none" w:sz="0" w:color="auto"/>
        </w:pBdr>
        <w:jc w:val="both"/>
      </w:pPr>
      <w:r w:rsidRPr="003812F8">
        <w:rPr>
          <w:rFonts w:ascii="Cambria" w:hAnsi="Cambria"/>
          <w:sz w:val="16"/>
          <w:szCs w:val="16"/>
        </w:rPr>
        <w:tab/>
      </w:r>
      <w:r w:rsidRPr="007F668C">
        <w:rPr>
          <w:rStyle w:val="FootnoteReference"/>
          <w:rFonts w:ascii="Cambria" w:hAnsi="Cambria"/>
          <w:sz w:val="16"/>
          <w:szCs w:val="16"/>
          <w:lang w:val="es-ES"/>
        </w:rPr>
        <w:footnoteRef/>
      </w:r>
      <w:r w:rsidRPr="003812F8">
        <w:rPr>
          <w:rFonts w:ascii="Cambria" w:hAnsi="Cambria"/>
          <w:sz w:val="16"/>
          <w:szCs w:val="16"/>
        </w:rPr>
        <w:t xml:space="preserve"> IACHR, Report No. 82/17. Petition 10</w:t>
      </w:r>
      <w:r>
        <w:rPr>
          <w:rFonts w:ascii="Cambria" w:hAnsi="Cambria"/>
          <w:sz w:val="16"/>
          <w:szCs w:val="16"/>
        </w:rPr>
        <w:t xml:space="preserve">67-07. Admissibility. </w:t>
      </w:r>
      <w:r w:rsidRPr="003812F8">
        <w:rPr>
          <w:rFonts w:ascii="Cambria" w:hAnsi="Cambria"/>
          <w:sz w:val="16"/>
          <w:szCs w:val="16"/>
          <w:lang w:val="es-ES"/>
        </w:rPr>
        <w:t>Rosa Ángela Martino and María C</w:t>
      </w:r>
      <w:r>
        <w:rPr>
          <w:rFonts w:ascii="Cambria" w:hAnsi="Cambria"/>
          <w:sz w:val="16"/>
          <w:szCs w:val="16"/>
          <w:lang w:val="es-ES"/>
        </w:rPr>
        <w:t xml:space="preserve">ristina González. </w:t>
      </w:r>
      <w:r w:rsidRPr="005503A4">
        <w:rPr>
          <w:rFonts w:ascii="Cambria" w:hAnsi="Cambria"/>
          <w:sz w:val="16"/>
          <w:szCs w:val="16"/>
        </w:rPr>
        <w:t xml:space="preserve">Argentina. July 7, 2017, para 12. </w:t>
      </w:r>
    </w:p>
  </w:footnote>
  <w:footnote w:id="10">
    <w:p w:rsidR="00E312F0" w:rsidRDefault="00E312F0" w:rsidP="00557922">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7F668C">
        <w:rPr>
          <w:rStyle w:val="FootnoteReference"/>
          <w:rFonts w:ascii="Cambria" w:hAnsi="Cambria"/>
          <w:sz w:val="16"/>
          <w:szCs w:val="16"/>
        </w:rPr>
        <w:footnoteRef/>
      </w:r>
      <w:r w:rsidRPr="003812F8">
        <w:rPr>
          <w:rFonts w:ascii="Cambria" w:hAnsi="Cambria"/>
          <w:sz w:val="16"/>
          <w:szCs w:val="16"/>
        </w:rPr>
        <w:t xml:space="preserve"> Inter-American Court of Human Rights. </w:t>
      </w:r>
      <w:r>
        <w:rPr>
          <w:rFonts w:ascii="Cambria" w:hAnsi="Cambria"/>
          <w:sz w:val="16"/>
          <w:szCs w:val="16"/>
        </w:rPr>
        <w:t>Case of the Dismissed Congressional Employees (</w:t>
      </w:r>
      <w:proofErr w:type="spellStart"/>
      <w:r>
        <w:rPr>
          <w:rFonts w:ascii="Cambria" w:hAnsi="Cambria"/>
          <w:sz w:val="16"/>
          <w:szCs w:val="16"/>
        </w:rPr>
        <w:t>Aguado</w:t>
      </w:r>
      <w:proofErr w:type="spellEnd"/>
      <w:r>
        <w:rPr>
          <w:rFonts w:ascii="Cambria" w:hAnsi="Cambria"/>
          <w:sz w:val="16"/>
          <w:szCs w:val="16"/>
        </w:rPr>
        <w:t xml:space="preserve"> Alfaro </w:t>
      </w:r>
      <w:r>
        <w:rPr>
          <w:rFonts w:ascii="Cambria" w:hAnsi="Cambria"/>
          <w:i/>
          <w:iCs/>
          <w:sz w:val="16"/>
          <w:szCs w:val="16"/>
        </w:rPr>
        <w:t xml:space="preserve">et </w:t>
      </w:r>
      <w:r w:rsidRPr="003812F8">
        <w:rPr>
          <w:rFonts w:ascii="Cambria" w:hAnsi="Cambria"/>
          <w:sz w:val="16"/>
          <w:szCs w:val="16"/>
        </w:rPr>
        <w:t>al</w:t>
      </w:r>
      <w:r>
        <w:rPr>
          <w:rFonts w:ascii="Cambria" w:hAnsi="Cambria"/>
          <w:sz w:val="16"/>
          <w:szCs w:val="16"/>
        </w:rPr>
        <w:t>.) v. Peru. Preliminary Objections, Merits, Reparations and Costs. Judgment of November 24, 2006</w:t>
      </w:r>
      <w:r>
        <w:rPr>
          <w:rFonts w:ascii="Cambria" w:hAnsi="Cambria"/>
          <w:sz w:val="16"/>
          <w:szCs w:val="16"/>
        </w:rPr>
        <w:softHyphen/>
        <w:t>.</w:t>
      </w:r>
      <w:r w:rsidRPr="003812F8">
        <w:rPr>
          <w:rFonts w:ascii="Cambria" w:hAnsi="Cambria"/>
          <w:sz w:val="16"/>
          <w:szCs w:val="16"/>
        </w:rPr>
        <w:t xml:space="preserve"> Serie</w:t>
      </w:r>
      <w:r>
        <w:rPr>
          <w:rFonts w:ascii="Cambria" w:hAnsi="Cambria"/>
          <w:sz w:val="16"/>
          <w:szCs w:val="16"/>
        </w:rPr>
        <w:t>s</w:t>
      </w:r>
      <w:r w:rsidRPr="003812F8">
        <w:rPr>
          <w:rFonts w:ascii="Cambria" w:hAnsi="Cambria"/>
          <w:sz w:val="16"/>
          <w:szCs w:val="16"/>
        </w:rPr>
        <w:t xml:space="preserve"> C No. 215, p</w:t>
      </w:r>
      <w:r>
        <w:rPr>
          <w:rFonts w:ascii="Cambria" w:hAnsi="Cambria"/>
          <w:sz w:val="16"/>
          <w:szCs w:val="16"/>
        </w:rPr>
        <w:t>ara</w:t>
      </w:r>
      <w:r w:rsidRPr="003812F8">
        <w:rPr>
          <w:rFonts w:ascii="Cambria" w:hAnsi="Cambria"/>
          <w:sz w:val="16"/>
          <w:szCs w:val="16"/>
        </w:rPr>
        <w:t>. 128.</w:t>
      </w:r>
    </w:p>
  </w:footnote>
  <w:footnote w:id="11">
    <w:p w:rsidR="00E312F0" w:rsidRDefault="00E312F0" w:rsidP="00610E4D">
      <w:pPr>
        <w:pStyle w:val="FootnoteText"/>
        <w:pBdr>
          <w:top w:val="none" w:sz="0" w:space="0" w:color="auto"/>
          <w:left w:val="none" w:sz="0" w:space="0" w:color="auto"/>
          <w:bottom w:val="none" w:sz="0" w:space="0" w:color="auto"/>
          <w:right w:val="none" w:sz="0" w:space="0" w:color="auto"/>
          <w:bar w:val="none" w:sz="0" w:color="auto"/>
        </w:pBdr>
        <w:jc w:val="both"/>
      </w:pPr>
      <w:r w:rsidRPr="003812F8">
        <w:rPr>
          <w:rFonts w:ascii="Cambria" w:hAnsi="Cambria"/>
          <w:sz w:val="16"/>
          <w:szCs w:val="16"/>
        </w:rPr>
        <w:tab/>
      </w:r>
      <w:r w:rsidRPr="006132CC">
        <w:rPr>
          <w:rStyle w:val="FootnoteReference"/>
          <w:rFonts w:ascii="Cambria" w:hAnsi="Cambria"/>
          <w:sz w:val="16"/>
          <w:szCs w:val="16"/>
        </w:rPr>
        <w:footnoteRef/>
      </w:r>
      <w:r w:rsidRPr="003812F8">
        <w:rPr>
          <w:rFonts w:ascii="Cambria" w:hAnsi="Cambria"/>
          <w:sz w:val="16"/>
          <w:szCs w:val="16"/>
        </w:rPr>
        <w:t xml:space="preserve"> IACHR, Report No. 26/16, Petition 932-03. Inadmissibility. </w:t>
      </w:r>
      <w:r w:rsidRPr="006132CC">
        <w:rPr>
          <w:rFonts w:ascii="Cambria" w:hAnsi="Cambria"/>
          <w:sz w:val="16"/>
          <w:szCs w:val="16"/>
          <w:lang w:val="es-ES"/>
        </w:rPr>
        <w:t xml:space="preserve">Rómulo Jonás Ponce Santamaría. </w:t>
      </w:r>
      <w:proofErr w:type="spellStart"/>
      <w:r w:rsidRPr="006132CC">
        <w:rPr>
          <w:rFonts w:ascii="Cambria" w:hAnsi="Cambria"/>
          <w:sz w:val="16"/>
          <w:szCs w:val="16"/>
          <w:lang w:val="es-ES"/>
        </w:rPr>
        <w:t>Per</w:t>
      </w:r>
      <w:r>
        <w:rPr>
          <w:rFonts w:ascii="Cambria" w:hAnsi="Cambria"/>
          <w:sz w:val="16"/>
          <w:szCs w:val="16"/>
          <w:lang w:val="es-ES"/>
        </w:rPr>
        <w:t>u</w:t>
      </w:r>
      <w:proofErr w:type="spellEnd"/>
      <w:r w:rsidRPr="006132CC">
        <w:rPr>
          <w:rFonts w:ascii="Cambria" w:hAnsi="Cambria"/>
          <w:sz w:val="16"/>
          <w:szCs w:val="16"/>
          <w:lang w:val="es-ES"/>
        </w:rPr>
        <w:t xml:space="preserve">. </w:t>
      </w:r>
      <w:proofErr w:type="spellStart"/>
      <w:r>
        <w:rPr>
          <w:rFonts w:ascii="Cambria" w:hAnsi="Cambria"/>
          <w:sz w:val="16"/>
          <w:szCs w:val="16"/>
          <w:lang w:val="es-ES"/>
        </w:rPr>
        <w:t>April</w:t>
      </w:r>
      <w:proofErr w:type="spellEnd"/>
      <w:r>
        <w:rPr>
          <w:rFonts w:ascii="Cambria" w:hAnsi="Cambria"/>
          <w:sz w:val="16"/>
          <w:szCs w:val="16"/>
          <w:lang w:val="es-ES"/>
        </w:rPr>
        <w:t xml:space="preserve"> 15, 2016</w:t>
      </w:r>
      <w:r w:rsidRPr="006132CC">
        <w:rPr>
          <w:rFonts w:ascii="Cambria" w:hAnsi="Cambria"/>
          <w:sz w:val="16"/>
          <w:szCs w:val="16"/>
          <w:lang w:val="es-ES"/>
        </w:rPr>
        <w:t>, p</w:t>
      </w:r>
      <w:r>
        <w:rPr>
          <w:rFonts w:ascii="Cambria" w:hAnsi="Cambria"/>
          <w:sz w:val="16"/>
          <w:szCs w:val="16"/>
          <w:lang w:val="es-ES"/>
        </w:rPr>
        <w:t>ara</w:t>
      </w:r>
      <w:r w:rsidRPr="006132CC">
        <w:rPr>
          <w:rFonts w:ascii="Cambria" w:hAnsi="Cambria"/>
          <w:sz w:val="16"/>
          <w:szCs w:val="16"/>
          <w:lang w:val="es-ES"/>
        </w:rPr>
        <w:t>.</w:t>
      </w:r>
      <w:r w:rsidRPr="006132CC">
        <w:rPr>
          <w:rFonts w:ascii="Cambria" w:hAnsi="Cambria"/>
          <w:sz w:val="16"/>
          <w:szCs w:val="16"/>
          <w:lang w:val="es-ES_tradnl"/>
        </w:rPr>
        <w:t xml:space="preserve">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F0" w:rsidRDefault="00E312F0"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E312F0" w:rsidRDefault="00E31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F0" w:rsidRDefault="00E70A94" w:rsidP="00A50FCF">
    <w:pPr>
      <w:pStyle w:val="Header"/>
      <w:tabs>
        <w:tab w:val="clear" w:pos="4320"/>
        <w:tab w:val="clear" w:pos="8640"/>
      </w:tabs>
      <w:jc w:val="center"/>
      <w:rPr>
        <w:sz w:val="22"/>
        <w:szCs w:val="22"/>
      </w:rPr>
    </w:pPr>
    <w:r>
      <w:rPr>
        <w:noProof/>
        <w:sz w:val="22"/>
        <w:szCs w:val="22"/>
      </w:rPr>
      <w:drawing>
        <wp:inline distT="0" distB="0" distL="0" distR="0">
          <wp:extent cx="2162175" cy="12382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23825"/>
                  </a:xfrm>
                  <a:prstGeom prst="rect">
                    <a:avLst/>
                  </a:prstGeom>
                  <a:noFill/>
                  <a:ln>
                    <a:noFill/>
                  </a:ln>
                </pic:spPr>
              </pic:pic>
            </a:graphicData>
          </a:graphic>
        </wp:inline>
      </w:drawing>
    </w:r>
  </w:p>
  <w:p w:rsidR="00E312F0" w:rsidRPr="00EC7D62" w:rsidRDefault="00584D0C" w:rsidP="00A50FCF">
    <w:pPr>
      <w:pStyle w:val="Header"/>
      <w:tabs>
        <w:tab w:val="clear" w:pos="4320"/>
        <w:tab w:val="clear" w:pos="8640"/>
      </w:tabs>
      <w:jc w:val="center"/>
      <w:rPr>
        <w:sz w:val="22"/>
        <w:szCs w:val="22"/>
      </w:rPr>
    </w:pPr>
    <w:r>
      <w:rPr>
        <w:noProof/>
        <w:sz w:val="22"/>
        <w:szCs w:val="22"/>
      </w:rPr>
      <w:pict>
        <v:rect id="_x0000_i1025" alt="" style="width:468pt;height:.0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B6" w:rsidRDefault="00C75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1440"/>
        </w:tabs>
        <w:ind w:left="720" w:firstLine="720"/>
      </w:pPr>
      <w:rPr>
        <w:rFonts w:cs="Times New Roman" w:hint="default"/>
        <w:color w:val="auto"/>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3362C4D"/>
    <w:multiLevelType w:val="hybridMultilevel"/>
    <w:tmpl w:val="E7007160"/>
    <w:lvl w:ilvl="0" w:tplc="7CECDEF4">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E7131E"/>
    <w:multiLevelType w:val="hybridMultilevel"/>
    <w:tmpl w:val="8892BB4C"/>
    <w:lvl w:ilvl="0" w:tplc="7228F6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2" w15:restartNumberingAfterBreak="0">
    <w:nsid w:val="3C664823"/>
    <w:multiLevelType w:val="hybridMultilevel"/>
    <w:tmpl w:val="72DCC2C4"/>
    <w:lvl w:ilvl="0" w:tplc="4A7A9DCE">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1C518EA"/>
    <w:multiLevelType w:val="hybridMultilevel"/>
    <w:tmpl w:val="56AC9118"/>
    <w:lvl w:ilvl="0" w:tplc="C8BEC4F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5"/>
  </w:num>
  <w:num w:numId="2">
    <w:abstractNumId w:val="7"/>
  </w:num>
  <w:num w:numId="3">
    <w:abstractNumId w:val="58"/>
  </w:num>
  <w:num w:numId="4">
    <w:abstractNumId w:val="25"/>
  </w:num>
  <w:num w:numId="5">
    <w:abstractNumId w:val="52"/>
  </w:num>
  <w:num w:numId="6">
    <w:abstractNumId w:val="30"/>
  </w:num>
  <w:num w:numId="7">
    <w:abstractNumId w:val="9"/>
  </w:num>
  <w:num w:numId="8">
    <w:abstractNumId w:val="19"/>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6"/>
  </w:num>
  <w:num w:numId="28">
    <w:abstractNumId w:val="27"/>
  </w:num>
  <w:num w:numId="29">
    <w:abstractNumId w:val="28"/>
  </w:num>
  <w:num w:numId="30">
    <w:abstractNumId w:val="29"/>
  </w:num>
  <w:num w:numId="31">
    <w:abstractNumId w:val="31"/>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4"/>
  </w:num>
  <w:num w:numId="51">
    <w:abstractNumId w:val="24"/>
  </w:num>
  <w:num w:numId="52">
    <w:abstractNumId w:val="44"/>
  </w:num>
  <w:num w:numId="53">
    <w:abstractNumId w:val="55"/>
  </w:num>
  <w:num w:numId="54">
    <w:abstractNumId w:val="48"/>
  </w:num>
  <w:num w:numId="55">
    <w:abstractNumId w:val="6"/>
  </w:num>
  <w:num w:numId="56">
    <w:abstractNumId w:val="46"/>
  </w:num>
  <w:num w:numId="57">
    <w:abstractNumId w:val="63"/>
  </w:num>
  <w:num w:numId="58">
    <w:abstractNumId w:val="22"/>
  </w:num>
  <w:num w:numId="59">
    <w:abstractNumId w:val="4"/>
  </w:num>
  <w:num w:numId="60">
    <w:abstractNumId w:val="51"/>
  </w:num>
  <w:num w:numId="61">
    <w:abstractNumId w:val="3"/>
  </w:num>
  <w:num w:numId="62">
    <w:abstractNumId w:val="32"/>
  </w:num>
  <w:num w:numId="63">
    <w:abstractNumId w:val="8"/>
  </w:num>
  <w:num w:numId="64">
    <w:abstractNumId w:val="23"/>
  </w:num>
  <w:num w:numId="65">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21F"/>
    <w:rsid w:val="0000036F"/>
    <w:rsid w:val="00000CDA"/>
    <w:rsid w:val="000042E0"/>
    <w:rsid w:val="000065D0"/>
    <w:rsid w:val="00006B74"/>
    <w:rsid w:val="00006E1F"/>
    <w:rsid w:val="000070D7"/>
    <w:rsid w:val="000104F5"/>
    <w:rsid w:val="00015701"/>
    <w:rsid w:val="0001788C"/>
    <w:rsid w:val="00021241"/>
    <w:rsid w:val="0002186F"/>
    <w:rsid w:val="000337EF"/>
    <w:rsid w:val="00040C3A"/>
    <w:rsid w:val="000419AD"/>
    <w:rsid w:val="000441F8"/>
    <w:rsid w:val="0004793A"/>
    <w:rsid w:val="000716C5"/>
    <w:rsid w:val="00075E23"/>
    <w:rsid w:val="000860C5"/>
    <w:rsid w:val="0009006E"/>
    <w:rsid w:val="0009344A"/>
    <w:rsid w:val="000A19F8"/>
    <w:rsid w:val="000A3254"/>
    <w:rsid w:val="000A392E"/>
    <w:rsid w:val="000A575F"/>
    <w:rsid w:val="000A63D0"/>
    <w:rsid w:val="000B0579"/>
    <w:rsid w:val="000B5B80"/>
    <w:rsid w:val="000B625E"/>
    <w:rsid w:val="000B6B7A"/>
    <w:rsid w:val="000C1C69"/>
    <w:rsid w:val="000C3A31"/>
    <w:rsid w:val="000D09C0"/>
    <w:rsid w:val="000D10DB"/>
    <w:rsid w:val="000E2789"/>
    <w:rsid w:val="000E5EB5"/>
    <w:rsid w:val="000F35ED"/>
    <w:rsid w:val="00105F79"/>
    <w:rsid w:val="00107131"/>
    <w:rsid w:val="0010736F"/>
    <w:rsid w:val="00111A8A"/>
    <w:rsid w:val="0011254E"/>
    <w:rsid w:val="00113F73"/>
    <w:rsid w:val="00121CC2"/>
    <w:rsid w:val="0012283A"/>
    <w:rsid w:val="00124852"/>
    <w:rsid w:val="00131D8B"/>
    <w:rsid w:val="00133EE5"/>
    <w:rsid w:val="00136E3D"/>
    <w:rsid w:val="001371F6"/>
    <w:rsid w:val="00143EFE"/>
    <w:rsid w:val="001479C0"/>
    <w:rsid w:val="00151A95"/>
    <w:rsid w:val="0015330B"/>
    <w:rsid w:val="00167A34"/>
    <w:rsid w:val="00176BB3"/>
    <w:rsid w:val="00177EEF"/>
    <w:rsid w:val="0019028C"/>
    <w:rsid w:val="001A64EE"/>
    <w:rsid w:val="001A7870"/>
    <w:rsid w:val="001B3A00"/>
    <w:rsid w:val="001B4C00"/>
    <w:rsid w:val="001B6208"/>
    <w:rsid w:val="001C0FFD"/>
    <w:rsid w:val="001C1B41"/>
    <w:rsid w:val="001D65EF"/>
    <w:rsid w:val="001E49E7"/>
    <w:rsid w:val="001F1902"/>
    <w:rsid w:val="001F271B"/>
    <w:rsid w:val="001F3FE2"/>
    <w:rsid w:val="001F7201"/>
    <w:rsid w:val="00204931"/>
    <w:rsid w:val="0020688A"/>
    <w:rsid w:val="00207D41"/>
    <w:rsid w:val="00223A29"/>
    <w:rsid w:val="002250A3"/>
    <w:rsid w:val="002265E6"/>
    <w:rsid w:val="00231294"/>
    <w:rsid w:val="0023152C"/>
    <w:rsid w:val="00235217"/>
    <w:rsid w:val="002355A9"/>
    <w:rsid w:val="00246D1F"/>
    <w:rsid w:val="00247403"/>
    <w:rsid w:val="00247542"/>
    <w:rsid w:val="00254BAD"/>
    <w:rsid w:val="00266B61"/>
    <w:rsid w:val="0026712A"/>
    <w:rsid w:val="002704DB"/>
    <w:rsid w:val="00277BDA"/>
    <w:rsid w:val="002811D2"/>
    <w:rsid w:val="00281322"/>
    <w:rsid w:val="002850AD"/>
    <w:rsid w:val="00291549"/>
    <w:rsid w:val="0029210A"/>
    <w:rsid w:val="0029575A"/>
    <w:rsid w:val="002965F0"/>
    <w:rsid w:val="002A0AAE"/>
    <w:rsid w:val="002A5820"/>
    <w:rsid w:val="002B252B"/>
    <w:rsid w:val="002C103C"/>
    <w:rsid w:val="002C3350"/>
    <w:rsid w:val="002D2B26"/>
    <w:rsid w:val="002D7EA2"/>
    <w:rsid w:val="002E187C"/>
    <w:rsid w:val="002E7512"/>
    <w:rsid w:val="002F33FC"/>
    <w:rsid w:val="002F3724"/>
    <w:rsid w:val="00302733"/>
    <w:rsid w:val="00305618"/>
    <w:rsid w:val="003121D5"/>
    <w:rsid w:val="00314078"/>
    <w:rsid w:val="0031535D"/>
    <w:rsid w:val="003239B8"/>
    <w:rsid w:val="0033169F"/>
    <w:rsid w:val="003368D0"/>
    <w:rsid w:val="0034224A"/>
    <w:rsid w:val="00343438"/>
    <w:rsid w:val="00344977"/>
    <w:rsid w:val="00346C95"/>
    <w:rsid w:val="00351155"/>
    <w:rsid w:val="0035608B"/>
    <w:rsid w:val="00356185"/>
    <w:rsid w:val="00360380"/>
    <w:rsid w:val="0037495E"/>
    <w:rsid w:val="0037519E"/>
    <w:rsid w:val="003812F8"/>
    <w:rsid w:val="00386C6C"/>
    <w:rsid w:val="00386CF0"/>
    <w:rsid w:val="003942EC"/>
    <w:rsid w:val="00396760"/>
    <w:rsid w:val="003A6337"/>
    <w:rsid w:val="003B4FF6"/>
    <w:rsid w:val="003B70FB"/>
    <w:rsid w:val="003C6112"/>
    <w:rsid w:val="003C676B"/>
    <w:rsid w:val="003D0A55"/>
    <w:rsid w:val="003D3BC2"/>
    <w:rsid w:val="003E39D2"/>
    <w:rsid w:val="003E614F"/>
    <w:rsid w:val="003E6CA1"/>
    <w:rsid w:val="003F6C11"/>
    <w:rsid w:val="004065A8"/>
    <w:rsid w:val="004153F5"/>
    <w:rsid w:val="004165C2"/>
    <w:rsid w:val="00417D1F"/>
    <w:rsid w:val="00426156"/>
    <w:rsid w:val="004304AD"/>
    <w:rsid w:val="004311E0"/>
    <w:rsid w:val="0043146A"/>
    <w:rsid w:val="004327A1"/>
    <w:rsid w:val="00433111"/>
    <w:rsid w:val="00441ECB"/>
    <w:rsid w:val="0044428C"/>
    <w:rsid w:val="00445193"/>
    <w:rsid w:val="00446956"/>
    <w:rsid w:val="00447CCF"/>
    <w:rsid w:val="004565BA"/>
    <w:rsid w:val="00457497"/>
    <w:rsid w:val="00462C1B"/>
    <w:rsid w:val="00467B7E"/>
    <w:rsid w:val="0047080D"/>
    <w:rsid w:val="00473BB4"/>
    <w:rsid w:val="00476211"/>
    <w:rsid w:val="00476244"/>
    <w:rsid w:val="004766E4"/>
    <w:rsid w:val="0047706C"/>
    <w:rsid w:val="00477592"/>
    <w:rsid w:val="00482E19"/>
    <w:rsid w:val="00483892"/>
    <w:rsid w:val="00486F1C"/>
    <w:rsid w:val="0049419D"/>
    <w:rsid w:val="004A59CC"/>
    <w:rsid w:val="004A6A54"/>
    <w:rsid w:val="004C20D2"/>
    <w:rsid w:val="004C2312"/>
    <w:rsid w:val="004C4B62"/>
    <w:rsid w:val="004C54C9"/>
    <w:rsid w:val="004C616A"/>
    <w:rsid w:val="004D4ABA"/>
    <w:rsid w:val="004D6025"/>
    <w:rsid w:val="004E19B1"/>
    <w:rsid w:val="004E2649"/>
    <w:rsid w:val="004E6DBC"/>
    <w:rsid w:val="00501399"/>
    <w:rsid w:val="00501652"/>
    <w:rsid w:val="0050633D"/>
    <w:rsid w:val="00507BC4"/>
    <w:rsid w:val="005128E4"/>
    <w:rsid w:val="005133DB"/>
    <w:rsid w:val="00525560"/>
    <w:rsid w:val="005415E6"/>
    <w:rsid w:val="00544216"/>
    <w:rsid w:val="00544C49"/>
    <w:rsid w:val="005503A4"/>
    <w:rsid w:val="005516A1"/>
    <w:rsid w:val="00556446"/>
    <w:rsid w:val="00557922"/>
    <w:rsid w:val="00563557"/>
    <w:rsid w:val="0057402A"/>
    <w:rsid w:val="00574CB7"/>
    <w:rsid w:val="005771D0"/>
    <w:rsid w:val="00580A86"/>
    <w:rsid w:val="00583CCB"/>
    <w:rsid w:val="00584D0C"/>
    <w:rsid w:val="0059191A"/>
    <w:rsid w:val="005921FF"/>
    <w:rsid w:val="00592627"/>
    <w:rsid w:val="00594707"/>
    <w:rsid w:val="005956E7"/>
    <w:rsid w:val="00597011"/>
    <w:rsid w:val="005A24ED"/>
    <w:rsid w:val="005A6D0E"/>
    <w:rsid w:val="005A6FFA"/>
    <w:rsid w:val="005B37C0"/>
    <w:rsid w:val="005B37CC"/>
    <w:rsid w:val="005B52B0"/>
    <w:rsid w:val="005B6806"/>
    <w:rsid w:val="005B6D22"/>
    <w:rsid w:val="005C261A"/>
    <w:rsid w:val="005C4225"/>
    <w:rsid w:val="005C7989"/>
    <w:rsid w:val="005D66AD"/>
    <w:rsid w:val="005E0B65"/>
    <w:rsid w:val="005E11B2"/>
    <w:rsid w:val="005E399D"/>
    <w:rsid w:val="005F0DAD"/>
    <w:rsid w:val="005F0F33"/>
    <w:rsid w:val="0060009E"/>
    <w:rsid w:val="00600DEB"/>
    <w:rsid w:val="006068B7"/>
    <w:rsid w:val="00610E4D"/>
    <w:rsid w:val="0061271B"/>
    <w:rsid w:val="006132CC"/>
    <w:rsid w:val="006226E1"/>
    <w:rsid w:val="006243F2"/>
    <w:rsid w:val="0062542C"/>
    <w:rsid w:val="006277DE"/>
    <w:rsid w:val="00627C9F"/>
    <w:rsid w:val="006311E9"/>
    <w:rsid w:val="00632354"/>
    <w:rsid w:val="00642810"/>
    <w:rsid w:val="00642E19"/>
    <w:rsid w:val="00647756"/>
    <w:rsid w:val="006509DA"/>
    <w:rsid w:val="00652333"/>
    <w:rsid w:val="006621F3"/>
    <w:rsid w:val="00662419"/>
    <w:rsid w:val="006700C9"/>
    <w:rsid w:val="00675A24"/>
    <w:rsid w:val="006775AB"/>
    <w:rsid w:val="0068009E"/>
    <w:rsid w:val="006819E9"/>
    <w:rsid w:val="00686471"/>
    <w:rsid w:val="0068794B"/>
    <w:rsid w:val="00691BBE"/>
    <w:rsid w:val="00692219"/>
    <w:rsid w:val="0069402E"/>
    <w:rsid w:val="006A17D2"/>
    <w:rsid w:val="006A73E6"/>
    <w:rsid w:val="006A7C4D"/>
    <w:rsid w:val="006B0C8C"/>
    <w:rsid w:val="006B2D5C"/>
    <w:rsid w:val="006B2EE8"/>
    <w:rsid w:val="006B4500"/>
    <w:rsid w:val="006C4755"/>
    <w:rsid w:val="006C4EB1"/>
    <w:rsid w:val="006D3A31"/>
    <w:rsid w:val="006D41F9"/>
    <w:rsid w:val="006E0166"/>
    <w:rsid w:val="006E772A"/>
    <w:rsid w:val="006E7B34"/>
    <w:rsid w:val="0070697F"/>
    <w:rsid w:val="00711B8B"/>
    <w:rsid w:val="0072199C"/>
    <w:rsid w:val="00722C9F"/>
    <w:rsid w:val="007253B8"/>
    <w:rsid w:val="00727B0E"/>
    <w:rsid w:val="00727B21"/>
    <w:rsid w:val="007330C7"/>
    <w:rsid w:val="0073598C"/>
    <w:rsid w:val="0073741F"/>
    <w:rsid w:val="00746449"/>
    <w:rsid w:val="0076643F"/>
    <w:rsid w:val="00773AFE"/>
    <w:rsid w:val="00777F63"/>
    <w:rsid w:val="007852B5"/>
    <w:rsid w:val="00796A37"/>
    <w:rsid w:val="007A5817"/>
    <w:rsid w:val="007B05C4"/>
    <w:rsid w:val="007B3FA0"/>
    <w:rsid w:val="007B60E9"/>
    <w:rsid w:val="007B6CC3"/>
    <w:rsid w:val="007C3334"/>
    <w:rsid w:val="007C402A"/>
    <w:rsid w:val="007D2B98"/>
    <w:rsid w:val="007D4527"/>
    <w:rsid w:val="007D7C02"/>
    <w:rsid w:val="007E21BC"/>
    <w:rsid w:val="007E58FE"/>
    <w:rsid w:val="007E7C82"/>
    <w:rsid w:val="007F23C4"/>
    <w:rsid w:val="007F2CE6"/>
    <w:rsid w:val="007F588D"/>
    <w:rsid w:val="007F668C"/>
    <w:rsid w:val="00802748"/>
    <w:rsid w:val="00803F1C"/>
    <w:rsid w:val="0080600E"/>
    <w:rsid w:val="00807BE3"/>
    <w:rsid w:val="00817612"/>
    <w:rsid w:val="008338A4"/>
    <w:rsid w:val="00834D49"/>
    <w:rsid w:val="00837C45"/>
    <w:rsid w:val="008411F0"/>
    <w:rsid w:val="008439BC"/>
    <w:rsid w:val="00844730"/>
    <w:rsid w:val="008457C2"/>
    <w:rsid w:val="008476CE"/>
    <w:rsid w:val="00857A82"/>
    <w:rsid w:val="00871526"/>
    <w:rsid w:val="00873836"/>
    <w:rsid w:val="00874CC1"/>
    <w:rsid w:val="00875668"/>
    <w:rsid w:val="00885737"/>
    <w:rsid w:val="00886977"/>
    <w:rsid w:val="00890650"/>
    <w:rsid w:val="00897E12"/>
    <w:rsid w:val="008A0F81"/>
    <w:rsid w:val="008A310C"/>
    <w:rsid w:val="008A3676"/>
    <w:rsid w:val="008A7E0F"/>
    <w:rsid w:val="008B12F5"/>
    <w:rsid w:val="008B5932"/>
    <w:rsid w:val="008C5751"/>
    <w:rsid w:val="008C737C"/>
    <w:rsid w:val="008D3720"/>
    <w:rsid w:val="008D768D"/>
    <w:rsid w:val="008E0154"/>
    <w:rsid w:val="008E0FD8"/>
    <w:rsid w:val="008E328A"/>
    <w:rsid w:val="008E3759"/>
    <w:rsid w:val="008E3BFE"/>
    <w:rsid w:val="008E5B96"/>
    <w:rsid w:val="008E7900"/>
    <w:rsid w:val="008F1912"/>
    <w:rsid w:val="0090270B"/>
    <w:rsid w:val="009041DC"/>
    <w:rsid w:val="00906C35"/>
    <w:rsid w:val="0091442E"/>
    <w:rsid w:val="00917B5A"/>
    <w:rsid w:val="00920A58"/>
    <w:rsid w:val="00920A8C"/>
    <w:rsid w:val="00934A2C"/>
    <w:rsid w:val="00935F06"/>
    <w:rsid w:val="00937B3A"/>
    <w:rsid w:val="00947CB1"/>
    <w:rsid w:val="00954B82"/>
    <w:rsid w:val="00957000"/>
    <w:rsid w:val="00962436"/>
    <w:rsid w:val="0096706E"/>
    <w:rsid w:val="00974491"/>
    <w:rsid w:val="00975C4E"/>
    <w:rsid w:val="00981FBA"/>
    <w:rsid w:val="009832E2"/>
    <w:rsid w:val="00997BC5"/>
    <w:rsid w:val="009A4F41"/>
    <w:rsid w:val="009A7200"/>
    <w:rsid w:val="009B381B"/>
    <w:rsid w:val="009C04D1"/>
    <w:rsid w:val="009C2FC5"/>
    <w:rsid w:val="009C332C"/>
    <w:rsid w:val="009D1753"/>
    <w:rsid w:val="009D5910"/>
    <w:rsid w:val="009D6502"/>
    <w:rsid w:val="009D7611"/>
    <w:rsid w:val="009D78A5"/>
    <w:rsid w:val="009E08DD"/>
    <w:rsid w:val="009E0B61"/>
    <w:rsid w:val="009E53DE"/>
    <w:rsid w:val="009E7C00"/>
    <w:rsid w:val="00A0691C"/>
    <w:rsid w:val="00A11E44"/>
    <w:rsid w:val="00A154C8"/>
    <w:rsid w:val="00A22397"/>
    <w:rsid w:val="00A32313"/>
    <w:rsid w:val="00A328B3"/>
    <w:rsid w:val="00A50FCF"/>
    <w:rsid w:val="00A528D1"/>
    <w:rsid w:val="00A55A0C"/>
    <w:rsid w:val="00A60ECB"/>
    <w:rsid w:val="00A610CD"/>
    <w:rsid w:val="00A625E0"/>
    <w:rsid w:val="00A65BE1"/>
    <w:rsid w:val="00A664BB"/>
    <w:rsid w:val="00A74947"/>
    <w:rsid w:val="00A758AA"/>
    <w:rsid w:val="00A81819"/>
    <w:rsid w:val="00A92093"/>
    <w:rsid w:val="00AA09A2"/>
    <w:rsid w:val="00AA415F"/>
    <w:rsid w:val="00AA7996"/>
    <w:rsid w:val="00AB2F36"/>
    <w:rsid w:val="00AC19CB"/>
    <w:rsid w:val="00AD1886"/>
    <w:rsid w:val="00AD58EF"/>
    <w:rsid w:val="00AE3A13"/>
    <w:rsid w:val="00AE5488"/>
    <w:rsid w:val="00AE6F91"/>
    <w:rsid w:val="00AF5571"/>
    <w:rsid w:val="00B06B4E"/>
    <w:rsid w:val="00B07341"/>
    <w:rsid w:val="00B202B5"/>
    <w:rsid w:val="00B27BC3"/>
    <w:rsid w:val="00B30539"/>
    <w:rsid w:val="00B314DB"/>
    <w:rsid w:val="00B320E2"/>
    <w:rsid w:val="00B361F2"/>
    <w:rsid w:val="00B3718B"/>
    <w:rsid w:val="00B4632A"/>
    <w:rsid w:val="00B5067D"/>
    <w:rsid w:val="00B530F1"/>
    <w:rsid w:val="00B54CDF"/>
    <w:rsid w:val="00B57297"/>
    <w:rsid w:val="00B651B2"/>
    <w:rsid w:val="00B736AF"/>
    <w:rsid w:val="00B742BE"/>
    <w:rsid w:val="00B87359"/>
    <w:rsid w:val="00B97395"/>
    <w:rsid w:val="00B97946"/>
    <w:rsid w:val="00BA276C"/>
    <w:rsid w:val="00BA354C"/>
    <w:rsid w:val="00BA5544"/>
    <w:rsid w:val="00BA7ACA"/>
    <w:rsid w:val="00BB306F"/>
    <w:rsid w:val="00BB3528"/>
    <w:rsid w:val="00BB3FBD"/>
    <w:rsid w:val="00BB51B7"/>
    <w:rsid w:val="00BC6CD0"/>
    <w:rsid w:val="00BD4B89"/>
    <w:rsid w:val="00BD5922"/>
    <w:rsid w:val="00BD76D9"/>
    <w:rsid w:val="00BE5A60"/>
    <w:rsid w:val="00BE7858"/>
    <w:rsid w:val="00BF02CB"/>
    <w:rsid w:val="00BF2233"/>
    <w:rsid w:val="00BF3D63"/>
    <w:rsid w:val="00BF514A"/>
    <w:rsid w:val="00BF6FD8"/>
    <w:rsid w:val="00BF775D"/>
    <w:rsid w:val="00C00C17"/>
    <w:rsid w:val="00C03680"/>
    <w:rsid w:val="00C054DF"/>
    <w:rsid w:val="00C10AFC"/>
    <w:rsid w:val="00C15A3F"/>
    <w:rsid w:val="00C21562"/>
    <w:rsid w:val="00C21762"/>
    <w:rsid w:val="00C21FEF"/>
    <w:rsid w:val="00C24543"/>
    <w:rsid w:val="00C256A2"/>
    <w:rsid w:val="00C3046F"/>
    <w:rsid w:val="00C355B4"/>
    <w:rsid w:val="00C35A26"/>
    <w:rsid w:val="00C51515"/>
    <w:rsid w:val="00C53910"/>
    <w:rsid w:val="00C5660B"/>
    <w:rsid w:val="00C56854"/>
    <w:rsid w:val="00C5788A"/>
    <w:rsid w:val="00C66B72"/>
    <w:rsid w:val="00C757B6"/>
    <w:rsid w:val="00C7659C"/>
    <w:rsid w:val="00C8463C"/>
    <w:rsid w:val="00C87AC4"/>
    <w:rsid w:val="00C9033C"/>
    <w:rsid w:val="00C906BC"/>
    <w:rsid w:val="00C9567A"/>
    <w:rsid w:val="00CA48A3"/>
    <w:rsid w:val="00CA4E5F"/>
    <w:rsid w:val="00CB212D"/>
    <w:rsid w:val="00CB2660"/>
    <w:rsid w:val="00CB2C3D"/>
    <w:rsid w:val="00CB5952"/>
    <w:rsid w:val="00CC5E90"/>
    <w:rsid w:val="00CD046C"/>
    <w:rsid w:val="00CD186A"/>
    <w:rsid w:val="00CE076C"/>
    <w:rsid w:val="00CE0A5A"/>
    <w:rsid w:val="00CE5199"/>
    <w:rsid w:val="00CE66D5"/>
    <w:rsid w:val="00CF637A"/>
    <w:rsid w:val="00D059DE"/>
    <w:rsid w:val="00D05ABD"/>
    <w:rsid w:val="00D12DB2"/>
    <w:rsid w:val="00D13FCE"/>
    <w:rsid w:val="00D17E8C"/>
    <w:rsid w:val="00D306D1"/>
    <w:rsid w:val="00D30800"/>
    <w:rsid w:val="00D34786"/>
    <w:rsid w:val="00D37BFC"/>
    <w:rsid w:val="00D42822"/>
    <w:rsid w:val="00D47948"/>
    <w:rsid w:val="00D47A8E"/>
    <w:rsid w:val="00D52D14"/>
    <w:rsid w:val="00D55256"/>
    <w:rsid w:val="00D556EA"/>
    <w:rsid w:val="00D55F00"/>
    <w:rsid w:val="00D56D93"/>
    <w:rsid w:val="00D712D3"/>
    <w:rsid w:val="00D71422"/>
    <w:rsid w:val="00D72DC6"/>
    <w:rsid w:val="00D73F5E"/>
    <w:rsid w:val="00D7558D"/>
    <w:rsid w:val="00D77503"/>
    <w:rsid w:val="00D81D92"/>
    <w:rsid w:val="00D876F9"/>
    <w:rsid w:val="00D877B6"/>
    <w:rsid w:val="00D931F4"/>
    <w:rsid w:val="00D93A90"/>
    <w:rsid w:val="00DA0303"/>
    <w:rsid w:val="00DA552D"/>
    <w:rsid w:val="00DA7B5F"/>
    <w:rsid w:val="00DC11E7"/>
    <w:rsid w:val="00DC7023"/>
    <w:rsid w:val="00DC769A"/>
    <w:rsid w:val="00DD061E"/>
    <w:rsid w:val="00DD3D86"/>
    <w:rsid w:val="00DE12F0"/>
    <w:rsid w:val="00DF1EC4"/>
    <w:rsid w:val="00DF490A"/>
    <w:rsid w:val="00DF51E9"/>
    <w:rsid w:val="00DF618B"/>
    <w:rsid w:val="00DF64F7"/>
    <w:rsid w:val="00E01497"/>
    <w:rsid w:val="00E01943"/>
    <w:rsid w:val="00E0340B"/>
    <w:rsid w:val="00E04A90"/>
    <w:rsid w:val="00E04C1E"/>
    <w:rsid w:val="00E0551F"/>
    <w:rsid w:val="00E219C7"/>
    <w:rsid w:val="00E26CCA"/>
    <w:rsid w:val="00E271BA"/>
    <w:rsid w:val="00E27F56"/>
    <w:rsid w:val="00E312F0"/>
    <w:rsid w:val="00E34155"/>
    <w:rsid w:val="00E4118C"/>
    <w:rsid w:val="00E43157"/>
    <w:rsid w:val="00E461CE"/>
    <w:rsid w:val="00E65366"/>
    <w:rsid w:val="00E70A94"/>
    <w:rsid w:val="00E720CA"/>
    <w:rsid w:val="00E83137"/>
    <w:rsid w:val="00E84EB5"/>
    <w:rsid w:val="00E85662"/>
    <w:rsid w:val="00E8789F"/>
    <w:rsid w:val="00E91A43"/>
    <w:rsid w:val="00E92747"/>
    <w:rsid w:val="00E946F3"/>
    <w:rsid w:val="00E97B71"/>
    <w:rsid w:val="00EA3D34"/>
    <w:rsid w:val="00EB2405"/>
    <w:rsid w:val="00EB454D"/>
    <w:rsid w:val="00EB7ED9"/>
    <w:rsid w:val="00EC26E9"/>
    <w:rsid w:val="00EC72AB"/>
    <w:rsid w:val="00EC7D62"/>
    <w:rsid w:val="00ED05AA"/>
    <w:rsid w:val="00ED2F03"/>
    <w:rsid w:val="00ED549D"/>
    <w:rsid w:val="00ED76BE"/>
    <w:rsid w:val="00ED7F05"/>
    <w:rsid w:val="00EE00E9"/>
    <w:rsid w:val="00EE014D"/>
    <w:rsid w:val="00EF35AB"/>
    <w:rsid w:val="00EF4C44"/>
    <w:rsid w:val="00EF619B"/>
    <w:rsid w:val="00F00B55"/>
    <w:rsid w:val="00F0291B"/>
    <w:rsid w:val="00F02AD1"/>
    <w:rsid w:val="00F04591"/>
    <w:rsid w:val="00F06354"/>
    <w:rsid w:val="00F06ED1"/>
    <w:rsid w:val="00F2361B"/>
    <w:rsid w:val="00F253CC"/>
    <w:rsid w:val="00F32E10"/>
    <w:rsid w:val="00F332EF"/>
    <w:rsid w:val="00F37106"/>
    <w:rsid w:val="00F443FC"/>
    <w:rsid w:val="00F519CF"/>
    <w:rsid w:val="00F53168"/>
    <w:rsid w:val="00F53DD9"/>
    <w:rsid w:val="00F563AD"/>
    <w:rsid w:val="00F56BA5"/>
    <w:rsid w:val="00F60E22"/>
    <w:rsid w:val="00F63B39"/>
    <w:rsid w:val="00F723B0"/>
    <w:rsid w:val="00F81395"/>
    <w:rsid w:val="00F81887"/>
    <w:rsid w:val="00F81BB8"/>
    <w:rsid w:val="00F861D1"/>
    <w:rsid w:val="00F9093A"/>
    <w:rsid w:val="00F917D1"/>
    <w:rsid w:val="00F9342C"/>
    <w:rsid w:val="00F9653B"/>
    <w:rsid w:val="00F9685D"/>
    <w:rsid w:val="00FA29E6"/>
    <w:rsid w:val="00FA56A5"/>
    <w:rsid w:val="00FA56EA"/>
    <w:rsid w:val="00FB3FE5"/>
    <w:rsid w:val="00FB4D3F"/>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F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DF64F7"/>
    <w:rPr>
      <w:rFonts w:cs="Times New Roman"/>
      <w:u w:val="single"/>
    </w:rPr>
  </w:style>
  <w:style w:type="paragraph" w:customStyle="1" w:styleId="Cabeceraypie">
    <w:name w:val="Cabecera y pie"/>
    <w:uiPriority w:val="99"/>
    <w:rsid w:val="00DF64F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DF64F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DF64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DF64F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DF64F7"/>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DF64F7"/>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link w:val="4GChar"/>
    <w:uiPriority w:val="99"/>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rsid w:val="005B6D22"/>
    <w:rPr>
      <w:sz w:val="20"/>
      <w:szCs w:val="20"/>
    </w:rPr>
  </w:style>
  <w:style w:type="character" w:customStyle="1" w:styleId="CommentTextChar">
    <w:name w:val="Comment Text Char"/>
    <w:basedOn w:val="DefaultParagraphFont"/>
    <w:link w:val="CommentText"/>
    <w:uiPriority w:val="99"/>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character" w:styleId="EndnoteReference">
    <w:name w:val="endnote reference"/>
    <w:basedOn w:val="DefaultParagraphFont"/>
    <w:uiPriority w:val="99"/>
    <w:semiHidden/>
    <w:rsid w:val="00773AFE"/>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207D41"/>
    <w:pPr>
      <w:pBdr>
        <w:top w:val="none" w:sz="0" w:space="0" w:color="auto"/>
        <w:left w:val="none" w:sz="0" w:space="0" w:color="auto"/>
        <w:bottom w:val="none" w:sz="0" w:space="0" w:color="auto"/>
        <w:right w:val="none" w:sz="0" w:space="0" w:color="auto"/>
        <w:bar w:val="none" w:sz="0" w:color="auto"/>
      </w:pBdr>
      <w:jc w:val="both"/>
    </w:pPr>
    <w:rPr>
      <w:sz w:val="20"/>
      <w:szCs w:val="20"/>
      <w:vertAlign w:val="superscript"/>
      <w:lang w:val="es-ES" w:eastAsia="es-ES"/>
    </w:rPr>
  </w:style>
  <w:style w:type="numbering" w:customStyle="1" w:styleId="List16">
    <w:name w:val="List 16"/>
    <w:rsid w:val="001F28F7"/>
    <w:pPr>
      <w:numPr>
        <w:numId w:val="10"/>
      </w:numPr>
    </w:pPr>
  </w:style>
  <w:style w:type="numbering" w:customStyle="1" w:styleId="List36">
    <w:name w:val="List 36"/>
    <w:rsid w:val="001F28F7"/>
    <w:pPr>
      <w:numPr>
        <w:numId w:val="14"/>
      </w:numPr>
    </w:pPr>
  </w:style>
  <w:style w:type="numbering" w:customStyle="1" w:styleId="List25">
    <w:name w:val="List 25"/>
    <w:rsid w:val="001F28F7"/>
    <w:pPr>
      <w:numPr>
        <w:numId w:val="15"/>
      </w:numPr>
    </w:pPr>
  </w:style>
  <w:style w:type="numbering" w:customStyle="1" w:styleId="List1">
    <w:name w:val="List 1"/>
    <w:rsid w:val="001F28F7"/>
    <w:pPr>
      <w:numPr>
        <w:numId w:val="1"/>
      </w:numPr>
    </w:pPr>
  </w:style>
  <w:style w:type="numbering" w:customStyle="1" w:styleId="List11">
    <w:name w:val="List 11"/>
    <w:rsid w:val="001F28F7"/>
    <w:pPr>
      <w:numPr>
        <w:numId w:val="7"/>
      </w:numPr>
    </w:pPr>
  </w:style>
  <w:style w:type="numbering" w:customStyle="1" w:styleId="List15">
    <w:name w:val="List 15"/>
    <w:rsid w:val="001F28F7"/>
    <w:pPr>
      <w:numPr>
        <w:numId w:val="16"/>
      </w:numPr>
    </w:pPr>
  </w:style>
  <w:style w:type="numbering" w:customStyle="1" w:styleId="List14">
    <w:name w:val="List 14"/>
    <w:rsid w:val="001F28F7"/>
    <w:pPr>
      <w:numPr>
        <w:numId w:val="17"/>
      </w:numPr>
    </w:pPr>
  </w:style>
  <w:style w:type="numbering" w:customStyle="1" w:styleId="List23">
    <w:name w:val="List 23"/>
    <w:rsid w:val="001F28F7"/>
    <w:pPr>
      <w:numPr>
        <w:numId w:val="18"/>
      </w:numPr>
    </w:pPr>
  </w:style>
  <w:style w:type="numbering" w:customStyle="1" w:styleId="List19">
    <w:name w:val="List 19"/>
    <w:rsid w:val="001F28F7"/>
    <w:pPr>
      <w:numPr>
        <w:numId w:val="19"/>
      </w:numPr>
    </w:pPr>
  </w:style>
  <w:style w:type="numbering" w:customStyle="1" w:styleId="List45">
    <w:name w:val="List 45"/>
    <w:rsid w:val="001F28F7"/>
    <w:pPr>
      <w:numPr>
        <w:numId w:val="20"/>
      </w:numPr>
    </w:pPr>
  </w:style>
  <w:style w:type="numbering" w:customStyle="1" w:styleId="List40">
    <w:name w:val="List 40"/>
    <w:rsid w:val="001F28F7"/>
    <w:pPr>
      <w:numPr>
        <w:numId w:val="21"/>
      </w:numPr>
    </w:pPr>
  </w:style>
  <w:style w:type="numbering" w:customStyle="1" w:styleId="List9">
    <w:name w:val="List 9"/>
    <w:rsid w:val="001F28F7"/>
    <w:pPr>
      <w:numPr>
        <w:numId w:val="22"/>
      </w:numPr>
    </w:pPr>
  </w:style>
  <w:style w:type="numbering" w:customStyle="1" w:styleId="List43">
    <w:name w:val="List 43"/>
    <w:rsid w:val="001F28F7"/>
    <w:pPr>
      <w:numPr>
        <w:numId w:val="23"/>
      </w:numPr>
    </w:pPr>
  </w:style>
  <w:style w:type="numbering" w:customStyle="1" w:styleId="List46">
    <w:name w:val="List 46"/>
    <w:rsid w:val="001F28F7"/>
    <w:pPr>
      <w:numPr>
        <w:numId w:val="24"/>
      </w:numPr>
    </w:pPr>
  </w:style>
  <w:style w:type="numbering" w:customStyle="1" w:styleId="List35">
    <w:name w:val="List 35"/>
    <w:rsid w:val="001F28F7"/>
    <w:pPr>
      <w:numPr>
        <w:numId w:val="8"/>
      </w:numPr>
    </w:pPr>
  </w:style>
  <w:style w:type="numbering" w:customStyle="1" w:styleId="List17">
    <w:name w:val="List 17"/>
    <w:rsid w:val="001F28F7"/>
    <w:pPr>
      <w:numPr>
        <w:numId w:val="25"/>
      </w:numPr>
    </w:pPr>
  </w:style>
  <w:style w:type="numbering" w:customStyle="1" w:styleId="List33">
    <w:name w:val="List 33"/>
    <w:rsid w:val="001F28F7"/>
    <w:pPr>
      <w:numPr>
        <w:numId w:val="26"/>
      </w:numPr>
    </w:pPr>
  </w:style>
  <w:style w:type="numbering" w:customStyle="1" w:styleId="List7">
    <w:name w:val="List 7"/>
    <w:rsid w:val="001F28F7"/>
    <w:pPr>
      <w:numPr>
        <w:numId w:val="4"/>
      </w:numPr>
    </w:pPr>
  </w:style>
  <w:style w:type="numbering" w:customStyle="1" w:styleId="List18">
    <w:name w:val="List 18"/>
    <w:rsid w:val="001F28F7"/>
    <w:pPr>
      <w:numPr>
        <w:numId w:val="27"/>
      </w:numPr>
    </w:pPr>
  </w:style>
  <w:style w:type="numbering" w:customStyle="1" w:styleId="List22">
    <w:name w:val="List 22"/>
    <w:rsid w:val="001F28F7"/>
    <w:pPr>
      <w:numPr>
        <w:numId w:val="28"/>
      </w:numPr>
    </w:pPr>
  </w:style>
  <w:style w:type="numbering" w:customStyle="1" w:styleId="List47">
    <w:name w:val="List 47"/>
    <w:rsid w:val="001F28F7"/>
    <w:pPr>
      <w:numPr>
        <w:numId w:val="29"/>
      </w:numPr>
    </w:pPr>
  </w:style>
  <w:style w:type="numbering" w:customStyle="1" w:styleId="List28">
    <w:name w:val="List 28"/>
    <w:rsid w:val="001F28F7"/>
    <w:pPr>
      <w:numPr>
        <w:numId w:val="30"/>
      </w:numPr>
    </w:pPr>
  </w:style>
  <w:style w:type="numbering" w:customStyle="1" w:styleId="List10">
    <w:name w:val="List 10"/>
    <w:rsid w:val="001F28F7"/>
    <w:pPr>
      <w:numPr>
        <w:numId w:val="6"/>
      </w:numPr>
    </w:pPr>
  </w:style>
  <w:style w:type="numbering" w:customStyle="1" w:styleId="List0">
    <w:name w:val="List 0"/>
    <w:rsid w:val="001F28F7"/>
    <w:pPr>
      <w:numPr>
        <w:numId w:val="31"/>
      </w:numPr>
    </w:pPr>
  </w:style>
  <w:style w:type="numbering" w:customStyle="1" w:styleId="List30">
    <w:name w:val="List 30"/>
    <w:rsid w:val="001F28F7"/>
    <w:pPr>
      <w:numPr>
        <w:numId w:val="32"/>
      </w:numPr>
    </w:pPr>
  </w:style>
  <w:style w:type="numbering" w:customStyle="1" w:styleId="List29">
    <w:name w:val="List 29"/>
    <w:rsid w:val="001F28F7"/>
    <w:pPr>
      <w:numPr>
        <w:numId w:val="34"/>
      </w:numPr>
    </w:pPr>
  </w:style>
  <w:style w:type="numbering" w:customStyle="1" w:styleId="List38">
    <w:name w:val="List 38"/>
    <w:rsid w:val="001F28F7"/>
    <w:pPr>
      <w:numPr>
        <w:numId w:val="35"/>
      </w:numPr>
    </w:pPr>
  </w:style>
  <w:style w:type="numbering" w:customStyle="1" w:styleId="List12">
    <w:name w:val="List 12"/>
    <w:rsid w:val="001F28F7"/>
    <w:pPr>
      <w:numPr>
        <w:numId w:val="36"/>
      </w:numPr>
    </w:pPr>
  </w:style>
  <w:style w:type="numbering" w:customStyle="1" w:styleId="List50">
    <w:name w:val="List 50"/>
    <w:rsid w:val="001F28F7"/>
    <w:pPr>
      <w:numPr>
        <w:numId w:val="37"/>
      </w:numPr>
    </w:pPr>
  </w:style>
  <w:style w:type="numbering" w:customStyle="1" w:styleId="List34">
    <w:name w:val="List 34"/>
    <w:rsid w:val="001F28F7"/>
    <w:pPr>
      <w:numPr>
        <w:numId w:val="11"/>
      </w:numPr>
    </w:pPr>
  </w:style>
  <w:style w:type="numbering" w:customStyle="1" w:styleId="List42">
    <w:name w:val="List 42"/>
    <w:rsid w:val="001F28F7"/>
    <w:pPr>
      <w:numPr>
        <w:numId w:val="12"/>
      </w:numPr>
    </w:pPr>
  </w:style>
  <w:style w:type="numbering" w:customStyle="1" w:styleId="List49">
    <w:name w:val="List 49"/>
    <w:rsid w:val="001F28F7"/>
    <w:pPr>
      <w:numPr>
        <w:numId w:val="39"/>
      </w:numPr>
    </w:pPr>
  </w:style>
  <w:style w:type="numbering" w:customStyle="1" w:styleId="List44">
    <w:name w:val="List 44"/>
    <w:rsid w:val="001F28F7"/>
    <w:pPr>
      <w:numPr>
        <w:numId w:val="40"/>
      </w:numPr>
    </w:pPr>
  </w:style>
  <w:style w:type="numbering" w:customStyle="1" w:styleId="List21">
    <w:name w:val="List 21"/>
    <w:rsid w:val="001F28F7"/>
    <w:pPr>
      <w:numPr>
        <w:numId w:val="52"/>
      </w:numPr>
    </w:pPr>
  </w:style>
  <w:style w:type="numbering" w:customStyle="1" w:styleId="List52">
    <w:name w:val="List 52"/>
    <w:rsid w:val="001F28F7"/>
    <w:pPr>
      <w:numPr>
        <w:numId w:val="9"/>
      </w:numPr>
    </w:pPr>
  </w:style>
  <w:style w:type="numbering" w:customStyle="1" w:styleId="List24">
    <w:name w:val="List 24"/>
    <w:rsid w:val="001F28F7"/>
    <w:pPr>
      <w:numPr>
        <w:numId w:val="13"/>
      </w:numPr>
    </w:pPr>
  </w:style>
  <w:style w:type="numbering" w:customStyle="1" w:styleId="List51">
    <w:name w:val="List 51"/>
    <w:rsid w:val="001F28F7"/>
    <w:pPr>
      <w:numPr>
        <w:numId w:val="54"/>
      </w:numPr>
    </w:pPr>
  </w:style>
  <w:style w:type="numbering" w:customStyle="1" w:styleId="List27">
    <w:name w:val="List 27"/>
    <w:rsid w:val="001F28F7"/>
    <w:pPr>
      <w:numPr>
        <w:numId w:val="41"/>
      </w:numPr>
    </w:pPr>
  </w:style>
  <w:style w:type="numbering" w:customStyle="1" w:styleId="List8">
    <w:name w:val="List 8"/>
    <w:rsid w:val="001F28F7"/>
    <w:pPr>
      <w:numPr>
        <w:numId w:val="5"/>
      </w:numPr>
    </w:pPr>
  </w:style>
  <w:style w:type="numbering" w:customStyle="1" w:styleId="List13">
    <w:name w:val="List 13"/>
    <w:rsid w:val="001F28F7"/>
    <w:pPr>
      <w:numPr>
        <w:numId w:val="42"/>
      </w:numPr>
    </w:pPr>
  </w:style>
  <w:style w:type="numbering" w:customStyle="1" w:styleId="List20">
    <w:name w:val="List 20"/>
    <w:rsid w:val="001F28F7"/>
    <w:pPr>
      <w:numPr>
        <w:numId w:val="43"/>
      </w:numPr>
    </w:pPr>
  </w:style>
  <w:style w:type="numbering" w:customStyle="1" w:styleId="List41">
    <w:name w:val="List 41"/>
    <w:rsid w:val="001F28F7"/>
    <w:pPr>
      <w:numPr>
        <w:numId w:val="44"/>
      </w:numPr>
    </w:pPr>
  </w:style>
  <w:style w:type="numbering" w:customStyle="1" w:styleId="List31">
    <w:name w:val="List 31"/>
    <w:rsid w:val="001F28F7"/>
    <w:pPr>
      <w:numPr>
        <w:numId w:val="45"/>
      </w:numPr>
    </w:pPr>
  </w:style>
  <w:style w:type="numbering" w:customStyle="1" w:styleId="List6">
    <w:name w:val="List 6"/>
    <w:rsid w:val="001F28F7"/>
    <w:pPr>
      <w:numPr>
        <w:numId w:val="3"/>
      </w:numPr>
    </w:pPr>
  </w:style>
  <w:style w:type="numbering" w:customStyle="1" w:styleId="List39">
    <w:name w:val="List 39"/>
    <w:rsid w:val="001F28F7"/>
    <w:pPr>
      <w:numPr>
        <w:numId w:val="46"/>
      </w:numPr>
    </w:pPr>
  </w:style>
  <w:style w:type="numbering" w:customStyle="1" w:styleId="List37">
    <w:name w:val="List 37"/>
    <w:rsid w:val="001F28F7"/>
    <w:pPr>
      <w:numPr>
        <w:numId w:val="47"/>
      </w:numPr>
    </w:pPr>
  </w:style>
  <w:style w:type="numbering" w:customStyle="1" w:styleId="List32">
    <w:name w:val="List 32"/>
    <w:rsid w:val="001F28F7"/>
    <w:pPr>
      <w:numPr>
        <w:numId w:val="48"/>
      </w:numPr>
    </w:pPr>
  </w:style>
  <w:style w:type="numbering" w:customStyle="1" w:styleId="List26">
    <w:name w:val="List 26"/>
    <w:rsid w:val="001F28F7"/>
    <w:pPr>
      <w:numPr>
        <w:numId w:val="49"/>
      </w:numPr>
    </w:pPr>
  </w:style>
  <w:style w:type="numbering" w:customStyle="1" w:styleId="List48">
    <w:name w:val="List 48"/>
    <w:rsid w:val="001F28F7"/>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01569">
      <w:marLeft w:val="0"/>
      <w:marRight w:val="0"/>
      <w:marTop w:val="0"/>
      <w:marBottom w:val="0"/>
      <w:divBdr>
        <w:top w:val="none" w:sz="0" w:space="0" w:color="auto"/>
        <w:left w:val="none" w:sz="0" w:space="0" w:color="auto"/>
        <w:bottom w:val="none" w:sz="0" w:space="0" w:color="auto"/>
        <w:right w:val="none" w:sz="0" w:space="0" w:color="auto"/>
      </w:divBdr>
    </w:div>
    <w:div w:id="1334601570">
      <w:marLeft w:val="0"/>
      <w:marRight w:val="0"/>
      <w:marTop w:val="0"/>
      <w:marBottom w:val="0"/>
      <w:divBdr>
        <w:top w:val="none" w:sz="0" w:space="0" w:color="auto"/>
        <w:left w:val="none" w:sz="0" w:space="0" w:color="auto"/>
        <w:bottom w:val="none" w:sz="0" w:space="0" w:color="auto"/>
        <w:right w:val="none" w:sz="0" w:space="0" w:color="auto"/>
      </w:divBdr>
    </w:div>
    <w:div w:id="1334601571">
      <w:marLeft w:val="0"/>
      <w:marRight w:val="0"/>
      <w:marTop w:val="0"/>
      <w:marBottom w:val="0"/>
      <w:divBdr>
        <w:top w:val="none" w:sz="0" w:space="0" w:color="auto"/>
        <w:left w:val="none" w:sz="0" w:space="0" w:color="auto"/>
        <w:bottom w:val="none" w:sz="0" w:space="0" w:color="auto"/>
        <w:right w:val="none" w:sz="0" w:space="0" w:color="auto"/>
      </w:divBdr>
    </w:div>
    <w:div w:id="1334601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10771</Characters>
  <Application>Microsoft Office Word</Application>
  <DocSecurity>0</DocSecurity>
  <Lines>215</Lines>
  <Paragraphs>67</Paragraphs>
  <ScaleCrop>false</ScaleCrop>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107/20</dc:title>
  <dc:subject/>
  <dc:creator/>
  <cp:keywords/>
  <dc:description/>
  <cp:lastModifiedBy/>
  <cp:revision>1</cp:revision>
  <dcterms:created xsi:type="dcterms:W3CDTF">2020-06-25T16:43:00Z</dcterms:created>
  <dcterms:modified xsi:type="dcterms:W3CDTF">2020-06-25T16:44:00Z</dcterms:modified>
</cp:coreProperties>
</file>