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109CF" w:rsidRDefault="0062419F">
      <w:pPr>
        <w:pStyle w:val="BodyA"/>
        <w:jc w:val="both"/>
        <w:rPr>
          <w:rFonts w:ascii="Cambria" w:eastAsia="Cambria" w:hAnsi="Cambria" w:cs="Cambria"/>
          <w:b/>
          <w:bCs/>
          <w:sz w:val="22"/>
          <w:szCs w:val="22"/>
        </w:rPr>
      </w:pPr>
      <w:r>
        <w:rPr>
          <w:rFonts w:ascii="Cambria" w:eastAsia="Cambria" w:hAnsi="Cambria" w:cs="Cambria"/>
          <w:noProof/>
          <w:sz w:val="22"/>
          <w:szCs w:val="22"/>
        </w:rPr>
        <mc:AlternateContent>
          <mc:Choice Requires="wps">
            <w:drawing>
              <wp:anchor distT="0" distB="0" distL="0" distR="0" simplePos="0" relativeHeight="251659264" behindDoc="0" locked="0" layoutInCell="1" allowOverlap="1">
                <wp:simplePos x="0" y="0"/>
                <wp:positionH relativeFrom="column">
                  <wp:posOffset>-415925</wp:posOffset>
                </wp:positionH>
                <wp:positionV relativeFrom="line">
                  <wp:posOffset>-356868</wp:posOffset>
                </wp:positionV>
                <wp:extent cx="1409700" cy="897763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id="_x0000_s1026" style="visibility:visible;position:absolute;margin-left:-32.8pt;margin-top:-28.1pt;width:111.0pt;height:706.9pt;z-index:251659264;mso-position-horizontal:absolute;mso-position-horizontal-relative:text;mso-position-vertical:absolute;mso-position-vertical-relative:line;mso-wrap-distance-left:0.0pt;mso-wrap-distance-top:0.0pt;mso-wrap-distance-right:0.0pt;mso-wrap-distance-bottom:0.0pt;">
                <v:fill color="#67AE3C"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Cambria" w:eastAsia="Cambria" w:hAnsi="Cambria" w:cs="Cambria"/>
          <w:noProof/>
          <w:sz w:val="22"/>
          <w:szCs w:val="22"/>
        </w:rPr>
        <mc:AlternateContent>
          <mc:Choice Requires="wps">
            <w:drawing>
              <wp:anchor distT="0" distB="0" distL="0" distR="0" simplePos="0" relativeHeight="251663360" behindDoc="0" locked="0" layoutInCell="1" allowOverlap="1">
                <wp:simplePos x="0" y="0"/>
                <wp:positionH relativeFrom="column">
                  <wp:posOffset>1143000</wp:posOffset>
                </wp:positionH>
                <wp:positionV relativeFrom="line">
                  <wp:posOffset>-371475</wp:posOffset>
                </wp:positionV>
                <wp:extent cx="4486275" cy="75247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486275" cy="752475"/>
                        </a:xfrm>
                        <a:prstGeom prst="rect">
                          <a:avLst/>
                        </a:prstGeom>
                        <a:noFill/>
                        <a:ln w="12700" cap="flat">
                          <a:noFill/>
                          <a:miter lim="400000"/>
                        </a:ln>
                        <a:effectLst/>
                      </wps:spPr>
                      <wps:txbx>
                        <w:txbxContent>
                          <w:p w:rsidR="00B109CF" w:rsidRDefault="00895492">
                            <w:pPr>
                              <w:pStyle w:val="BodyA"/>
                            </w:pPr>
                            <w:r>
                              <w:rPr>
                                <w:noProof/>
                              </w:rPr>
                              <w:drawing>
                                <wp:inline distT="0" distB="0" distL="0" distR="0" wp14:anchorId="57D5096E" wp14:editId="22D7A4F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62419F">
                              <w:rPr>
                                <w:lang w:val="de-DE"/>
                              </w:rPr>
                              <w:t xml:space="preserve">                                               </w:t>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officeArt object" o:spid="_x0000_s1026" style="position:absolute;left:0;text-align:left;margin-left:90pt;margin-top:-29.25pt;width:353.25pt;height:59.2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" filled="f" stroked="f" strokeweight="1pt">
                <v:stroke miterlimit="4"/>
                <v:textbox inset="1.2699mm,1.2699mm,1.2699mm,1.2699mm">
                  <w:txbxContent>
                    <w:p w:rsidR="00B109CF" w:rsidRDefault="00895492">
                      <w:pPr>
                        <w:pStyle w:val="BodyA"/>
                      </w:pPr>
                      <w:r>
                        <w:rPr>
                          <w:noProof/>
                        </w:rPr>
                        <w:drawing>
                          <wp:inline distT="0" distB="0" distL="0" distR="0" wp14:anchorId="57D5096E" wp14:editId="22D7A4F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62419F">
                        <w:rPr>
                          <w:lang w:val="de-DE"/>
                        </w:rPr>
                        <w:t xml:space="preserve">                                               </w:t>
                      </w:r>
                    </w:p>
                  </w:txbxContent>
                </v:textbox>
                <w10:wrap anchory="line"/>
              </v:rect>
            </w:pict>
          </mc:Fallback>
        </mc:AlternateContent>
      </w:r>
    </w:p>
    <w:p w:rsidR="00B109CF" w:rsidRDefault="00B109CF">
      <w:pPr>
        <w:pStyle w:val="BodyA"/>
        <w:tabs>
          <w:tab w:val="center" w:pos="5400"/>
        </w:tabs>
        <w:suppressAutoHyphens/>
        <w:jc w:val="both"/>
        <w:rPr>
          <w:rFonts w:ascii="Cambria" w:eastAsia="Cambria" w:hAnsi="Cambria" w:cs="Cambria"/>
          <w:sz w:val="22"/>
          <w:szCs w:val="22"/>
          <w:lang w:val="es-ES_tradnl"/>
        </w:rPr>
      </w:pPr>
    </w:p>
    <w:p w:rsidR="00B109CF" w:rsidRDefault="00B109CF">
      <w:pPr>
        <w:pStyle w:val="BodyA"/>
        <w:tabs>
          <w:tab w:val="center" w:pos="5400"/>
        </w:tabs>
        <w:suppressAutoHyphens/>
        <w:jc w:val="both"/>
        <w:rPr>
          <w:rFonts w:ascii="Cambria" w:eastAsia="Cambria" w:hAnsi="Cambria" w:cs="Cambria"/>
          <w:sz w:val="22"/>
          <w:szCs w:val="22"/>
          <w:lang w:val="es-ES_tradnl"/>
        </w:rPr>
      </w:pPr>
    </w:p>
    <w:p w:rsidR="00B109CF" w:rsidRDefault="00B109CF">
      <w:pPr>
        <w:pStyle w:val="BodyA"/>
        <w:tabs>
          <w:tab w:val="center" w:pos="5400"/>
        </w:tabs>
        <w:suppressAutoHyphens/>
        <w:rPr>
          <w:rFonts w:ascii="Cambria" w:eastAsia="Cambria" w:hAnsi="Cambria" w:cs="Cambria"/>
          <w:sz w:val="22"/>
          <w:szCs w:val="22"/>
          <w:lang w:val="es-ES_tradnl"/>
        </w:rPr>
      </w:pPr>
    </w:p>
    <w:p w:rsidR="00B109CF" w:rsidRDefault="00B109CF">
      <w:pPr>
        <w:pStyle w:val="BodyA"/>
        <w:tabs>
          <w:tab w:val="center" w:pos="5400"/>
        </w:tabs>
        <w:suppressAutoHyphens/>
        <w:rPr>
          <w:rFonts w:ascii="Cambria" w:eastAsia="Cambria" w:hAnsi="Cambria" w:cs="Cambria"/>
          <w:sz w:val="22"/>
          <w:szCs w:val="22"/>
          <w:lang w:val="es-ES_tradnl"/>
        </w:rPr>
      </w:pPr>
    </w:p>
    <w:p w:rsidR="00B109CF" w:rsidRDefault="00B109CF">
      <w:pPr>
        <w:pStyle w:val="BodyA"/>
        <w:tabs>
          <w:tab w:val="center" w:pos="5400"/>
        </w:tabs>
        <w:suppressAutoHyphens/>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62419F">
      <w:pPr>
        <w:pStyle w:val="BodyA"/>
        <w:tabs>
          <w:tab w:val="center" w:pos="5400"/>
        </w:tabs>
        <w:suppressAutoHyphens/>
        <w:jc w:val="center"/>
        <w:rPr>
          <w:rFonts w:ascii="Cambria" w:eastAsia="Cambria" w:hAnsi="Cambria" w:cs="Cambria"/>
          <w:sz w:val="22"/>
          <w:szCs w:val="22"/>
        </w:rPr>
      </w:pPr>
      <w:r>
        <w:rPr>
          <w:rFonts w:ascii="Cambria" w:eastAsia="Cambria" w:hAnsi="Cambria" w:cs="Cambria"/>
          <w:noProof/>
          <w:sz w:val="22"/>
          <w:szCs w:val="22"/>
        </w:rPr>
        <mc:AlternateContent>
          <mc:Choice Requires="wps">
            <w:drawing>
              <wp:anchor distT="0" distB="0" distL="0" distR="0" simplePos="0" relativeHeight="251660288" behindDoc="0" locked="0" layoutInCell="1" allowOverlap="1">
                <wp:simplePos x="0" y="0"/>
                <wp:positionH relativeFrom="column">
                  <wp:posOffset>1209675</wp:posOffset>
                </wp:positionH>
                <wp:positionV relativeFrom="line">
                  <wp:posOffset>79375</wp:posOffset>
                </wp:positionV>
                <wp:extent cx="4333875" cy="235077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333875" cy="2350770"/>
                        </a:xfrm>
                        <a:prstGeom prst="rect">
                          <a:avLst/>
                        </a:prstGeom>
                        <a:noFill/>
                        <a:ln w="12700" cap="flat">
                          <a:noFill/>
                          <a:miter lim="400000"/>
                        </a:ln>
                        <a:effectLst/>
                      </wps:spPr>
                      <wps:txbx>
                        <w:txbxContent>
                          <w:p w:rsidR="00B109CF" w:rsidRDefault="00895492">
                            <w:pPr>
                              <w:pStyle w:val="BodyA"/>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REPORT No. 124</w:t>
                            </w:r>
                            <w:r w:rsidR="0062419F">
                              <w:rPr>
                                <w:rFonts w:ascii="Cambria" w:eastAsia="Cambria" w:hAnsi="Cambria" w:cs="Cambria"/>
                                <w:b/>
                                <w:bCs/>
                                <w:color w:val="0D0D0D"/>
                                <w:sz w:val="36"/>
                                <w:szCs w:val="36"/>
                                <w:u w:color="0D0D0D"/>
                              </w:rPr>
                              <w:t>/20</w:t>
                            </w:r>
                          </w:p>
                          <w:p w:rsidR="00B109CF" w:rsidRDefault="0062419F">
                            <w:pPr>
                              <w:pStyle w:val="BodyA"/>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1524-13</w:t>
                            </w:r>
                          </w:p>
                          <w:p w:rsidR="00B109CF" w:rsidRDefault="0062419F">
                            <w:pPr>
                              <w:pStyle w:val="BodyA"/>
                              <w:spacing w:line="276" w:lineRule="auto"/>
                              <w:rPr>
                                <w:rFonts w:ascii="Cambria" w:eastAsia="Cambria" w:hAnsi="Cambria" w:cs="Cambria"/>
                                <w:color w:val="0D0D0D"/>
                                <w:u w:color="0D0D0D"/>
                                <w:lang w:val="de-DE"/>
                              </w:rPr>
                            </w:pPr>
                            <w:r>
                              <w:rPr>
                                <w:rFonts w:ascii="Cambria" w:eastAsia="Cambria" w:hAnsi="Cambria" w:cs="Cambria"/>
                                <w:color w:val="0D0D0D"/>
                                <w:u w:color="0D0D0D"/>
                                <w:lang w:val="de-DE"/>
                              </w:rPr>
                              <w:t xml:space="preserve">REPORT ON ADMISSIBILITY </w:t>
                            </w:r>
                          </w:p>
                          <w:p w:rsidR="00B109CF" w:rsidRDefault="00B109CF">
                            <w:pPr>
                              <w:pStyle w:val="BodyA"/>
                              <w:spacing w:line="276" w:lineRule="auto"/>
                              <w:rPr>
                                <w:rFonts w:ascii="Cambria" w:eastAsia="Cambria" w:hAnsi="Cambria" w:cs="Cambria"/>
                                <w:color w:val="0D0D0D"/>
                                <w:u w:color="0D0D0D"/>
                              </w:rPr>
                            </w:pPr>
                          </w:p>
                          <w:p w:rsidR="00B109CF" w:rsidRDefault="0062419F">
                            <w:pPr>
                              <w:pStyle w:val="BodyA"/>
                              <w:spacing w:line="276" w:lineRule="auto"/>
                              <w:rPr>
                                <w:rFonts w:ascii="Cambria" w:eastAsia="Cambria" w:hAnsi="Cambria" w:cs="Cambria"/>
                                <w:color w:val="0D0D0D"/>
                                <w:u w:color="0D0D0D"/>
                              </w:rPr>
                            </w:pPr>
                            <w:r>
                              <w:rPr>
                                <w:rFonts w:ascii="Cambria" w:eastAsia="Cambria" w:hAnsi="Cambria" w:cs="Cambria"/>
                                <w:color w:val="0D0D0D"/>
                                <w:u w:color="0D0D0D"/>
                              </w:rPr>
                              <w:t>HAPETE MICHAEL HENRY AND FAMILY</w:t>
                            </w:r>
                          </w:p>
                          <w:p w:rsidR="00B109CF" w:rsidRDefault="0062419F">
                            <w:pPr>
                              <w:pStyle w:val="BodyA"/>
                              <w:spacing w:line="276" w:lineRule="auto"/>
                            </w:pPr>
                            <w:r>
                              <w:rPr>
                                <w:rFonts w:ascii="Cambria" w:eastAsia="Cambria" w:hAnsi="Cambria" w:cs="Cambria"/>
                                <w:color w:val="0D0D0D"/>
                                <w:u w:color="0D0D0D"/>
                                <w:lang w:val="de-DE"/>
                              </w:rPr>
                              <w:t>JAMAICA</w:t>
                            </w:r>
                          </w:p>
                        </w:txbxContent>
                      </wps:txbx>
                      <wps:bodyPr wrap="square" lIns="45718" tIns="45718" rIns="45718" bIns="45718" numCol="1" anchor="t">
                        <a:noAutofit/>
                      </wps:bodyPr>
                    </wps:wsp>
                  </a:graphicData>
                </a:graphic>
              </wp:anchor>
            </w:drawing>
          </mc:Choice>
          <mc:Fallback>
            <w:pict>
              <v:rect id="_x0000_s1027" style="position:absolute;left:0;text-align:left;margin-left:95.25pt;margin-top:6.25pt;width:341.25pt;height:185.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" filled="f" stroked="f" strokeweight="1pt">
                <v:stroke miterlimit="4"/>
                <v:textbox inset="1.2699mm,1.2699mm,1.2699mm,1.2699mm">
                  <w:txbxContent>
                    <w:p w:rsidR="00B109CF" w:rsidRDefault="00895492">
                      <w:pPr>
                        <w:pStyle w:val="BodyA"/>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REPORT No. 124</w:t>
                      </w:r>
                      <w:r w:rsidR="0062419F">
                        <w:rPr>
                          <w:rFonts w:ascii="Cambria" w:eastAsia="Cambria" w:hAnsi="Cambria" w:cs="Cambria"/>
                          <w:b/>
                          <w:bCs/>
                          <w:color w:val="0D0D0D"/>
                          <w:sz w:val="36"/>
                          <w:szCs w:val="36"/>
                          <w:u w:color="0D0D0D"/>
                        </w:rPr>
                        <w:t>/20</w:t>
                      </w:r>
                    </w:p>
                    <w:p w:rsidR="00B109CF" w:rsidRDefault="0062419F">
                      <w:pPr>
                        <w:pStyle w:val="BodyA"/>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1524-13</w:t>
                      </w:r>
                    </w:p>
                    <w:p w:rsidR="00B109CF" w:rsidRDefault="0062419F">
                      <w:pPr>
                        <w:pStyle w:val="BodyA"/>
                        <w:spacing w:line="276" w:lineRule="auto"/>
                        <w:rPr>
                          <w:rFonts w:ascii="Cambria" w:eastAsia="Cambria" w:hAnsi="Cambria" w:cs="Cambria"/>
                          <w:color w:val="0D0D0D"/>
                          <w:u w:color="0D0D0D"/>
                          <w:lang w:val="de-DE"/>
                        </w:rPr>
                      </w:pPr>
                      <w:r>
                        <w:rPr>
                          <w:rFonts w:ascii="Cambria" w:eastAsia="Cambria" w:hAnsi="Cambria" w:cs="Cambria"/>
                          <w:color w:val="0D0D0D"/>
                          <w:u w:color="0D0D0D"/>
                          <w:lang w:val="de-DE"/>
                        </w:rPr>
                        <w:t xml:space="preserve">REPORT ON ADMISSIBILITY </w:t>
                      </w:r>
                    </w:p>
                    <w:p w:rsidR="00B109CF" w:rsidRDefault="00B109CF">
                      <w:pPr>
                        <w:pStyle w:val="BodyA"/>
                        <w:spacing w:line="276" w:lineRule="auto"/>
                        <w:rPr>
                          <w:rFonts w:ascii="Cambria" w:eastAsia="Cambria" w:hAnsi="Cambria" w:cs="Cambria"/>
                          <w:color w:val="0D0D0D"/>
                          <w:u w:color="0D0D0D"/>
                        </w:rPr>
                      </w:pPr>
                    </w:p>
                    <w:p w:rsidR="00B109CF" w:rsidRDefault="0062419F">
                      <w:pPr>
                        <w:pStyle w:val="BodyA"/>
                        <w:spacing w:line="276" w:lineRule="auto"/>
                        <w:rPr>
                          <w:rFonts w:ascii="Cambria" w:eastAsia="Cambria" w:hAnsi="Cambria" w:cs="Cambria"/>
                          <w:color w:val="0D0D0D"/>
                          <w:u w:color="0D0D0D"/>
                        </w:rPr>
                      </w:pPr>
                      <w:r>
                        <w:rPr>
                          <w:rFonts w:ascii="Cambria" w:eastAsia="Cambria" w:hAnsi="Cambria" w:cs="Cambria"/>
                          <w:color w:val="0D0D0D"/>
                          <w:u w:color="0D0D0D"/>
                        </w:rPr>
                        <w:t>HAPETE MICHAEL HENRY AND FAMILY</w:t>
                      </w:r>
                    </w:p>
                    <w:p w:rsidR="00B109CF" w:rsidRDefault="0062419F">
                      <w:pPr>
                        <w:pStyle w:val="BodyA"/>
                        <w:spacing w:line="276" w:lineRule="auto"/>
                      </w:pPr>
                      <w:r>
                        <w:rPr>
                          <w:rFonts w:ascii="Cambria" w:eastAsia="Cambria" w:hAnsi="Cambria" w:cs="Cambria"/>
                          <w:color w:val="0D0D0D"/>
                          <w:u w:color="0D0D0D"/>
                          <w:lang w:val="de-DE"/>
                        </w:rPr>
                        <w:t>JAMAICA</w:t>
                      </w: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2336" behindDoc="0" locked="0" layoutInCell="1" allowOverlap="1">
                <wp:simplePos x="0" y="0"/>
                <wp:positionH relativeFrom="column">
                  <wp:posOffset>-371475</wp:posOffset>
                </wp:positionH>
                <wp:positionV relativeFrom="line">
                  <wp:posOffset>126998</wp:posOffset>
                </wp:positionV>
                <wp:extent cx="1334137" cy="1377317"/>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34137" cy="1377317"/>
                        </a:xfrm>
                        <a:prstGeom prst="rect">
                          <a:avLst/>
                        </a:prstGeom>
                        <a:noFill/>
                        <a:ln w="12700" cap="flat">
                          <a:noFill/>
                          <a:miter lim="400000"/>
                        </a:ln>
                        <a:effectLst/>
                      </wps:spPr>
                      <wps:txbx>
                        <w:txbxContent>
                          <w:p w:rsidR="00B109CF" w:rsidRDefault="0062419F">
                            <w:pPr>
                              <w:pStyle w:val="BodyA"/>
                              <w:jc w:val="right"/>
                              <w:rPr>
                                <w:rFonts w:ascii="Calibri" w:eastAsia="Calibri" w:hAnsi="Calibri" w:cs="Calibri"/>
                                <w:color w:val="FFFFFF"/>
                                <w:sz w:val="22"/>
                                <w:szCs w:val="22"/>
                                <w:u w:color="FFFFFF"/>
                                <w:lang w:val="pt-PT"/>
                              </w:rPr>
                            </w:pPr>
                            <w:r>
                              <w:rPr>
                                <w:rFonts w:ascii="Calibri" w:eastAsia="Calibri" w:hAnsi="Calibri" w:cs="Calibri"/>
                                <w:color w:val="FFFFFF"/>
                                <w:sz w:val="22"/>
                                <w:szCs w:val="22"/>
                                <w:u w:color="FFFFFF"/>
                                <w:lang w:val="pt-PT"/>
                              </w:rPr>
                              <w:t>OEA/Ser.L/V/II.</w:t>
                            </w:r>
                          </w:p>
                          <w:p w:rsidR="00B109CF" w:rsidRPr="00F215D3" w:rsidRDefault="0062419F">
                            <w:pPr>
                              <w:pStyle w:val="BodyA"/>
                              <w:jc w:val="right"/>
                              <w:rPr>
                                <w:rFonts w:ascii="Calibri" w:eastAsia="Calibri" w:hAnsi="Calibri" w:cs="Calibri"/>
                                <w:color w:val="FFFFFF"/>
                                <w:sz w:val="22"/>
                                <w:szCs w:val="22"/>
                                <w:u w:color="FFFFFF"/>
                                <w:lang w:val="pt-BR"/>
                              </w:rPr>
                            </w:pPr>
                            <w:r w:rsidRPr="00F215D3">
                              <w:rPr>
                                <w:rFonts w:ascii="Calibri" w:eastAsia="Calibri" w:hAnsi="Calibri" w:cs="Calibri"/>
                                <w:color w:val="FFFFFF"/>
                                <w:sz w:val="22"/>
                                <w:szCs w:val="22"/>
                                <w:u w:color="FFFFFF"/>
                                <w:lang w:val="pt-BR"/>
                              </w:rPr>
                              <w:t>Doc.</w:t>
                            </w:r>
                            <w:r w:rsidR="004A47FE" w:rsidRPr="00F215D3">
                              <w:rPr>
                                <w:rFonts w:ascii="Calibri" w:eastAsia="Calibri" w:hAnsi="Calibri" w:cs="Calibri"/>
                                <w:color w:val="FFFFFF"/>
                                <w:sz w:val="22"/>
                                <w:szCs w:val="22"/>
                                <w:u w:color="FFFFFF"/>
                                <w:lang w:val="pt-BR"/>
                              </w:rPr>
                              <w:t xml:space="preserve"> 134</w:t>
                            </w:r>
                            <w:r w:rsidRPr="00F215D3">
                              <w:rPr>
                                <w:rFonts w:ascii="Calibri" w:eastAsia="Calibri" w:hAnsi="Calibri" w:cs="Calibri"/>
                                <w:color w:val="FFFFFF"/>
                                <w:sz w:val="22"/>
                                <w:szCs w:val="22"/>
                                <w:u w:color="FFFFFF"/>
                                <w:lang w:val="pt-BR"/>
                              </w:rPr>
                              <w:t xml:space="preserve"> </w:t>
                            </w:r>
                          </w:p>
                          <w:p w:rsidR="00B109CF" w:rsidRDefault="0062419F">
                            <w:pPr>
                              <w:pStyle w:val="BodyA"/>
                              <w:jc w:val="right"/>
                              <w:rPr>
                                <w:rFonts w:ascii="Calibri" w:eastAsia="Calibri" w:hAnsi="Calibri" w:cs="Calibri"/>
                                <w:color w:val="FFFFFF"/>
                                <w:sz w:val="22"/>
                                <w:szCs w:val="22"/>
                                <w:u w:color="FFFFFF"/>
                              </w:rPr>
                            </w:pPr>
                            <w:r w:rsidRPr="00F215D3">
                              <w:rPr>
                                <w:rFonts w:ascii="Calibri" w:eastAsia="Calibri" w:hAnsi="Calibri" w:cs="Calibri"/>
                                <w:color w:val="FFFFFF"/>
                                <w:sz w:val="22"/>
                                <w:szCs w:val="22"/>
                                <w:u w:color="FFFFFF"/>
                                <w:lang w:val="pt-BR"/>
                              </w:rPr>
                              <w:t xml:space="preserve"> </w:t>
                            </w:r>
                            <w:r w:rsidR="004A47FE" w:rsidRPr="00895492">
                              <w:rPr>
                                <w:rFonts w:ascii="Calibri" w:eastAsia="Calibri" w:hAnsi="Calibri" w:cs="Calibri"/>
                                <w:color w:val="FFFFFF"/>
                                <w:sz w:val="22"/>
                                <w:szCs w:val="22"/>
                                <w:u w:color="FFFFFF"/>
                              </w:rPr>
                              <w:t xml:space="preserve">24 April </w:t>
                            </w:r>
                            <w:r w:rsidR="004A47FE">
                              <w:rPr>
                                <w:rFonts w:ascii="Calibri" w:eastAsia="Calibri" w:hAnsi="Calibri" w:cs="Calibri"/>
                                <w:color w:val="FFFFFF"/>
                                <w:sz w:val="22"/>
                                <w:szCs w:val="22"/>
                                <w:u w:color="FFFFFF"/>
                              </w:rPr>
                              <w:t>20</w:t>
                            </w:r>
                            <w:r>
                              <w:rPr>
                                <w:rFonts w:ascii="Calibri" w:eastAsia="Calibri" w:hAnsi="Calibri" w:cs="Calibri"/>
                                <w:color w:val="FFFFFF"/>
                                <w:sz w:val="22"/>
                                <w:szCs w:val="22"/>
                                <w:u w:color="FFFFFF"/>
                              </w:rPr>
                              <w:t>20</w:t>
                            </w:r>
                          </w:p>
                          <w:p w:rsidR="00B109CF" w:rsidRDefault="0062419F">
                            <w:pPr>
                              <w:pStyle w:val="BodyA"/>
                              <w:jc w:val="right"/>
                            </w:pPr>
                            <w:r>
                              <w:rPr>
                                <w:rFonts w:ascii="Calibri" w:eastAsia="Calibri" w:hAnsi="Calibri" w:cs="Calibri"/>
                                <w:color w:val="FFFFFF"/>
                                <w:sz w:val="22"/>
                                <w:szCs w:val="22"/>
                                <w:u w:color="FFFFFF"/>
                              </w:rPr>
                              <w:t>Original:</w:t>
                            </w:r>
                            <w:r w:rsidR="00895492">
                              <w:rPr>
                                <w:rFonts w:ascii="Calibri" w:eastAsia="Calibri" w:hAnsi="Calibri" w:cs="Calibri"/>
                                <w:color w:val="FFFFFF"/>
                                <w:sz w:val="22"/>
                                <w:szCs w:val="22"/>
                                <w:u w:color="FFFFFF"/>
                              </w:rPr>
                              <w:t xml:space="preserve"> English</w:t>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8" style="position:absolute;left:0;text-align:left;margin-left:-29.25pt;margin-top:10pt;width:105.05pt;height:108.4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" filled="f" stroked="f" strokeweight="1pt">
                <v:stroke miterlimit="4"/>
                <v:textbox inset="1.2699mm,1.2699mm,1.2699mm,1.2699mm">
                  <w:txbxContent>
                    <w:p w:rsidR="00B109CF" w:rsidRDefault="0062419F">
                      <w:pPr>
                        <w:pStyle w:val="BodyA"/>
                        <w:jc w:val="right"/>
                        <w:rPr>
                          <w:rFonts w:ascii="Calibri" w:eastAsia="Calibri" w:hAnsi="Calibri" w:cs="Calibri"/>
                          <w:color w:val="FFFFFF"/>
                          <w:sz w:val="22"/>
                          <w:szCs w:val="22"/>
                          <w:u w:color="FFFFFF"/>
                          <w:lang w:val="pt-PT"/>
                        </w:rPr>
                      </w:pPr>
                      <w:r>
                        <w:rPr>
                          <w:rFonts w:ascii="Calibri" w:eastAsia="Calibri" w:hAnsi="Calibri" w:cs="Calibri"/>
                          <w:color w:val="FFFFFF"/>
                          <w:sz w:val="22"/>
                          <w:szCs w:val="22"/>
                          <w:u w:color="FFFFFF"/>
                          <w:lang w:val="pt-PT"/>
                        </w:rPr>
                        <w:t>OEA/Ser.L/V/II.</w:t>
                      </w:r>
                    </w:p>
                    <w:p w:rsidR="00B109CF" w:rsidRPr="00F215D3" w:rsidRDefault="0062419F">
                      <w:pPr>
                        <w:pStyle w:val="BodyA"/>
                        <w:jc w:val="right"/>
                        <w:rPr>
                          <w:rFonts w:ascii="Calibri" w:eastAsia="Calibri" w:hAnsi="Calibri" w:cs="Calibri"/>
                          <w:color w:val="FFFFFF"/>
                          <w:sz w:val="22"/>
                          <w:szCs w:val="22"/>
                          <w:u w:color="FFFFFF"/>
                          <w:lang w:val="pt-BR"/>
                        </w:rPr>
                      </w:pPr>
                      <w:r w:rsidRPr="00F215D3">
                        <w:rPr>
                          <w:rFonts w:ascii="Calibri" w:eastAsia="Calibri" w:hAnsi="Calibri" w:cs="Calibri"/>
                          <w:color w:val="FFFFFF"/>
                          <w:sz w:val="22"/>
                          <w:szCs w:val="22"/>
                          <w:u w:color="FFFFFF"/>
                          <w:lang w:val="pt-BR"/>
                        </w:rPr>
                        <w:t>Doc.</w:t>
                      </w:r>
                      <w:r w:rsidR="004A47FE" w:rsidRPr="00F215D3">
                        <w:rPr>
                          <w:rFonts w:ascii="Calibri" w:eastAsia="Calibri" w:hAnsi="Calibri" w:cs="Calibri"/>
                          <w:color w:val="FFFFFF"/>
                          <w:sz w:val="22"/>
                          <w:szCs w:val="22"/>
                          <w:u w:color="FFFFFF"/>
                          <w:lang w:val="pt-BR"/>
                        </w:rPr>
                        <w:t xml:space="preserve"> 134</w:t>
                      </w:r>
                      <w:r w:rsidRPr="00F215D3">
                        <w:rPr>
                          <w:rFonts w:ascii="Calibri" w:eastAsia="Calibri" w:hAnsi="Calibri" w:cs="Calibri"/>
                          <w:color w:val="FFFFFF"/>
                          <w:sz w:val="22"/>
                          <w:szCs w:val="22"/>
                          <w:u w:color="FFFFFF"/>
                          <w:lang w:val="pt-BR"/>
                        </w:rPr>
                        <w:t xml:space="preserve"> </w:t>
                      </w:r>
                    </w:p>
                    <w:p w:rsidR="00B109CF" w:rsidRDefault="0062419F">
                      <w:pPr>
                        <w:pStyle w:val="BodyA"/>
                        <w:jc w:val="right"/>
                        <w:rPr>
                          <w:rFonts w:ascii="Calibri" w:eastAsia="Calibri" w:hAnsi="Calibri" w:cs="Calibri"/>
                          <w:color w:val="FFFFFF"/>
                          <w:sz w:val="22"/>
                          <w:szCs w:val="22"/>
                          <w:u w:color="FFFFFF"/>
                        </w:rPr>
                      </w:pPr>
                      <w:r w:rsidRPr="00F215D3">
                        <w:rPr>
                          <w:rFonts w:ascii="Calibri" w:eastAsia="Calibri" w:hAnsi="Calibri" w:cs="Calibri"/>
                          <w:color w:val="FFFFFF"/>
                          <w:sz w:val="22"/>
                          <w:szCs w:val="22"/>
                          <w:u w:color="FFFFFF"/>
                          <w:lang w:val="pt-BR"/>
                        </w:rPr>
                        <w:t xml:space="preserve"> </w:t>
                      </w:r>
                      <w:r w:rsidR="004A47FE" w:rsidRPr="00895492">
                        <w:rPr>
                          <w:rFonts w:ascii="Calibri" w:eastAsia="Calibri" w:hAnsi="Calibri" w:cs="Calibri"/>
                          <w:color w:val="FFFFFF"/>
                          <w:sz w:val="22"/>
                          <w:szCs w:val="22"/>
                          <w:u w:color="FFFFFF"/>
                        </w:rPr>
                        <w:t xml:space="preserve">24 April </w:t>
                      </w:r>
                      <w:r w:rsidR="004A47FE">
                        <w:rPr>
                          <w:rFonts w:ascii="Calibri" w:eastAsia="Calibri" w:hAnsi="Calibri" w:cs="Calibri"/>
                          <w:color w:val="FFFFFF"/>
                          <w:sz w:val="22"/>
                          <w:szCs w:val="22"/>
                          <w:u w:color="FFFFFF"/>
                        </w:rPr>
                        <w:t>20</w:t>
                      </w:r>
                      <w:r>
                        <w:rPr>
                          <w:rFonts w:ascii="Calibri" w:eastAsia="Calibri" w:hAnsi="Calibri" w:cs="Calibri"/>
                          <w:color w:val="FFFFFF"/>
                          <w:sz w:val="22"/>
                          <w:szCs w:val="22"/>
                          <w:u w:color="FFFFFF"/>
                        </w:rPr>
                        <w:t>20</w:t>
                      </w:r>
                    </w:p>
                    <w:p w:rsidR="00B109CF" w:rsidRDefault="0062419F">
                      <w:pPr>
                        <w:pStyle w:val="BodyA"/>
                        <w:jc w:val="right"/>
                      </w:pPr>
                      <w:r>
                        <w:rPr>
                          <w:rFonts w:ascii="Calibri" w:eastAsia="Calibri" w:hAnsi="Calibri" w:cs="Calibri"/>
                          <w:color w:val="FFFFFF"/>
                          <w:sz w:val="22"/>
                          <w:szCs w:val="22"/>
                          <w:u w:color="FFFFFF"/>
                        </w:rPr>
                        <w:t>Original:</w:t>
                      </w:r>
                      <w:r w:rsidR="00895492">
                        <w:rPr>
                          <w:rFonts w:ascii="Calibri" w:eastAsia="Calibri" w:hAnsi="Calibri" w:cs="Calibri"/>
                          <w:color w:val="FFFFFF"/>
                          <w:sz w:val="22"/>
                          <w:szCs w:val="22"/>
                          <w:u w:color="FFFFFF"/>
                        </w:rPr>
                        <w:t xml:space="preserve"> English</w:t>
                      </w:r>
                    </w:p>
                  </w:txbxContent>
                </v:textbox>
                <w10:wrap anchory="line"/>
              </v:rect>
            </w:pict>
          </mc:Fallback>
        </mc:AlternateContent>
      </w: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22"/>
          <w:szCs w:val="22"/>
          <w:lang w:val="es-ES_tradnl"/>
        </w:rPr>
      </w:pP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62419F">
      <w:pPr>
        <w:pStyle w:val="BodyA"/>
        <w:tabs>
          <w:tab w:val="center" w:pos="5400"/>
        </w:tabs>
        <w:suppressAutoHyphens/>
        <w:jc w:val="center"/>
        <w:rPr>
          <w:rFonts w:ascii="Cambria" w:eastAsia="Cambria" w:hAnsi="Cambria" w:cs="Cambria"/>
          <w:sz w:val="18"/>
          <w:szCs w:val="18"/>
        </w:rPr>
      </w:pPr>
      <w:r>
        <w:rPr>
          <w:rFonts w:ascii="Cambria" w:eastAsia="Cambria" w:hAnsi="Cambria" w:cs="Cambria"/>
          <w:noProof/>
          <w:sz w:val="22"/>
          <w:szCs w:val="22"/>
        </w:rPr>
        <mc:AlternateContent>
          <mc:Choice Requires="wps">
            <w:drawing>
              <wp:anchor distT="0" distB="0" distL="0" distR="0" simplePos="0" relativeHeight="251661312" behindDoc="0" locked="0" layoutInCell="1" allowOverlap="1">
                <wp:simplePos x="0" y="0"/>
                <wp:positionH relativeFrom="column">
                  <wp:posOffset>1207007</wp:posOffset>
                </wp:positionH>
                <wp:positionV relativeFrom="line">
                  <wp:posOffset>68021</wp:posOffset>
                </wp:positionV>
                <wp:extent cx="4595496" cy="504749"/>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95496" cy="504749"/>
                        </a:xfrm>
                        <a:prstGeom prst="rect">
                          <a:avLst/>
                        </a:prstGeom>
                        <a:noFill/>
                        <a:ln w="12700" cap="flat">
                          <a:noFill/>
                          <a:miter lim="400000"/>
                        </a:ln>
                        <a:effectLst/>
                      </wps:spPr>
                      <wps:txbx>
                        <w:txbxContent>
                          <w:p w:rsidR="00B109CF" w:rsidRDefault="0062419F">
                            <w:pPr>
                              <w:pStyle w:val="BodyA"/>
                              <w:tabs>
                                <w:tab w:val="center" w:pos="5400"/>
                              </w:tabs>
                              <w:suppressAutoHyphens/>
                              <w:spacing w:before="60"/>
                            </w:pPr>
                            <w:r>
                              <w:rPr>
                                <w:rFonts w:ascii="Cambria" w:eastAsia="Cambria" w:hAnsi="Cambria" w:cs="Cambria"/>
                                <w:color w:val="0D0D0D"/>
                                <w:sz w:val="18"/>
                                <w:szCs w:val="18"/>
                                <w:u w:color="0D0D0D"/>
                              </w:rPr>
                              <w:t>Approved</w:t>
                            </w:r>
                            <w:r w:rsidR="004A47FE">
                              <w:rPr>
                                <w:rFonts w:ascii="Cambria" w:eastAsia="Cambria" w:hAnsi="Cambria" w:cs="Cambria"/>
                                <w:color w:val="0D0D0D"/>
                                <w:sz w:val="18"/>
                                <w:szCs w:val="18"/>
                                <w:u w:color="0D0D0D"/>
                              </w:rPr>
                              <w:t xml:space="preserve"> electronically</w:t>
                            </w:r>
                            <w:r>
                              <w:rPr>
                                <w:rFonts w:ascii="Cambria" w:eastAsia="Cambria" w:hAnsi="Cambria" w:cs="Cambria"/>
                                <w:color w:val="0D0D0D"/>
                                <w:sz w:val="18"/>
                                <w:szCs w:val="18"/>
                                <w:u w:color="0D0D0D"/>
                              </w:rPr>
                              <w:t xml:space="preserve"> by the Commission </w:t>
                            </w:r>
                            <w:r w:rsidR="004A47FE">
                              <w:rPr>
                                <w:rFonts w:ascii="Cambria" w:eastAsia="Cambria" w:hAnsi="Cambria" w:cs="Cambria"/>
                                <w:color w:val="0D0D0D"/>
                                <w:sz w:val="18"/>
                                <w:szCs w:val="18"/>
                                <w:u w:color="0D0D0D"/>
                              </w:rPr>
                              <w:t>on A</w:t>
                            </w:r>
                            <w:r w:rsidR="00940249">
                              <w:rPr>
                                <w:rFonts w:ascii="Cambria" w:eastAsia="Cambria" w:hAnsi="Cambria" w:cs="Cambria"/>
                                <w:color w:val="0D0D0D"/>
                                <w:sz w:val="18"/>
                                <w:szCs w:val="18"/>
                                <w:u w:color="0D0D0D"/>
                              </w:rPr>
                              <w:t>pril 24</w:t>
                            </w:r>
                            <w:r w:rsidR="004A47FE">
                              <w:rPr>
                                <w:rFonts w:ascii="Cambria" w:eastAsia="Cambria" w:hAnsi="Cambria" w:cs="Cambria"/>
                                <w:color w:val="0D0D0D"/>
                                <w:sz w:val="18"/>
                                <w:szCs w:val="18"/>
                                <w:u w:color="0D0D0D"/>
                              </w:rPr>
                              <w:t>, 2020</w:t>
                            </w:r>
                            <w:r w:rsidR="009F4F74">
                              <w:rPr>
                                <w:rFonts w:ascii="Cambria" w:eastAsia="Cambria" w:hAnsi="Cambria" w:cs="Cambria"/>
                                <w:color w:val="0D0D0D"/>
                                <w:sz w:val="18"/>
                                <w:szCs w:val="18"/>
                                <w:u w:color="0D0D0D"/>
                              </w:rPr>
                              <w:t>.</w:t>
                            </w:r>
                          </w:p>
                        </w:txbxContent>
                      </wps:txbx>
                      <wps:bodyPr wrap="square" lIns="45718" tIns="45718" rIns="45718" bIns="45718" numCol="1" anchor="t">
                        <a:noAutofit/>
                      </wps:bodyPr>
                    </wps:wsp>
                  </a:graphicData>
                </a:graphic>
              </wp:anchor>
            </w:drawing>
          </mc:Choice>
          <mc:Fallback>
            <w:pict>
              <v:rect id="_x0000_s1029" style="position:absolute;left:0;text-align:left;margin-left:95.05pt;margin-top:5.35pt;width:361.85pt;height:39.7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" filled="f" stroked="f" strokeweight="1pt">
                <v:stroke miterlimit="4"/>
                <v:textbox inset="1.2699mm,1.2699mm,1.2699mm,1.2699mm">
                  <w:txbxContent>
                    <w:p w:rsidR="00B109CF" w:rsidRDefault="0062419F">
                      <w:pPr>
                        <w:pStyle w:val="BodyA"/>
                        <w:tabs>
                          <w:tab w:val="center" w:pos="5400"/>
                        </w:tabs>
                        <w:suppressAutoHyphens/>
                        <w:spacing w:before="60"/>
                      </w:pPr>
                      <w:r>
                        <w:rPr>
                          <w:rFonts w:ascii="Cambria" w:eastAsia="Cambria" w:hAnsi="Cambria" w:cs="Cambria"/>
                          <w:color w:val="0D0D0D"/>
                          <w:sz w:val="18"/>
                          <w:szCs w:val="18"/>
                          <w:u w:color="0D0D0D"/>
                        </w:rPr>
                        <w:t>Approved</w:t>
                      </w:r>
                      <w:r w:rsidR="004A47FE">
                        <w:rPr>
                          <w:rFonts w:ascii="Cambria" w:eastAsia="Cambria" w:hAnsi="Cambria" w:cs="Cambria"/>
                          <w:color w:val="0D0D0D"/>
                          <w:sz w:val="18"/>
                          <w:szCs w:val="18"/>
                          <w:u w:color="0D0D0D"/>
                        </w:rPr>
                        <w:t xml:space="preserve"> electronically</w:t>
                      </w:r>
                      <w:r>
                        <w:rPr>
                          <w:rFonts w:ascii="Cambria" w:eastAsia="Cambria" w:hAnsi="Cambria" w:cs="Cambria"/>
                          <w:color w:val="0D0D0D"/>
                          <w:sz w:val="18"/>
                          <w:szCs w:val="18"/>
                          <w:u w:color="0D0D0D"/>
                        </w:rPr>
                        <w:t xml:space="preserve"> by the Commission </w:t>
                      </w:r>
                      <w:r w:rsidR="004A47FE">
                        <w:rPr>
                          <w:rFonts w:ascii="Cambria" w:eastAsia="Cambria" w:hAnsi="Cambria" w:cs="Cambria"/>
                          <w:color w:val="0D0D0D"/>
                          <w:sz w:val="18"/>
                          <w:szCs w:val="18"/>
                          <w:u w:color="0D0D0D"/>
                        </w:rPr>
                        <w:t>on A</w:t>
                      </w:r>
                      <w:r w:rsidR="00940249">
                        <w:rPr>
                          <w:rFonts w:ascii="Cambria" w:eastAsia="Cambria" w:hAnsi="Cambria" w:cs="Cambria"/>
                          <w:color w:val="0D0D0D"/>
                          <w:sz w:val="18"/>
                          <w:szCs w:val="18"/>
                          <w:u w:color="0D0D0D"/>
                        </w:rPr>
                        <w:t>pril 24</w:t>
                      </w:r>
                      <w:r w:rsidR="004A47FE">
                        <w:rPr>
                          <w:rFonts w:ascii="Cambria" w:eastAsia="Cambria" w:hAnsi="Cambria" w:cs="Cambria"/>
                          <w:color w:val="0D0D0D"/>
                          <w:sz w:val="18"/>
                          <w:szCs w:val="18"/>
                          <w:u w:color="0D0D0D"/>
                        </w:rPr>
                        <w:t>, 2020</w:t>
                      </w:r>
                      <w:r w:rsidR="009F4F74">
                        <w:rPr>
                          <w:rFonts w:ascii="Cambria" w:eastAsia="Cambria" w:hAnsi="Cambria" w:cs="Cambria"/>
                          <w:color w:val="0D0D0D"/>
                          <w:sz w:val="18"/>
                          <w:szCs w:val="18"/>
                          <w:u w:color="0D0D0D"/>
                        </w:rPr>
                        <w:t>.</w:t>
                      </w:r>
                    </w:p>
                  </w:txbxContent>
                </v:textbox>
                <w10:wrap anchory="line"/>
              </v:rect>
            </w:pict>
          </mc:Fallback>
        </mc:AlternateContent>
      </w: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62419F">
      <w:pPr>
        <w:pStyle w:val="BodyA"/>
        <w:tabs>
          <w:tab w:val="center" w:pos="5400"/>
        </w:tabs>
        <w:suppressAutoHyphens/>
        <w:jc w:val="center"/>
        <w:rPr>
          <w:rFonts w:ascii="Cambria" w:eastAsia="Cambria" w:hAnsi="Cambria" w:cs="Cambria"/>
          <w:sz w:val="18"/>
          <w:szCs w:val="18"/>
        </w:rPr>
      </w:pPr>
      <w:r>
        <w:rPr>
          <w:rFonts w:ascii="Cambria" w:eastAsia="Cambria" w:hAnsi="Cambria" w:cs="Cambria"/>
          <w:noProof/>
          <w:sz w:val="18"/>
          <w:szCs w:val="18"/>
        </w:rPr>
        <mc:AlternateContent>
          <mc:Choice Requires="wps">
            <w:drawing>
              <wp:anchor distT="0" distB="0" distL="0" distR="0" simplePos="0" relativeHeight="251664384" behindDoc="0" locked="0" layoutInCell="1" allowOverlap="1">
                <wp:simplePos x="0" y="0"/>
                <wp:positionH relativeFrom="column">
                  <wp:posOffset>1209674</wp:posOffset>
                </wp:positionH>
                <wp:positionV relativeFrom="line">
                  <wp:posOffset>92075</wp:posOffset>
                </wp:positionV>
                <wp:extent cx="4824097" cy="6096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824097" cy="609600"/>
                        </a:xfrm>
                        <a:prstGeom prst="rect">
                          <a:avLst/>
                        </a:prstGeom>
                        <a:noFill/>
                        <a:ln w="12700" cap="flat">
                          <a:noFill/>
                          <a:miter lim="400000"/>
                        </a:ln>
                        <a:effectLst/>
                      </wps:spPr>
                      <wps:txbx>
                        <w:txbxContent>
                          <w:p w:rsidR="00B109CF" w:rsidRDefault="0062419F">
                            <w:pPr>
                              <w:pStyle w:val="BodyA"/>
                              <w:spacing w:line="276" w:lineRule="auto"/>
                            </w:pPr>
                            <w:r w:rsidRPr="004A47FE">
                              <w:rPr>
                                <w:rFonts w:ascii="Cambria" w:eastAsia="Cambria" w:hAnsi="Cambria" w:cs="Cambria"/>
                                <w:b/>
                                <w:bCs/>
                                <w:color w:val="595959"/>
                                <w:sz w:val="18"/>
                                <w:szCs w:val="18"/>
                                <w:u w:color="595959"/>
                              </w:rPr>
                              <w:t xml:space="preserve">Cite as: </w:t>
                            </w:r>
                            <w:r>
                              <w:rPr>
                                <w:rFonts w:ascii="Cambria" w:eastAsia="Cambria" w:hAnsi="Cambria" w:cs="Cambria"/>
                                <w:color w:val="595959"/>
                                <w:sz w:val="18"/>
                                <w:szCs w:val="18"/>
                                <w:u w:color="595959"/>
                              </w:rPr>
                              <w:t xml:space="preserve">IACHR, Report No. </w:t>
                            </w:r>
                            <w:r w:rsidR="00895492">
                              <w:rPr>
                                <w:rFonts w:ascii="Cambria" w:eastAsia="Cambria" w:hAnsi="Cambria" w:cs="Cambria"/>
                                <w:color w:val="595959"/>
                                <w:sz w:val="18"/>
                                <w:szCs w:val="18"/>
                                <w:u w:color="595959"/>
                              </w:rPr>
                              <w:t>124</w:t>
                            </w:r>
                            <w:r>
                              <w:rPr>
                                <w:rFonts w:ascii="Cambria" w:eastAsia="Cambria" w:hAnsi="Cambria" w:cs="Cambria"/>
                                <w:color w:val="595959"/>
                                <w:sz w:val="18"/>
                                <w:szCs w:val="18"/>
                                <w:u w:color="595959"/>
                              </w:rPr>
                              <w:t>/</w:t>
                            </w:r>
                            <w:r w:rsidR="00895492">
                              <w:rPr>
                                <w:rFonts w:ascii="Cambria" w:eastAsia="Cambria" w:hAnsi="Cambria" w:cs="Cambria"/>
                                <w:color w:val="595959"/>
                                <w:sz w:val="18"/>
                                <w:szCs w:val="18"/>
                                <w:u w:color="595959"/>
                              </w:rPr>
                              <w:t>20</w:t>
                            </w:r>
                            <w:r>
                              <w:rPr>
                                <w:rFonts w:ascii="Cambria" w:eastAsia="Cambria" w:hAnsi="Cambria" w:cs="Cambria"/>
                                <w:color w:val="595959"/>
                                <w:sz w:val="18"/>
                                <w:szCs w:val="18"/>
                                <w:u w:color="595959"/>
                              </w:rPr>
                              <w:t xml:space="preserve">, Petition </w:t>
                            </w:r>
                            <w:r w:rsidR="00895492">
                              <w:rPr>
                                <w:rFonts w:ascii="Cambria" w:eastAsia="Cambria" w:hAnsi="Cambria" w:cs="Cambria"/>
                                <w:color w:val="595959"/>
                                <w:sz w:val="18"/>
                                <w:szCs w:val="18"/>
                                <w:u w:color="595959"/>
                              </w:rPr>
                              <w:t>1524</w:t>
                            </w:r>
                            <w:r>
                              <w:rPr>
                                <w:rFonts w:ascii="Cambria" w:eastAsia="Cambria" w:hAnsi="Cambria" w:cs="Cambria"/>
                                <w:color w:val="595959"/>
                                <w:sz w:val="18"/>
                                <w:szCs w:val="18"/>
                                <w:u w:color="595959"/>
                              </w:rPr>
                              <w:t>-</w:t>
                            </w:r>
                            <w:r w:rsidR="00895492">
                              <w:rPr>
                                <w:rFonts w:ascii="Cambria" w:eastAsia="Cambria" w:hAnsi="Cambria" w:cs="Cambria"/>
                                <w:color w:val="595959"/>
                                <w:sz w:val="18"/>
                                <w:szCs w:val="18"/>
                                <w:u w:color="595959"/>
                              </w:rPr>
                              <w:t>13</w:t>
                            </w:r>
                            <w:r>
                              <w:rPr>
                                <w:rFonts w:ascii="Cambria" w:eastAsia="Cambria" w:hAnsi="Cambria" w:cs="Cambria"/>
                                <w:color w:val="595959"/>
                                <w:sz w:val="18"/>
                                <w:szCs w:val="18"/>
                                <w:u w:color="595959"/>
                              </w:rPr>
                              <w:t xml:space="preserve">. Admissibility. </w:t>
                            </w:r>
                            <w:proofErr w:type="spellStart"/>
                            <w:r w:rsidR="00940249">
                              <w:rPr>
                                <w:rFonts w:ascii="Cambria" w:eastAsia="Cambria" w:hAnsi="Cambria" w:cs="Cambria"/>
                                <w:color w:val="595959"/>
                                <w:sz w:val="18"/>
                                <w:szCs w:val="18"/>
                                <w:u w:color="595959"/>
                              </w:rPr>
                              <w:t>Hapete</w:t>
                            </w:r>
                            <w:proofErr w:type="spellEnd"/>
                            <w:r w:rsidR="00940249">
                              <w:rPr>
                                <w:rFonts w:ascii="Cambria" w:eastAsia="Cambria" w:hAnsi="Cambria" w:cs="Cambria"/>
                                <w:color w:val="595959"/>
                                <w:sz w:val="18"/>
                                <w:szCs w:val="18"/>
                                <w:u w:color="595959"/>
                              </w:rPr>
                              <w:t xml:space="preserve"> Michael Hen</w:t>
                            </w:r>
                            <w:r w:rsidR="00895492" w:rsidRPr="00895492">
                              <w:rPr>
                                <w:rFonts w:ascii="Cambria" w:eastAsia="Cambria" w:hAnsi="Cambria" w:cs="Cambria"/>
                                <w:color w:val="595959"/>
                                <w:sz w:val="18"/>
                                <w:szCs w:val="18"/>
                                <w:u w:color="595959"/>
                              </w:rPr>
                              <w:t>ry and family</w:t>
                            </w:r>
                            <w:r>
                              <w:rPr>
                                <w:rFonts w:ascii="Cambria" w:eastAsia="Cambria" w:hAnsi="Cambria" w:cs="Cambria"/>
                                <w:color w:val="595959"/>
                                <w:sz w:val="18"/>
                                <w:szCs w:val="18"/>
                                <w:u w:color="595959"/>
                              </w:rPr>
                              <w:t xml:space="preserve">. </w:t>
                            </w:r>
                            <w:r w:rsidR="00895492">
                              <w:rPr>
                                <w:rFonts w:ascii="Cambria" w:eastAsia="Cambria" w:hAnsi="Cambria" w:cs="Cambria"/>
                                <w:color w:val="595959"/>
                                <w:sz w:val="18"/>
                                <w:szCs w:val="18"/>
                                <w:u w:color="595959"/>
                              </w:rPr>
                              <w:t>Jamaica</w:t>
                            </w:r>
                            <w:r>
                              <w:rPr>
                                <w:rFonts w:ascii="Cambria" w:eastAsia="Cambria" w:hAnsi="Cambria" w:cs="Cambria"/>
                                <w:color w:val="595959"/>
                                <w:sz w:val="18"/>
                                <w:szCs w:val="18"/>
                                <w:u w:color="595959"/>
                              </w:rPr>
                              <w:t xml:space="preserve">. </w:t>
                            </w:r>
                            <w:r w:rsidR="00895492">
                              <w:rPr>
                                <w:rFonts w:ascii="Cambria" w:eastAsia="Cambria" w:hAnsi="Cambria" w:cs="Cambria"/>
                                <w:color w:val="595959"/>
                                <w:sz w:val="18"/>
                                <w:szCs w:val="18"/>
                                <w:u w:color="595959"/>
                              </w:rPr>
                              <w:t>April 24, 2020.</w:t>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0" style="position:absolute;left:0;text-align:left;margin-left:95.25pt;margin-top:7.25pt;width:379.85pt;height:48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" filled="f" stroked="f" strokeweight="1pt">
                <v:stroke miterlimit="4"/>
                <v:textbox inset="1.2699mm,1.2699mm,1.2699mm,1.2699mm">
                  <w:txbxContent>
                    <w:p w:rsidR="00B109CF" w:rsidRDefault="0062419F">
                      <w:pPr>
                        <w:pStyle w:val="BodyA"/>
                        <w:spacing w:line="276" w:lineRule="auto"/>
                      </w:pPr>
                      <w:r w:rsidRPr="004A47FE">
                        <w:rPr>
                          <w:rFonts w:ascii="Cambria" w:eastAsia="Cambria" w:hAnsi="Cambria" w:cs="Cambria"/>
                          <w:b/>
                          <w:bCs/>
                          <w:color w:val="595959"/>
                          <w:sz w:val="18"/>
                          <w:szCs w:val="18"/>
                          <w:u w:color="595959"/>
                        </w:rPr>
                        <w:t xml:space="preserve">Cite as: </w:t>
                      </w:r>
                      <w:r>
                        <w:rPr>
                          <w:rFonts w:ascii="Cambria" w:eastAsia="Cambria" w:hAnsi="Cambria" w:cs="Cambria"/>
                          <w:color w:val="595959"/>
                          <w:sz w:val="18"/>
                          <w:szCs w:val="18"/>
                          <w:u w:color="595959"/>
                        </w:rPr>
                        <w:t xml:space="preserve">IACHR, Report No. </w:t>
                      </w:r>
                      <w:r w:rsidR="00895492">
                        <w:rPr>
                          <w:rFonts w:ascii="Cambria" w:eastAsia="Cambria" w:hAnsi="Cambria" w:cs="Cambria"/>
                          <w:color w:val="595959"/>
                          <w:sz w:val="18"/>
                          <w:szCs w:val="18"/>
                          <w:u w:color="595959"/>
                        </w:rPr>
                        <w:t>124</w:t>
                      </w:r>
                      <w:r>
                        <w:rPr>
                          <w:rFonts w:ascii="Cambria" w:eastAsia="Cambria" w:hAnsi="Cambria" w:cs="Cambria"/>
                          <w:color w:val="595959"/>
                          <w:sz w:val="18"/>
                          <w:szCs w:val="18"/>
                          <w:u w:color="595959"/>
                        </w:rPr>
                        <w:t>/</w:t>
                      </w:r>
                      <w:r w:rsidR="00895492">
                        <w:rPr>
                          <w:rFonts w:ascii="Cambria" w:eastAsia="Cambria" w:hAnsi="Cambria" w:cs="Cambria"/>
                          <w:color w:val="595959"/>
                          <w:sz w:val="18"/>
                          <w:szCs w:val="18"/>
                          <w:u w:color="595959"/>
                        </w:rPr>
                        <w:t>20</w:t>
                      </w:r>
                      <w:r>
                        <w:rPr>
                          <w:rFonts w:ascii="Cambria" w:eastAsia="Cambria" w:hAnsi="Cambria" w:cs="Cambria"/>
                          <w:color w:val="595959"/>
                          <w:sz w:val="18"/>
                          <w:szCs w:val="18"/>
                          <w:u w:color="595959"/>
                        </w:rPr>
                        <w:t xml:space="preserve">, Petition </w:t>
                      </w:r>
                      <w:r w:rsidR="00895492">
                        <w:rPr>
                          <w:rFonts w:ascii="Cambria" w:eastAsia="Cambria" w:hAnsi="Cambria" w:cs="Cambria"/>
                          <w:color w:val="595959"/>
                          <w:sz w:val="18"/>
                          <w:szCs w:val="18"/>
                          <w:u w:color="595959"/>
                        </w:rPr>
                        <w:t>1524</w:t>
                      </w:r>
                      <w:r>
                        <w:rPr>
                          <w:rFonts w:ascii="Cambria" w:eastAsia="Cambria" w:hAnsi="Cambria" w:cs="Cambria"/>
                          <w:color w:val="595959"/>
                          <w:sz w:val="18"/>
                          <w:szCs w:val="18"/>
                          <w:u w:color="595959"/>
                        </w:rPr>
                        <w:t>-</w:t>
                      </w:r>
                      <w:r w:rsidR="00895492">
                        <w:rPr>
                          <w:rFonts w:ascii="Cambria" w:eastAsia="Cambria" w:hAnsi="Cambria" w:cs="Cambria"/>
                          <w:color w:val="595959"/>
                          <w:sz w:val="18"/>
                          <w:szCs w:val="18"/>
                          <w:u w:color="595959"/>
                        </w:rPr>
                        <w:t>13</w:t>
                      </w:r>
                      <w:r>
                        <w:rPr>
                          <w:rFonts w:ascii="Cambria" w:eastAsia="Cambria" w:hAnsi="Cambria" w:cs="Cambria"/>
                          <w:color w:val="595959"/>
                          <w:sz w:val="18"/>
                          <w:szCs w:val="18"/>
                          <w:u w:color="595959"/>
                        </w:rPr>
                        <w:t xml:space="preserve">. Admissibility. </w:t>
                      </w:r>
                      <w:r w:rsidR="00940249">
                        <w:rPr>
                          <w:rFonts w:ascii="Cambria" w:eastAsia="Cambria" w:hAnsi="Cambria" w:cs="Cambria"/>
                          <w:color w:val="595959"/>
                          <w:sz w:val="18"/>
                          <w:szCs w:val="18"/>
                          <w:u w:color="595959"/>
                        </w:rPr>
                        <w:t>Hapete Michael Hen</w:t>
                      </w:r>
                      <w:r w:rsidR="00895492" w:rsidRPr="00895492">
                        <w:rPr>
                          <w:rFonts w:ascii="Cambria" w:eastAsia="Cambria" w:hAnsi="Cambria" w:cs="Cambria"/>
                          <w:color w:val="595959"/>
                          <w:sz w:val="18"/>
                          <w:szCs w:val="18"/>
                          <w:u w:color="595959"/>
                        </w:rPr>
                        <w:t>ry and family</w:t>
                      </w:r>
                      <w:r>
                        <w:rPr>
                          <w:rFonts w:ascii="Cambria" w:eastAsia="Cambria" w:hAnsi="Cambria" w:cs="Cambria"/>
                          <w:color w:val="595959"/>
                          <w:sz w:val="18"/>
                          <w:szCs w:val="18"/>
                          <w:u w:color="595959"/>
                        </w:rPr>
                        <w:t xml:space="preserve">. </w:t>
                      </w:r>
                      <w:r w:rsidR="00895492">
                        <w:rPr>
                          <w:rFonts w:ascii="Cambria" w:eastAsia="Cambria" w:hAnsi="Cambria" w:cs="Cambria"/>
                          <w:color w:val="595959"/>
                          <w:sz w:val="18"/>
                          <w:szCs w:val="18"/>
                          <w:u w:color="595959"/>
                        </w:rPr>
                        <w:t>Jamaica</w:t>
                      </w:r>
                      <w:r>
                        <w:rPr>
                          <w:rFonts w:ascii="Cambria" w:eastAsia="Cambria" w:hAnsi="Cambria" w:cs="Cambria"/>
                          <w:color w:val="595959"/>
                          <w:sz w:val="18"/>
                          <w:szCs w:val="18"/>
                          <w:u w:color="595959"/>
                        </w:rPr>
                        <w:t xml:space="preserve">. </w:t>
                      </w:r>
                      <w:r w:rsidR="00895492">
                        <w:rPr>
                          <w:rFonts w:ascii="Cambria" w:eastAsia="Cambria" w:hAnsi="Cambria" w:cs="Cambria"/>
                          <w:color w:val="595959"/>
                          <w:sz w:val="18"/>
                          <w:szCs w:val="18"/>
                          <w:u w:color="595959"/>
                        </w:rPr>
                        <w:t>April 24, 2020.</w:t>
                      </w:r>
                    </w:p>
                  </w:txbxContent>
                </v:textbox>
                <w10:wrap anchory="line"/>
              </v:rect>
            </w:pict>
          </mc:Fallback>
        </mc:AlternateContent>
      </w: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B109CF">
      <w:pPr>
        <w:pStyle w:val="BodyA"/>
        <w:tabs>
          <w:tab w:val="center" w:pos="5400"/>
        </w:tabs>
        <w:suppressAutoHyphens/>
        <w:jc w:val="center"/>
        <w:rPr>
          <w:rFonts w:ascii="Cambria" w:eastAsia="Cambria" w:hAnsi="Cambria" w:cs="Cambria"/>
          <w:sz w:val="18"/>
          <w:szCs w:val="18"/>
          <w:lang w:val="es-ES_tradnl"/>
        </w:rPr>
      </w:pPr>
    </w:p>
    <w:p w:rsidR="00B109CF" w:rsidRDefault="00B109CF">
      <w:pPr>
        <w:pStyle w:val="BodyA"/>
        <w:tabs>
          <w:tab w:val="center" w:pos="5400"/>
        </w:tabs>
        <w:suppressAutoHyphens/>
        <w:jc w:val="center"/>
        <w:rPr>
          <w:rFonts w:ascii="Cambria" w:eastAsia="Cambria" w:hAnsi="Cambria" w:cs="Cambria"/>
          <w:sz w:val="18"/>
          <w:szCs w:val="18"/>
        </w:rPr>
      </w:pPr>
    </w:p>
    <w:p w:rsidR="00B109CF" w:rsidRDefault="009F4F74">
      <w:pPr>
        <w:pStyle w:val="BodyA"/>
        <w:tabs>
          <w:tab w:val="center" w:pos="5400"/>
        </w:tabs>
        <w:suppressAutoHyphens/>
        <w:jc w:val="center"/>
        <w:rPr>
          <w:rFonts w:ascii="Cambria" w:eastAsia="Cambria" w:hAnsi="Cambria" w:cs="Cambria"/>
          <w:sz w:val="18"/>
          <w:szCs w:val="18"/>
        </w:rPr>
      </w:pPr>
      <w:r>
        <w:rPr>
          <w:noProof/>
          <w:color w:val="FFFFFF" w:themeColor="background1"/>
        </w:rPr>
        <w:drawing>
          <wp:anchor distT="0" distB="0" distL="114300" distR="114300" simplePos="0" relativeHeight="251667456" behindDoc="0" locked="0" layoutInCell="1" allowOverlap="1">
            <wp:simplePos x="0" y="0"/>
            <wp:positionH relativeFrom="margin">
              <wp:posOffset>1224280</wp:posOffset>
            </wp:positionH>
            <wp:positionV relativeFrom="margin">
              <wp:posOffset>7924800</wp:posOffset>
            </wp:positionV>
            <wp:extent cx="1837690" cy="46926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anchor>
        </w:drawing>
      </w:r>
      <w:r w:rsidR="00895492">
        <w:rPr>
          <w:rFonts w:ascii="Cambria" w:eastAsia="Cambria" w:hAnsi="Cambria" w:cs="Cambria"/>
          <w:noProof/>
          <w:sz w:val="22"/>
          <w:szCs w:val="22"/>
        </w:rPr>
        <mc:AlternateContent>
          <mc:Choice Requires="wps">
            <w:drawing>
              <wp:anchor distT="0" distB="0" distL="0" distR="0" simplePos="0" relativeHeight="251665408" behindDoc="0" locked="0" layoutInCell="1" allowOverlap="1">
                <wp:simplePos x="0" y="0"/>
                <wp:positionH relativeFrom="column">
                  <wp:posOffset>1229541</wp:posOffset>
                </wp:positionH>
                <wp:positionV relativeFrom="line">
                  <wp:posOffset>753473</wp:posOffset>
                </wp:positionV>
                <wp:extent cx="2204357" cy="458561"/>
                <wp:effectExtent l="0" t="0" r="5715" b="0"/>
                <wp:wrapNone/>
                <wp:docPr id="1073741834" name="officeArt object"/>
                <wp:cNvGraphicFramePr/>
                <a:graphic xmlns:a="http://schemas.openxmlformats.org/drawingml/2006/main">
                  <a:graphicData uri="http://schemas.microsoft.com/office/word/2010/wordprocessingShape">
                    <wps:wsp>
                      <wps:cNvSpPr/>
                      <wps:spPr>
                        <a:xfrm>
                          <a:off x="0" y="0"/>
                          <a:ext cx="2204357" cy="458561"/>
                        </a:xfrm>
                        <a:prstGeom prst="rect">
                          <a:avLst/>
                        </a:prstGeom>
                        <a:solidFill>
                          <a:srgbClr val="FFFFFF"/>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1072437C" id="officeArt object" o:spid="_x0000_s1026" style="position:absolute;margin-left:96.8pt;margin-top:59.35pt;width:173.55pt;height:36.1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" stroked="f" strokeweight="1pt">
                <v:stroke miterlimit="4"/>
                <w10:wrap anchory="line"/>
              </v:rect>
            </w:pict>
          </mc:Fallback>
        </mc:AlternateContent>
      </w:r>
      <w:r w:rsidR="0062419F">
        <w:rPr>
          <w:rFonts w:ascii="Cambria" w:eastAsia="Cambria" w:hAnsi="Cambria" w:cs="Cambria"/>
          <w:noProof/>
          <w:sz w:val="22"/>
          <w:szCs w:val="22"/>
        </w:rPr>
        <mc:AlternateContent>
          <mc:Choice Requires="wps">
            <w:drawing>
              <wp:anchor distT="0" distB="0" distL="0" distR="0" simplePos="0" relativeHeight="251666432" behindDoc="0" locked="0" layoutInCell="1" allowOverlap="1">
                <wp:simplePos x="0" y="0"/>
                <wp:positionH relativeFrom="column">
                  <wp:posOffset>-298895</wp:posOffset>
                </wp:positionH>
                <wp:positionV relativeFrom="line">
                  <wp:posOffset>859155</wp:posOffset>
                </wp:positionV>
                <wp:extent cx="1181100" cy="332742"/>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2"/>
                        </a:xfrm>
                        <a:prstGeom prst="rect">
                          <a:avLst/>
                        </a:prstGeom>
                        <a:noFill/>
                        <a:ln w="12700" cap="flat">
                          <a:noFill/>
                          <a:miter lim="400000"/>
                        </a:ln>
                        <a:effectLst/>
                      </wps:spPr>
                      <wps:txbx>
                        <w:txbxContent>
                          <w:p w:rsidR="00B109CF" w:rsidRDefault="0062419F">
                            <w:pPr>
                              <w:pStyle w:val="BodyA"/>
                              <w:jc w:val="center"/>
                            </w:pPr>
                            <w:r>
                              <w:rPr>
                                <w:rFonts w:ascii="Calibri" w:eastAsia="Calibri" w:hAnsi="Calibri" w:cs="Calibri"/>
                                <w:b/>
                                <w:bCs/>
                                <w:color w:val="FFFFFF"/>
                                <w:u w:color="FFFFFF"/>
                                <w:lang w:val="pt-PT"/>
                              </w:rPr>
                              <w:t>www.</w:t>
                            </w:r>
                            <w:r w:rsidR="004A47FE">
                              <w:rPr>
                                <w:rFonts w:ascii="Calibri" w:eastAsia="Calibri" w:hAnsi="Calibri" w:cs="Calibri"/>
                                <w:b/>
                                <w:bCs/>
                                <w:color w:val="FFFFFF"/>
                                <w:u w:color="FFFFFF"/>
                                <w:lang w:val="pt-PT"/>
                              </w:rPr>
                              <w:t>iachr</w:t>
                            </w:r>
                            <w:r>
                              <w:rPr>
                                <w:rFonts w:ascii="Calibri" w:eastAsia="Calibri" w:hAnsi="Calibri" w:cs="Calibri"/>
                                <w:b/>
                                <w:bCs/>
                                <w:color w:val="FFFFFF"/>
                                <w:u w:color="FFFFFF"/>
                                <w:lang w:val="pt-PT"/>
                              </w:rPr>
                              <w:t>.org</w:t>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1" style="position:absolute;left:0;text-align:left;margin-left:-23.55pt;margin-top:67.65pt;width:93pt;height:26.2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" filled="f" stroked="f" strokeweight="1pt">
                <v:stroke miterlimit="4"/>
                <v:textbox inset="1.2699mm,1.2699mm,1.2699mm,1.2699mm">
                  <w:txbxContent>
                    <w:p w:rsidR="00B109CF" w:rsidRDefault="0062419F">
                      <w:pPr>
                        <w:pStyle w:val="BodyA"/>
                        <w:jc w:val="center"/>
                      </w:pPr>
                      <w:r>
                        <w:rPr>
                          <w:rFonts w:ascii="Calibri" w:eastAsia="Calibri" w:hAnsi="Calibri" w:cs="Calibri"/>
                          <w:b/>
                          <w:bCs/>
                          <w:color w:val="FFFFFF"/>
                          <w:u w:color="FFFFFF"/>
                          <w:lang w:val="pt-PT"/>
                        </w:rPr>
                        <w:t>www.</w:t>
                      </w:r>
                      <w:r w:rsidR="004A47FE">
                        <w:rPr>
                          <w:rFonts w:ascii="Calibri" w:eastAsia="Calibri" w:hAnsi="Calibri" w:cs="Calibri"/>
                          <w:b/>
                          <w:bCs/>
                          <w:color w:val="FFFFFF"/>
                          <w:u w:color="FFFFFF"/>
                          <w:lang w:val="pt-PT"/>
                        </w:rPr>
                        <w:t>iachr</w:t>
                      </w:r>
                      <w:r>
                        <w:rPr>
                          <w:rFonts w:ascii="Calibri" w:eastAsia="Calibri" w:hAnsi="Calibri" w:cs="Calibri"/>
                          <w:b/>
                          <w:bCs/>
                          <w:color w:val="FFFFFF"/>
                          <w:u w:color="FFFFFF"/>
                          <w:lang w:val="pt-PT"/>
                        </w:rPr>
                        <w:t>.org</w:t>
                      </w:r>
                    </w:p>
                  </w:txbxContent>
                </v:textbox>
                <w10:wrap anchory="line"/>
              </v:rect>
            </w:pict>
          </mc:Fallback>
        </mc:AlternateContent>
      </w:r>
    </w:p>
    <w:p w:rsidR="00B109CF" w:rsidRDefault="00B109CF">
      <w:pPr>
        <w:pStyle w:val="BodyA"/>
        <w:tabs>
          <w:tab w:val="center" w:pos="5400"/>
        </w:tabs>
        <w:suppressAutoHyphens/>
        <w:jc w:val="center"/>
        <w:sectPr w:rsidR="00B109C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sectPr>
      </w:pPr>
    </w:p>
    <w:p w:rsidR="00B109CF" w:rsidRDefault="0062419F">
      <w:pPr>
        <w:pStyle w:val="BodyA"/>
        <w:spacing w:after="240"/>
        <w:ind w:firstLine="720"/>
        <w:jc w:val="both"/>
        <w:rPr>
          <w:rFonts w:ascii="Cambria" w:eastAsia="Cambria" w:hAnsi="Cambria" w:cs="Cambria"/>
          <w:b/>
          <w:bCs/>
          <w:sz w:val="20"/>
          <w:szCs w:val="20"/>
        </w:rPr>
      </w:pPr>
      <w:r>
        <w:rPr>
          <w:rFonts w:ascii="Cambria" w:eastAsia="Cambria" w:hAnsi="Cambria" w:cs="Cambria"/>
          <w:b/>
          <w:bCs/>
          <w:sz w:val="20"/>
          <w:szCs w:val="20"/>
        </w:rPr>
        <w:lastRenderedPageBreak/>
        <w:t>I.</w:t>
      </w:r>
      <w:r>
        <w:rPr>
          <w:rFonts w:ascii="Cambria" w:eastAsia="Cambria" w:hAnsi="Cambria" w:cs="Cambria"/>
          <w:b/>
          <w:bCs/>
          <w:sz w:val="20"/>
          <w:szCs w:val="20"/>
        </w:rPr>
        <w:tab/>
        <w:t xml:space="preserve">INFORMATION ABOUT THE PETITION </w:t>
      </w:r>
    </w:p>
    <w:tbl>
      <w:tblPr>
        <w:tblW w:w="9360"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0"/>
        <w:gridCol w:w="5670"/>
      </w:tblGrid>
      <w:tr w:rsidR="00B109CF">
        <w:trPr>
          <w:trHeight w:val="534"/>
        </w:trPr>
        <w:tc>
          <w:tcPr>
            <w:tcW w:w="369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Petitioner:</w:t>
            </w:r>
          </w:p>
        </w:tc>
        <w:tc>
          <w:tcPr>
            <w:tcW w:w="56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jc w:val="both"/>
            </w:pPr>
            <w:r>
              <w:rPr>
                <w:rFonts w:ascii="Cambria" w:eastAsia="Cambria" w:hAnsi="Cambria" w:cs="Cambria"/>
                <w:sz w:val="20"/>
                <w:szCs w:val="20"/>
              </w:rPr>
              <w:t>Jamaicans for Justice and International Human Rights Clinic</w:t>
            </w:r>
            <w:r>
              <w:rPr>
                <w:rFonts w:ascii="Cambria" w:eastAsia="Cambria" w:hAnsi="Cambria" w:cs="Cambria"/>
              </w:rPr>
              <w:t xml:space="preserve"> </w:t>
            </w:r>
            <w:r>
              <w:rPr>
                <w:rFonts w:ascii="Cambria" w:eastAsia="Cambria" w:hAnsi="Cambria" w:cs="Cambria"/>
                <w:sz w:val="20"/>
                <w:szCs w:val="20"/>
              </w:rPr>
              <w:t>at the George Washington University Law School</w:t>
            </w:r>
          </w:p>
        </w:tc>
      </w:tr>
      <w:tr w:rsidR="00B109CF">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Alleged victim:</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jc w:val="both"/>
            </w:pP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Michael Henry  and family</w:t>
            </w:r>
          </w:p>
        </w:tc>
      </w:tr>
      <w:tr w:rsidR="00B109CF">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Respondent State: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jc w:val="both"/>
            </w:pPr>
            <w:r>
              <w:rPr>
                <w:rFonts w:ascii="Cambria" w:eastAsia="Cambria" w:hAnsi="Cambria" w:cs="Cambria"/>
                <w:sz w:val="20"/>
                <w:szCs w:val="20"/>
              </w:rPr>
              <w:t>Jamaica</w:t>
            </w:r>
            <w:r w:rsidR="005663FA">
              <w:rPr>
                <w:rStyle w:val="FootnoteReference"/>
                <w:rFonts w:ascii="Cambria" w:eastAsia="Cambria" w:hAnsi="Cambria" w:cs="Cambria"/>
                <w:sz w:val="20"/>
                <w:szCs w:val="20"/>
              </w:rPr>
              <w:footnoteReference w:id="2"/>
            </w:r>
          </w:p>
        </w:tc>
      </w:tr>
      <w:tr w:rsidR="00B109CF">
        <w:trPr>
          <w:trHeight w:val="68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Rights invoked:</w:t>
            </w:r>
          </w:p>
        </w:tc>
        <w:tc>
          <w:tcPr>
            <w:tcW w:w="56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jc w:val="both"/>
            </w:pPr>
            <w:r>
              <w:rPr>
                <w:rFonts w:ascii="Cambria" w:eastAsia="Cambria" w:hAnsi="Cambria" w:cs="Cambria"/>
                <w:sz w:val="20"/>
                <w:szCs w:val="20"/>
              </w:rPr>
              <w:t>Articles 4 (right to life), 5 (humane treatment), 8 (fair trial), 19 (rights of the child) and 25 (judicial protection) of the American Convention on Human Rights in relation to its Articles 1(1) and 2.</w:t>
            </w:r>
          </w:p>
        </w:tc>
      </w:tr>
    </w:tbl>
    <w:p w:rsidR="00B109CF" w:rsidRDefault="0062419F">
      <w:pPr>
        <w:pStyle w:val="BodyA"/>
        <w:spacing w:before="240" w:after="240"/>
        <w:ind w:firstLine="720"/>
        <w:jc w:val="both"/>
        <w:rPr>
          <w:rFonts w:ascii="Cambria" w:eastAsia="Cambria" w:hAnsi="Cambria" w:cs="Cambria"/>
          <w:b/>
          <w:bCs/>
          <w:sz w:val="20"/>
          <w:szCs w:val="20"/>
        </w:rPr>
      </w:pPr>
      <w:r>
        <w:rPr>
          <w:rFonts w:ascii="Cambria" w:eastAsia="Cambria" w:hAnsi="Cambria" w:cs="Cambria"/>
          <w:b/>
          <w:bCs/>
          <w:sz w:val="20"/>
          <w:szCs w:val="20"/>
        </w:rPr>
        <w:t>II.</w:t>
      </w:r>
      <w:r>
        <w:rPr>
          <w:rFonts w:ascii="Cambria" w:eastAsia="Cambria" w:hAnsi="Cambria" w:cs="Cambria"/>
          <w:b/>
          <w:bCs/>
          <w:sz w:val="20"/>
          <w:szCs w:val="20"/>
        </w:rPr>
        <w:tab/>
        <w:t>PROCEEDINGS BEFORE THE IACHR</w:t>
      </w:r>
      <w:r>
        <w:rPr>
          <w:rFonts w:ascii="Cambria" w:eastAsia="Cambria" w:hAnsi="Cambria" w:cs="Cambria"/>
          <w:b/>
          <w:bCs/>
          <w:sz w:val="20"/>
          <w:szCs w:val="20"/>
          <w:vertAlign w:val="superscript"/>
        </w:rPr>
        <w:footnoteReference w:id="3"/>
      </w: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0"/>
        <w:gridCol w:w="5670"/>
      </w:tblGrid>
      <w:tr w:rsidR="00B109CF">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Filing of the petition:</w:t>
            </w:r>
          </w:p>
        </w:tc>
        <w:tc>
          <w:tcPr>
            <w:tcW w:w="56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jc w:val="both"/>
            </w:pPr>
            <w:r>
              <w:rPr>
                <w:rFonts w:ascii="Cambria" w:eastAsia="Cambria" w:hAnsi="Cambria" w:cs="Cambria"/>
                <w:sz w:val="20"/>
                <w:szCs w:val="20"/>
              </w:rPr>
              <w:t>September 17, 2013</w:t>
            </w:r>
          </w:p>
        </w:tc>
      </w:tr>
      <w:tr w:rsidR="00B109CF">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Notification of the petition to the State: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jc w:val="both"/>
            </w:pPr>
            <w:r>
              <w:rPr>
                <w:rFonts w:ascii="Cambria" w:eastAsia="Cambria" w:hAnsi="Cambria" w:cs="Cambria"/>
                <w:sz w:val="20"/>
                <w:szCs w:val="20"/>
              </w:rPr>
              <w:t>November 17, 2018</w:t>
            </w:r>
          </w:p>
        </w:tc>
      </w:tr>
      <w:tr w:rsidR="00B109CF">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State’s first response: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jc w:val="both"/>
            </w:pPr>
            <w:r>
              <w:rPr>
                <w:rFonts w:ascii="Cambria" w:eastAsia="Cambria" w:hAnsi="Cambria" w:cs="Cambria"/>
                <w:sz w:val="20"/>
                <w:szCs w:val="20"/>
              </w:rPr>
              <w:t>August 22, 2019</w:t>
            </w:r>
          </w:p>
        </w:tc>
      </w:tr>
      <w:tr w:rsidR="00B109CF">
        <w:trPr>
          <w:trHeight w:val="46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Additional observations from the petitioner:</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jc w:val="both"/>
            </w:pPr>
            <w:r>
              <w:rPr>
                <w:rFonts w:ascii="Cambria" w:eastAsia="Cambria" w:hAnsi="Cambria" w:cs="Cambria"/>
                <w:sz w:val="20"/>
                <w:szCs w:val="20"/>
              </w:rPr>
              <w:t>December 14, 2019</w:t>
            </w:r>
          </w:p>
        </w:tc>
      </w:tr>
      <w:tr w:rsidR="00B109CF">
        <w:trPr>
          <w:trHeight w:val="46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Notification of the possible archiving of the petition:</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jc w:val="both"/>
            </w:pPr>
            <w:r>
              <w:rPr>
                <w:rFonts w:ascii="Cambria" w:eastAsia="Cambria" w:hAnsi="Cambria" w:cs="Cambria"/>
                <w:sz w:val="20"/>
                <w:szCs w:val="20"/>
              </w:rPr>
              <w:t>May 24, 2017</w:t>
            </w:r>
          </w:p>
        </w:tc>
      </w:tr>
      <w:tr w:rsidR="00B109CF">
        <w:trPr>
          <w:trHeight w:val="68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Petitioner’s response to the notification regarding the possible archiving of the petition:</w:t>
            </w:r>
          </w:p>
        </w:tc>
        <w:tc>
          <w:tcPr>
            <w:tcW w:w="56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jc w:val="both"/>
            </w:pPr>
            <w:r>
              <w:rPr>
                <w:rFonts w:ascii="Cambria" w:eastAsia="Cambria" w:hAnsi="Cambria" w:cs="Cambria"/>
                <w:sz w:val="20"/>
                <w:szCs w:val="20"/>
              </w:rPr>
              <w:t>June 1, 2017</w:t>
            </w:r>
          </w:p>
        </w:tc>
      </w:tr>
    </w:tbl>
    <w:p w:rsidR="00B109CF" w:rsidRDefault="0062419F">
      <w:pPr>
        <w:pStyle w:val="BodyA"/>
        <w:spacing w:before="240" w:after="240"/>
        <w:ind w:firstLine="720"/>
        <w:jc w:val="both"/>
        <w:rPr>
          <w:rFonts w:ascii="Cambria" w:eastAsia="Cambria" w:hAnsi="Cambria" w:cs="Cambria"/>
          <w:b/>
          <w:bCs/>
          <w:sz w:val="20"/>
          <w:szCs w:val="20"/>
          <w:lang w:val="de-DE"/>
        </w:rPr>
      </w:pPr>
      <w:r>
        <w:rPr>
          <w:rFonts w:ascii="Cambria" w:eastAsia="Cambria" w:hAnsi="Cambria" w:cs="Cambria"/>
          <w:b/>
          <w:bCs/>
          <w:sz w:val="20"/>
          <w:szCs w:val="20"/>
          <w:lang w:val="de-DE"/>
        </w:rPr>
        <w:t xml:space="preserve">III. </w:t>
      </w:r>
      <w:r>
        <w:rPr>
          <w:rFonts w:ascii="Cambria" w:eastAsia="Cambria" w:hAnsi="Cambria" w:cs="Cambria"/>
          <w:b/>
          <w:bCs/>
          <w:sz w:val="20"/>
          <w:szCs w:val="20"/>
          <w:lang w:val="de-DE"/>
        </w:rPr>
        <w:tab/>
        <w:t xml:space="preserve">COMPETENCE </w:t>
      </w:r>
    </w:p>
    <w:tbl>
      <w:tblPr>
        <w:tblW w:w="92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49"/>
        <w:gridCol w:w="5593"/>
      </w:tblGrid>
      <w:tr w:rsidR="00B109CF">
        <w:trPr>
          <w:trHeight w:val="234"/>
        </w:trPr>
        <w:tc>
          <w:tcPr>
            <w:tcW w:w="3649"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personae:</w:t>
            </w:r>
          </w:p>
        </w:tc>
        <w:tc>
          <w:tcPr>
            <w:tcW w:w="5593"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pPr>
            <w:r>
              <w:rPr>
                <w:rFonts w:ascii="Cambria" w:eastAsia="Cambria" w:hAnsi="Cambria" w:cs="Cambria"/>
                <w:sz w:val="20"/>
                <w:szCs w:val="20"/>
              </w:rPr>
              <w:t xml:space="preserve">Yes </w:t>
            </w:r>
          </w:p>
        </w:tc>
      </w:tr>
      <w:tr w:rsidR="00B109CF">
        <w:trPr>
          <w:trHeight w:val="242"/>
        </w:trPr>
        <w:tc>
          <w:tcPr>
            <w:tcW w:w="3649"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loci</w:t>
            </w:r>
            <w:r>
              <w:rPr>
                <w:rFonts w:ascii="Cambria" w:eastAsia="Cambria" w:hAnsi="Cambria" w:cs="Cambria"/>
                <w:b/>
                <w:bCs/>
                <w:color w:val="FFFFFF"/>
                <w:sz w:val="20"/>
                <w:szCs w:val="20"/>
                <w:u w:color="FFFFFF"/>
              </w:rPr>
              <w:t>:</w:t>
            </w:r>
          </w:p>
        </w:tc>
        <w:tc>
          <w:tcPr>
            <w:tcW w:w="559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pPr>
            <w:r>
              <w:rPr>
                <w:rFonts w:ascii="Cambria" w:eastAsia="Cambria" w:hAnsi="Cambria" w:cs="Cambria"/>
                <w:sz w:val="20"/>
                <w:szCs w:val="20"/>
              </w:rPr>
              <w:t>Yes</w:t>
            </w:r>
          </w:p>
        </w:tc>
      </w:tr>
      <w:tr w:rsidR="00B109CF">
        <w:trPr>
          <w:trHeight w:val="242"/>
        </w:trPr>
        <w:tc>
          <w:tcPr>
            <w:tcW w:w="3649"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temporis</w:t>
            </w:r>
            <w:proofErr w:type="spellEnd"/>
            <w:r>
              <w:rPr>
                <w:rFonts w:ascii="Cambria" w:eastAsia="Cambria" w:hAnsi="Cambria" w:cs="Cambria"/>
                <w:b/>
                <w:bCs/>
                <w:color w:val="FFFFFF"/>
                <w:sz w:val="20"/>
                <w:szCs w:val="20"/>
                <w:u w:color="FFFFFF"/>
              </w:rPr>
              <w:t>:</w:t>
            </w:r>
          </w:p>
        </w:tc>
        <w:tc>
          <w:tcPr>
            <w:tcW w:w="559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pPr>
            <w:r>
              <w:rPr>
                <w:rFonts w:ascii="Cambria" w:eastAsia="Cambria" w:hAnsi="Cambria" w:cs="Cambria"/>
                <w:sz w:val="20"/>
                <w:szCs w:val="20"/>
              </w:rPr>
              <w:t>Yes</w:t>
            </w:r>
          </w:p>
        </w:tc>
      </w:tr>
      <w:tr w:rsidR="00B109CF">
        <w:trPr>
          <w:trHeight w:val="462"/>
        </w:trPr>
        <w:tc>
          <w:tcPr>
            <w:tcW w:w="3649"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materiae</w:t>
            </w:r>
            <w:proofErr w:type="spellEnd"/>
            <w:r>
              <w:rPr>
                <w:rFonts w:ascii="Cambria" w:eastAsia="Cambria" w:hAnsi="Cambria" w:cs="Cambria"/>
                <w:b/>
                <w:bCs/>
                <w:color w:val="FFFFFF"/>
                <w:sz w:val="20"/>
                <w:szCs w:val="20"/>
                <w:u w:color="FFFFFF"/>
              </w:rPr>
              <w:t>:</w:t>
            </w:r>
          </w:p>
        </w:tc>
        <w:tc>
          <w:tcPr>
            <w:tcW w:w="5593"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jc w:val="both"/>
            </w:pPr>
            <w:r>
              <w:rPr>
                <w:rFonts w:ascii="Cambria" w:eastAsia="Cambria" w:hAnsi="Cambria" w:cs="Cambria"/>
                <w:sz w:val="20"/>
                <w:szCs w:val="20"/>
              </w:rPr>
              <w:t>Yes, American Convention (deposit of instrument of ratification made on August 7, 1978)</w:t>
            </w:r>
          </w:p>
        </w:tc>
      </w:tr>
    </w:tbl>
    <w:p w:rsidR="00B109CF" w:rsidRDefault="0062419F">
      <w:pPr>
        <w:pStyle w:val="BodyA"/>
        <w:spacing w:before="240" w:after="240"/>
        <w:ind w:firstLine="720"/>
        <w:jc w:val="both"/>
        <w:rPr>
          <w:rFonts w:ascii="Cambria" w:eastAsia="Cambria" w:hAnsi="Cambria" w:cs="Cambria"/>
          <w:b/>
          <w:bCs/>
          <w:sz w:val="20"/>
          <w:szCs w:val="20"/>
        </w:rPr>
      </w:pPr>
      <w:r>
        <w:rPr>
          <w:rFonts w:ascii="Cambria" w:eastAsia="Cambria" w:hAnsi="Cambria" w:cs="Cambria"/>
          <w:b/>
          <w:bCs/>
          <w:sz w:val="20"/>
          <w:szCs w:val="20"/>
        </w:rPr>
        <w:t xml:space="preserve">IV. </w:t>
      </w:r>
      <w:r>
        <w:rPr>
          <w:rFonts w:ascii="Cambria" w:eastAsia="Cambria" w:hAnsi="Cambria" w:cs="Cambria"/>
          <w:b/>
          <w:bCs/>
          <w:sz w:val="20"/>
          <w:szCs w:val="20"/>
        </w:rPr>
        <w:tab/>
        <w:t xml:space="preserve">DUPLICATION OF PROCEDURES AND INTERNATIONAL </w:t>
      </w:r>
      <w:r w:rsidRPr="004A47FE">
        <w:rPr>
          <w:rFonts w:ascii="Cambria" w:eastAsia="Cambria" w:hAnsi="Cambria" w:cs="Cambria"/>
          <w:b/>
          <w:bCs/>
          <w:i/>
          <w:iCs/>
          <w:sz w:val="20"/>
          <w:szCs w:val="20"/>
        </w:rPr>
        <w:t>RES JUDICATA</w:t>
      </w:r>
      <w:r>
        <w:rPr>
          <w:rFonts w:ascii="Cambria" w:eastAsia="Cambria" w:hAnsi="Cambria" w:cs="Cambria"/>
          <w:b/>
          <w:bCs/>
          <w:sz w:val="20"/>
          <w:szCs w:val="20"/>
        </w:rPr>
        <w:t>, COLORABLE CLAIM, EXHAUSTION OF DOMESTIC REMEDIES AND TIMELINESS OF THE PETITION</w:t>
      </w:r>
    </w:p>
    <w:tbl>
      <w:tblPr>
        <w:tblW w:w="92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1"/>
        <w:gridCol w:w="5591"/>
      </w:tblGrid>
      <w:tr w:rsidR="00B109CF">
        <w:trPr>
          <w:trHeight w:val="454"/>
        </w:trPr>
        <w:tc>
          <w:tcPr>
            <w:tcW w:w="3651"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 xml:space="preserve">Duplication of procedures and International </w:t>
            </w:r>
            <w:r>
              <w:rPr>
                <w:rFonts w:ascii="Cambria" w:eastAsia="Cambria" w:hAnsi="Cambria" w:cs="Cambria"/>
                <w:b/>
                <w:bCs/>
                <w:i/>
                <w:iCs/>
                <w:color w:val="FFFFFF"/>
                <w:sz w:val="20"/>
                <w:szCs w:val="20"/>
                <w:u w:color="FFFFFF"/>
              </w:rPr>
              <w:t>res judicata</w:t>
            </w:r>
            <w:r>
              <w:rPr>
                <w:rFonts w:ascii="Cambria" w:eastAsia="Cambria" w:hAnsi="Cambria" w:cs="Cambria"/>
                <w:b/>
                <w:bCs/>
                <w:color w:val="FFFFFF"/>
                <w:sz w:val="20"/>
                <w:szCs w:val="20"/>
                <w:u w:color="FFFFFF"/>
              </w:rPr>
              <w:t>:</w:t>
            </w:r>
          </w:p>
        </w:tc>
        <w:tc>
          <w:tcPr>
            <w:tcW w:w="5591"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jc w:val="both"/>
            </w:pPr>
            <w:r>
              <w:rPr>
                <w:rFonts w:ascii="Cambria" w:eastAsia="Cambria" w:hAnsi="Cambria" w:cs="Cambria"/>
                <w:sz w:val="20"/>
                <w:szCs w:val="20"/>
              </w:rPr>
              <w:t>No</w:t>
            </w:r>
          </w:p>
        </w:tc>
      </w:tr>
      <w:tr w:rsidR="00B109CF">
        <w:trPr>
          <w:trHeight w:val="682"/>
        </w:trPr>
        <w:tc>
          <w:tcPr>
            <w:tcW w:w="3651"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lastRenderedPageBreak/>
              <w:t>Rights declared admissible</w:t>
            </w:r>
          </w:p>
        </w:tc>
        <w:tc>
          <w:tcPr>
            <w:tcW w:w="559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jc w:val="both"/>
            </w:pPr>
            <w:r>
              <w:rPr>
                <w:rFonts w:ascii="Cambria" w:eastAsia="Cambria" w:hAnsi="Cambria" w:cs="Cambria"/>
                <w:sz w:val="20"/>
                <w:szCs w:val="20"/>
              </w:rPr>
              <w:t>Articles 4 (right to life), 5 (humane treatment), 8 (fair trial), 19 (rights of the child) and 25 (judicial protection) of the American Convention in relation to its Articles 1(1) and 2</w:t>
            </w:r>
          </w:p>
        </w:tc>
      </w:tr>
      <w:tr w:rsidR="00B109CF">
        <w:trPr>
          <w:trHeight w:val="462"/>
        </w:trPr>
        <w:tc>
          <w:tcPr>
            <w:tcW w:w="3651"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Exhaustion of domestic remedies or applicability of an exception to the rule:</w:t>
            </w:r>
          </w:p>
        </w:tc>
        <w:tc>
          <w:tcPr>
            <w:tcW w:w="559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pPr>
            <w:r>
              <w:rPr>
                <w:rFonts w:ascii="Cambria" w:eastAsia="Cambria" w:hAnsi="Cambria" w:cs="Cambria"/>
                <w:sz w:val="20"/>
                <w:szCs w:val="20"/>
              </w:rPr>
              <w:t>Yes; under the terms of section VI</w:t>
            </w:r>
          </w:p>
        </w:tc>
      </w:tr>
      <w:tr w:rsidR="00B109CF">
        <w:trPr>
          <w:trHeight w:val="242"/>
        </w:trPr>
        <w:tc>
          <w:tcPr>
            <w:tcW w:w="3651"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B109CF" w:rsidRDefault="0062419F">
            <w:pPr>
              <w:pStyle w:val="BodyA"/>
              <w:jc w:val="center"/>
            </w:pPr>
            <w:r>
              <w:rPr>
                <w:rFonts w:ascii="Cambria" w:eastAsia="Cambria" w:hAnsi="Cambria" w:cs="Cambria"/>
                <w:b/>
                <w:bCs/>
                <w:color w:val="FFFFFF"/>
                <w:sz w:val="20"/>
                <w:szCs w:val="20"/>
                <w:u w:color="FFFFFF"/>
              </w:rPr>
              <w:t>Timeliness of the petition:</w:t>
            </w:r>
          </w:p>
        </w:tc>
        <w:tc>
          <w:tcPr>
            <w:tcW w:w="5591"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09CF" w:rsidRDefault="0062419F">
            <w:pPr>
              <w:pStyle w:val="BodyA"/>
            </w:pPr>
            <w:r>
              <w:rPr>
                <w:rFonts w:ascii="Cambria" w:eastAsia="Cambria" w:hAnsi="Cambria" w:cs="Cambria"/>
                <w:sz w:val="20"/>
                <w:szCs w:val="20"/>
              </w:rPr>
              <w:t>Yes; under the terms of section VI</w:t>
            </w:r>
          </w:p>
        </w:tc>
      </w:tr>
    </w:tbl>
    <w:p w:rsidR="00B109CF" w:rsidRDefault="0062419F">
      <w:pPr>
        <w:pStyle w:val="BodyA"/>
        <w:spacing w:before="240" w:after="240"/>
        <w:ind w:firstLine="720"/>
        <w:jc w:val="both"/>
        <w:rPr>
          <w:rFonts w:ascii="Cambria" w:eastAsia="Cambria" w:hAnsi="Cambria" w:cs="Cambria"/>
          <w:b/>
          <w:bCs/>
          <w:sz w:val="20"/>
          <w:szCs w:val="20"/>
          <w:lang w:val="de-DE"/>
        </w:rPr>
      </w:pPr>
      <w:r>
        <w:rPr>
          <w:rFonts w:ascii="Cambria" w:eastAsia="Cambria" w:hAnsi="Cambria" w:cs="Cambria"/>
          <w:b/>
          <w:bCs/>
          <w:sz w:val="20"/>
          <w:szCs w:val="20"/>
          <w:lang w:val="de-DE"/>
        </w:rPr>
        <w:t xml:space="preserve">V. </w:t>
      </w:r>
      <w:r>
        <w:rPr>
          <w:rFonts w:ascii="Cambria" w:eastAsia="Cambria" w:hAnsi="Cambria" w:cs="Cambria"/>
          <w:b/>
          <w:bCs/>
          <w:sz w:val="20"/>
          <w:szCs w:val="20"/>
          <w:lang w:val="de-DE"/>
        </w:rPr>
        <w:tab/>
        <w:t xml:space="preserve">ALLEGED FACTS </w:t>
      </w:r>
    </w:p>
    <w:p w:rsidR="00B109CF" w:rsidRDefault="0062419F" w:rsidP="004A47FE">
      <w:pPr>
        <w:pStyle w:val="BodyA"/>
        <w:numPr>
          <w:ilvl w:val="0"/>
          <w:numId w:val="2"/>
        </w:numPr>
        <w:tabs>
          <w:tab w:val="left" w:pos="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petition arises from allegations that (a)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Michael Henry (“</w:t>
      </w:r>
      <w:proofErr w:type="spellStart"/>
      <w:r>
        <w:rPr>
          <w:rFonts w:ascii="Cambria" w:eastAsia="Cambria" w:hAnsi="Cambria" w:cs="Cambria"/>
          <w:sz w:val="20"/>
          <w:szCs w:val="20"/>
        </w:rPr>
        <w:t>Hapete</w:t>
      </w:r>
      <w:proofErr w:type="spellEnd"/>
      <w:r>
        <w:rPr>
          <w:rFonts w:ascii="Cambria" w:eastAsia="Cambria" w:hAnsi="Cambria" w:cs="Cambria"/>
          <w:sz w:val="20"/>
          <w:szCs w:val="20"/>
        </w:rPr>
        <w:t>”) was unlawfully shot by a police officer in April 1998 (and subsequently died of his wounds four days later); and (b) the State has failed to hold the police officer accountable for his unlawful actions.</w:t>
      </w:r>
    </w:p>
    <w:p w:rsidR="00B109CF" w:rsidRDefault="0062419F" w:rsidP="004A47FE">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By way of background, the petitioners allege the following: (a) On April 22, 1998,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(aged 17)  was attending a football match at National Stadium, between two teams - Arnett Gardens Football Club and </w:t>
      </w:r>
      <w:proofErr w:type="spellStart"/>
      <w:r>
        <w:rPr>
          <w:rFonts w:ascii="Cambria" w:eastAsia="Cambria" w:hAnsi="Cambria" w:cs="Cambria"/>
          <w:sz w:val="20"/>
          <w:szCs w:val="20"/>
        </w:rPr>
        <w:t>Seba</w:t>
      </w:r>
      <w:proofErr w:type="spellEnd"/>
      <w:r>
        <w:rPr>
          <w:rFonts w:ascii="Cambria" w:eastAsia="Cambria" w:hAnsi="Cambria" w:cs="Cambria"/>
          <w:sz w:val="20"/>
          <w:szCs w:val="20"/>
        </w:rPr>
        <w:t xml:space="preserve"> United of Montego Bay;  (b) there were hundreds of persons at the football match including several members of the Jamaican Constabulary Force (“</w:t>
      </w:r>
      <w:r w:rsidRPr="004A47FE">
        <w:rPr>
          <w:rFonts w:ascii="Cambria" w:eastAsia="Cambria" w:hAnsi="Cambria" w:cs="Cambria"/>
          <w:sz w:val="20"/>
          <w:szCs w:val="20"/>
        </w:rPr>
        <w:t>JCF</w:t>
      </w:r>
      <w:r>
        <w:rPr>
          <w:rFonts w:ascii="Cambria" w:eastAsia="Cambria" w:hAnsi="Cambria" w:cs="Cambria"/>
          <w:sz w:val="20"/>
          <w:szCs w:val="20"/>
        </w:rPr>
        <w:t xml:space="preserve">”) with some in uniform and others in plain clothes;  (c) one of the officers present was Detective Corporal Calvin Lewis (hereafter “Detective Lewis), who was in plain clothes; (d)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was shot by Detective Lewis, and subsequently died of his injuries on April 26, 1998.  The petitioners submit that accounts vary between the police and civilian witnesses as to the events that led to the shooting of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Detective Lewis (and other JCF officers) contend that Detective Lewis observed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attempting to make a ganja cigar, following which (a) Detective Lewis approached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and ordered him to stop; (b)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disobeyed the order upon which Detective Lewis then attempted to arrest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(c) Detective Lewis alleges that he was then surrounded by several Arnett Gardens fans who began to heckle and to physically assault him; (d) Detective Lewis then drew is his 9mm pistol from its holster, following which there was a struggle between himself and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leading to the discharge of the weapon that resulted in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being shot.</w:t>
      </w:r>
    </w:p>
    <w:p w:rsidR="00B109CF" w:rsidRDefault="0062419F" w:rsidP="004A47FE">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On the other hand, the petitioners cite at least four civilian witnesses who largely allege that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posed no threat to Detective Lewis when he was shot.  According to one witness (the Manager of the Arnett Gardens team), he witnessed Detective Lewis fire a shot into a crowd of person which ultimately struck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According to the petitioners, three other witnesses allege that Detective Lewis grabbed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by the shirt and shot him at close range without just cause.  Another of the </w:t>
      </w:r>
      <w:proofErr w:type="gramStart"/>
      <w:r>
        <w:rPr>
          <w:rFonts w:ascii="Cambria" w:eastAsia="Cambria" w:hAnsi="Cambria" w:cs="Cambria"/>
          <w:sz w:val="20"/>
          <w:szCs w:val="20"/>
        </w:rPr>
        <w:t>witnesses</w:t>
      </w:r>
      <w:proofErr w:type="gramEnd"/>
      <w:r>
        <w:rPr>
          <w:rFonts w:ascii="Cambria" w:eastAsia="Cambria" w:hAnsi="Cambria" w:cs="Cambria"/>
          <w:sz w:val="20"/>
          <w:szCs w:val="20"/>
        </w:rPr>
        <w:t xml:space="preserve"> </w:t>
      </w:r>
      <w:proofErr w:type="spellStart"/>
      <w:r>
        <w:rPr>
          <w:rFonts w:ascii="Cambria" w:eastAsia="Cambria" w:hAnsi="Cambria" w:cs="Cambria"/>
          <w:sz w:val="20"/>
          <w:szCs w:val="20"/>
        </w:rPr>
        <w:t>sserts</w:t>
      </w:r>
      <w:proofErr w:type="spellEnd"/>
      <w:r>
        <w:rPr>
          <w:rFonts w:ascii="Cambria" w:eastAsia="Cambria" w:hAnsi="Cambria" w:cs="Cambria"/>
          <w:sz w:val="20"/>
          <w:szCs w:val="20"/>
        </w:rPr>
        <w:t xml:space="preserve"> that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was not holding a ganja cigar at the time that he was shot by Detective Lewis.</w:t>
      </w:r>
    </w:p>
    <w:p w:rsidR="00B109CF" w:rsidRDefault="0062419F" w:rsidP="004A47FE">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petitioners complain of long delays (lasting up to 15 years) as well as critical deficiencies in the investigative/judicial processes that ensued following the death of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In this regard, the petitioners allege that (a) A Coroner’s Inquest was not initiated until two years following </w:t>
      </w:r>
      <w:proofErr w:type="spellStart"/>
      <w:r>
        <w:rPr>
          <w:rFonts w:ascii="Cambria" w:eastAsia="Cambria" w:hAnsi="Cambria" w:cs="Cambria"/>
          <w:sz w:val="20"/>
          <w:szCs w:val="20"/>
        </w:rPr>
        <w:t>Hapete’s</w:t>
      </w:r>
      <w:proofErr w:type="spellEnd"/>
      <w:r>
        <w:rPr>
          <w:rFonts w:ascii="Cambria" w:eastAsia="Cambria" w:hAnsi="Cambria" w:cs="Cambria"/>
          <w:sz w:val="20"/>
          <w:szCs w:val="20"/>
        </w:rPr>
        <w:t xml:space="preserve"> death; (b) that this Coroner’s Inquest was never completed because the Coroner had either retired or was transferred; (c) a second Coroner’s Inquest was started in 2005, but ultimately was declared a mistrial after jurors stopped attending because of multiple delays; (c) a third Coroner’s Inquest was started in 2008 which resulted in a verdict (in February 2010) that Detective Lewis was criminally responsible for the death of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following which Detective Lewis was formally charged criminally in March 2010.   According to the petitioners, the Office of the Director of Public Prosecutions (“ODPP) assumed responsibility for the trial of Detective Lewis.  The petitioners submit that this trial did not take place until March 2013, when Detective Lewis was ultimately acquitted (on March 18, 2013).  </w:t>
      </w:r>
    </w:p>
    <w:p w:rsidR="00B109CF" w:rsidRDefault="0062419F" w:rsidP="004A47FE">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According to the petitioners, this acquittal was largely a result of the failure of the ODPP to either investigate or prepare for the trial in an adequate manner.  In this regard, the petitioners emphasize that despite the large number of witnesses to the shooting, the ODPP called only two witnesses, both of whom ultimately recanted their testimony.   In this regard, the petitioners also contend that the ODPP failed to make </w:t>
      </w:r>
      <w:r>
        <w:rPr>
          <w:rFonts w:ascii="Cambria" w:eastAsia="Cambria" w:hAnsi="Cambria" w:cs="Cambria"/>
          <w:sz w:val="20"/>
          <w:szCs w:val="20"/>
        </w:rPr>
        <w:lastRenderedPageBreak/>
        <w:t>use of the evidence given at the final Coroner’s Inquest that had led to a verdict of criminal responsibility on the part of Detective Lewis.    In the absence of any other evidence called by the ODPP, the petitioners allege that the trial court ordered the jury to return a verdict of not guilty.  The petitioners submit that the acquittal of Detective Lewis represents the exhaustion of domestic remedies.</w:t>
      </w:r>
      <w:r w:rsidRPr="004A47FE">
        <w:rPr>
          <w:rFonts w:ascii="Cambria" w:eastAsia="Cambria" w:hAnsi="Cambria" w:cs="Cambria"/>
          <w:sz w:val="20"/>
          <w:szCs w:val="20"/>
        </w:rPr>
        <w:t xml:space="preserve"> </w:t>
      </w:r>
      <w:r>
        <w:rPr>
          <w:rFonts w:ascii="Cambria" w:eastAsia="Cambria" w:hAnsi="Cambria" w:cs="Cambria"/>
          <w:sz w:val="20"/>
          <w:szCs w:val="20"/>
        </w:rPr>
        <w:t xml:space="preserve">The petitioners add that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was only 17 years old at the time of his death, and that he was particularly vulnerable to police abuse and violence because he suffered from a disability that required extra care and protection.    The petitioners also allege that the extrajudicial killing of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together with the alleged failure of the State to conduct and effective criminal investigation has also given rise to violations of the rights of </w:t>
      </w:r>
      <w:proofErr w:type="spellStart"/>
      <w:r>
        <w:rPr>
          <w:rFonts w:ascii="Cambria" w:eastAsia="Cambria" w:hAnsi="Cambria" w:cs="Cambria"/>
          <w:sz w:val="20"/>
          <w:szCs w:val="20"/>
        </w:rPr>
        <w:t>Hapete’s</w:t>
      </w:r>
      <w:proofErr w:type="spellEnd"/>
      <w:r>
        <w:rPr>
          <w:rFonts w:ascii="Cambria" w:eastAsia="Cambria" w:hAnsi="Cambria" w:cs="Cambria"/>
          <w:sz w:val="20"/>
          <w:szCs w:val="20"/>
        </w:rPr>
        <w:t xml:space="preserve"> surviving family (his father - George Henry and his mother -Lilian Johnson).   </w:t>
      </w:r>
    </w:p>
    <w:p w:rsidR="00B109CF" w:rsidRDefault="0062419F" w:rsidP="004A47FE">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The petitioners reject the State’s position, emphasizing that (a) civil remedies cited by the State (for compensation) are neither adequate nor effective remedies, particularly where there are allegations of human rights violations that rise to the level of a criminal offence; and (b) the State was under an obligation to conduct an effective criminal investigation, but in this case, the investigation done by the State was patently deficient in virtually every respect”</w:t>
      </w:r>
      <w:r w:rsidRPr="004A47FE">
        <w:rPr>
          <w:rFonts w:ascii="Cambria" w:eastAsia="Cambria" w:hAnsi="Cambria" w:cs="Cambria"/>
          <w:sz w:val="20"/>
          <w:szCs w:val="20"/>
        </w:rPr>
        <w:t xml:space="preserve">.  </w:t>
      </w:r>
    </w:p>
    <w:p w:rsidR="00B109CF" w:rsidRDefault="0062419F" w:rsidP="004A47FE">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State rejects the petition as inadmissible primarily on the following grounds: (a) that the petitioners have failed to exhaust domestic remedies; (b) the State did undertake a criminal investigation and prosecution into </w:t>
      </w:r>
      <w:proofErr w:type="spellStart"/>
      <w:r>
        <w:rPr>
          <w:rFonts w:ascii="Cambria" w:eastAsia="Cambria" w:hAnsi="Cambria" w:cs="Cambria"/>
          <w:sz w:val="20"/>
          <w:szCs w:val="20"/>
        </w:rPr>
        <w:t>Hapete’s</w:t>
      </w:r>
      <w:proofErr w:type="spellEnd"/>
      <w:r>
        <w:rPr>
          <w:rFonts w:ascii="Cambria" w:eastAsia="Cambria" w:hAnsi="Cambria" w:cs="Cambria"/>
          <w:sz w:val="20"/>
          <w:szCs w:val="20"/>
        </w:rPr>
        <w:t xml:space="preserve"> death, and therefore the allegations of the petitioners to the contrary – are manifestly groundless.   Regarding the issue of exhaustion of domestic remedies, the State argues that it was open to the petitioners to initiate civil proceedings for compensation, but that the petitioners failed to do so.  In this regard, the State emphasizes that apart from being available to the petitioners, this remedy is effective for redressing the complaints raised in the petition. In this regard, the State also submits that civil proceedings must be pursued irrespective of whether it alleged that the State failed to adequately pursue the criminal process”.  With regard to issue of criminal investigation, the State contends that it discharged its duty to investigate and to prosecute.  The State further argues that despite the complaints of delay by the petitioners, the criminal investigation ultimately led to the prosecution of a perpetrator, and thus, cannot be regarded (prima facie) as ineffective.  With regard to the actual prosecution, the State argues that the prosecuting authorities “enjoy a broad discretion in determining what is the most reliable or credible evidence to present at trial” and that “merely disagreeing with such a judgment of a prosecuting authority, cannot, by itself, entail that there is any serious defect or any obvious and significant shortcoming”.   The State adds that the mere fact that the trial ended in an acquittal does not provide a prima facie basis for concluding that the State failed to effectively investigate or prosecute.</w:t>
      </w:r>
    </w:p>
    <w:p w:rsidR="00B109CF" w:rsidRDefault="0062419F">
      <w:pPr>
        <w:pStyle w:val="BodyA"/>
        <w:spacing w:before="240" w:after="240"/>
        <w:ind w:firstLine="720"/>
        <w:jc w:val="both"/>
        <w:rPr>
          <w:rFonts w:ascii="Cambria" w:eastAsia="Cambria" w:hAnsi="Cambria" w:cs="Cambria"/>
          <w:sz w:val="20"/>
          <w:szCs w:val="20"/>
        </w:rPr>
      </w:pPr>
      <w:r>
        <w:rPr>
          <w:rFonts w:ascii="Cambria" w:eastAsia="Cambria" w:hAnsi="Cambria" w:cs="Cambria"/>
          <w:b/>
          <w:bCs/>
          <w:sz w:val="20"/>
          <w:szCs w:val="20"/>
        </w:rPr>
        <w:t>VI.</w:t>
      </w:r>
      <w:r>
        <w:rPr>
          <w:rFonts w:ascii="Cambria" w:eastAsia="Cambria" w:hAnsi="Cambria" w:cs="Cambria"/>
          <w:b/>
          <w:bCs/>
          <w:sz w:val="20"/>
          <w:szCs w:val="20"/>
        </w:rPr>
        <w:tab/>
        <w:t xml:space="preserve">ANALYSIS OF EXHAUSTION OF DOMESTIC REMEDIES AND TIMELINESS OF THE PETITION </w:t>
      </w:r>
    </w:p>
    <w:p w:rsidR="00B109CF" w:rsidRDefault="0062419F" w:rsidP="004A47FE">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parties diverge on the issue of exhaustion of domestic remedies, with the petitioners contending that domestic remedies were exhausted with the acquittal of Detective Lewis on March 18, 2013, while the State argues that the petitioners failed to exhaust available civil remedies for compensation. </w:t>
      </w:r>
    </w:p>
    <w:p w:rsidR="00B109CF" w:rsidRDefault="0062419F" w:rsidP="004A47FE">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With regard to the State’s argument regarding the lack of exhaustion in the form of civil redress, the Commission reiterates that in cases like this, it is not necessary to exhaust civil action before resorting to the Inter-American system, since that remedy would not redress the main claim made concerning the alleged arbitrary killing of </w:t>
      </w:r>
      <w:proofErr w:type="spellStart"/>
      <w:r>
        <w:rPr>
          <w:rFonts w:ascii="Cambria" w:eastAsia="Cambria" w:hAnsi="Cambria" w:cs="Cambria"/>
          <w:sz w:val="20"/>
          <w:szCs w:val="20"/>
        </w:rPr>
        <w:t>Hapete</w:t>
      </w:r>
      <w:proofErr w:type="spellEnd"/>
      <w:r>
        <w:rPr>
          <w:rFonts w:ascii="Cambria" w:eastAsia="Cambria" w:hAnsi="Cambria" w:cs="Cambria"/>
          <w:sz w:val="20"/>
          <w:szCs w:val="20"/>
        </w:rPr>
        <w:t>, followed by the alleged failure of due diligence in investigation, prosecution, and punishment of those responsible, together with delay in conducting such an investigation.  The Commission reiterates that under international standards applicable to cases like this one, where serious human rights violations such as homicide are alleged, the appropriate and effective remedy is precisely the filing and the undertaking of an effective criminal investigation aimed at the clarification of the facts and, if necessary, individualize and prosecute the persons responsible.</w:t>
      </w:r>
    </w:p>
    <w:p w:rsidR="00B109CF" w:rsidRDefault="0062419F" w:rsidP="004A47FE">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In this case, the Commission notes, for the purpose of the analysis of admissibility, that the petitioners exhausted all the remedies available in the domestic legal framework, and that, consequently, the petition meets the requirement established in Article 46.1.</w:t>
      </w:r>
      <w:proofErr w:type="spellStart"/>
      <w:r>
        <w:rPr>
          <w:rFonts w:ascii="Cambria" w:eastAsia="Cambria" w:hAnsi="Cambria" w:cs="Cambria"/>
          <w:sz w:val="20"/>
          <w:szCs w:val="20"/>
        </w:rPr>
        <w:t>a</w:t>
      </w:r>
      <w:proofErr w:type="spellEnd"/>
      <w:r>
        <w:rPr>
          <w:rFonts w:ascii="Cambria" w:eastAsia="Cambria" w:hAnsi="Cambria" w:cs="Cambria"/>
          <w:sz w:val="20"/>
          <w:szCs w:val="20"/>
        </w:rPr>
        <w:t xml:space="preserve"> of the Convention.  As to timeliness, the Commission notes that the petition was filed on September 17, 2013, and therefore was filed within six months </w:t>
      </w:r>
      <w:r>
        <w:rPr>
          <w:rFonts w:ascii="Cambria" w:eastAsia="Cambria" w:hAnsi="Cambria" w:cs="Cambria"/>
          <w:sz w:val="20"/>
          <w:szCs w:val="20"/>
        </w:rPr>
        <w:lastRenderedPageBreak/>
        <w:t xml:space="preserve">of the date of the notification of the final decision by which domestic remedies were exhausted (March 18, 2013). </w:t>
      </w:r>
      <w:proofErr w:type="gramStart"/>
      <w:r>
        <w:rPr>
          <w:rFonts w:ascii="Cambria" w:eastAsia="Cambria" w:hAnsi="Cambria" w:cs="Cambria"/>
          <w:sz w:val="20"/>
          <w:szCs w:val="20"/>
        </w:rPr>
        <w:t>the</w:t>
      </w:r>
      <w:proofErr w:type="gramEnd"/>
      <w:r>
        <w:rPr>
          <w:rFonts w:ascii="Cambria" w:eastAsia="Cambria" w:hAnsi="Cambria" w:cs="Cambria"/>
          <w:sz w:val="20"/>
          <w:szCs w:val="20"/>
        </w:rPr>
        <w:t xml:space="preserve"> domestic legal system. Thus the petition meets the requirement set forth in Article 46.1.b of the Convention.  </w:t>
      </w:r>
    </w:p>
    <w:p w:rsidR="00B109CF" w:rsidRDefault="0062419F">
      <w:pPr>
        <w:pStyle w:val="ListParagraph"/>
        <w:spacing w:before="240" w:after="240"/>
        <w:jc w:val="both"/>
        <w:rPr>
          <w:b/>
          <w:bCs/>
          <w:sz w:val="20"/>
          <w:szCs w:val="20"/>
        </w:rPr>
      </w:pPr>
      <w:r>
        <w:rPr>
          <w:b/>
          <w:bCs/>
          <w:sz w:val="20"/>
          <w:szCs w:val="20"/>
        </w:rPr>
        <w:t>VII.</w:t>
      </w:r>
      <w:r>
        <w:rPr>
          <w:b/>
          <w:bCs/>
          <w:sz w:val="20"/>
          <w:szCs w:val="20"/>
        </w:rPr>
        <w:tab/>
        <w:t>ANALYSIS OF COLORABLE CLAIM</w:t>
      </w:r>
    </w:p>
    <w:p w:rsidR="00B109CF" w:rsidRDefault="0062419F" w:rsidP="004A47FE">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 The Commission notes that the petition contains allegations regarding (a) the extrajudicial killing of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(b) long delays (lasting up to 15 years) as well as critical deficiencies in the investigative/judicial processes that ensued following the death of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The State does not dispute the time that elapsed between the killing of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and the conclusion of the criminal trial; nor does the State dispute or justify the delays in completing a Coroner’s Inquest.  Nor does that the State dispute the petitioner’s contention that multiple witnesses were excluded from the trial of Detective Lewis.  In this regard the State insists that the prosecutor was entitled to exercise a discretion on which witnesses to call (or not call).    While the Commission appreciates this discretion, it nevertheless is concerned that the failure of the prosecutor to call relevant witnesses may, prima facie have undermined the right to due process to the detriment of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and his surviving family.  Similarly, the Commission considers that the delays in conducting the criminal investigation could give also give rise to similar violations under the American Convention.</w:t>
      </w:r>
    </w:p>
    <w:p w:rsidR="00B109CF" w:rsidRDefault="0062419F" w:rsidP="004A47FE">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In view of the elements of fact and law presented by the parties and the nature of the matter brought to its attention, the IACHR believes that the allegations concerning the purported extrajudicial execution, the delays in investigation; the exclusion of relevant evidence in the criminal trial; and the alleged failure of the State to take measures to protect </w:t>
      </w:r>
      <w:proofErr w:type="spellStart"/>
      <w:r>
        <w:rPr>
          <w:rFonts w:ascii="Cambria" w:eastAsia="Cambria" w:hAnsi="Cambria" w:cs="Cambria"/>
          <w:sz w:val="20"/>
          <w:szCs w:val="20"/>
        </w:rPr>
        <w:t>Hapete’s</w:t>
      </w:r>
      <w:proofErr w:type="spellEnd"/>
      <w:r>
        <w:rPr>
          <w:rFonts w:ascii="Cambria" w:eastAsia="Cambria" w:hAnsi="Cambria" w:cs="Cambria"/>
          <w:sz w:val="20"/>
          <w:szCs w:val="20"/>
        </w:rPr>
        <w:t xml:space="preserve">  rights as a child are not  manifestly unfounded and require a substantive study since the alleged facts, if proved, all could establish violations of the rights enshrined in Articles 4 (life), 5 (humane treatment), 8 (fair trial), 19 (rights of the child), and 25 (judicial protection) in relation to in relation to its Articles 1(1) (obligation to respect rights) and 2 (domestic legal effects), to the detriment of </w:t>
      </w:r>
      <w:proofErr w:type="spellStart"/>
      <w:r>
        <w:rPr>
          <w:rFonts w:ascii="Cambria" w:eastAsia="Cambria" w:hAnsi="Cambria" w:cs="Cambria"/>
          <w:sz w:val="20"/>
          <w:szCs w:val="20"/>
        </w:rPr>
        <w:t>Hapete</w:t>
      </w:r>
      <w:proofErr w:type="spellEnd"/>
      <w:r>
        <w:rPr>
          <w:rFonts w:ascii="Cambria" w:eastAsia="Cambria" w:hAnsi="Cambria" w:cs="Cambria"/>
          <w:sz w:val="20"/>
          <w:szCs w:val="20"/>
        </w:rPr>
        <w:t xml:space="preserve"> and his surviving family.</w:t>
      </w:r>
    </w:p>
    <w:p w:rsidR="00B109CF" w:rsidRDefault="0062419F">
      <w:pPr>
        <w:pStyle w:val="ListParagraph"/>
        <w:spacing w:before="240" w:after="240"/>
        <w:jc w:val="both"/>
        <w:rPr>
          <w:b/>
          <w:bCs/>
          <w:sz w:val="20"/>
          <w:szCs w:val="20"/>
        </w:rPr>
      </w:pPr>
      <w:r>
        <w:rPr>
          <w:b/>
          <w:bCs/>
          <w:sz w:val="20"/>
          <w:szCs w:val="20"/>
        </w:rPr>
        <w:t xml:space="preserve">VIII. </w:t>
      </w:r>
      <w:r>
        <w:rPr>
          <w:b/>
          <w:bCs/>
          <w:sz w:val="20"/>
          <w:szCs w:val="20"/>
        </w:rPr>
        <w:tab/>
        <w:t>DECISION</w:t>
      </w:r>
    </w:p>
    <w:p w:rsidR="00B109CF" w:rsidRDefault="0062419F" w:rsidP="004A47FE">
      <w:pPr>
        <w:pStyle w:val="BodyA"/>
        <w:numPr>
          <w:ilvl w:val="0"/>
          <w:numId w:val="5"/>
        </w:numPr>
        <w:suppressAutoHyphens/>
        <w:spacing w:before="240" w:after="240" w:line="276" w:lineRule="auto"/>
        <w:ind w:left="0" w:firstLine="720"/>
        <w:jc w:val="both"/>
        <w:rPr>
          <w:rFonts w:ascii="Cambria" w:eastAsia="Cambria" w:hAnsi="Cambria" w:cs="Cambria"/>
          <w:sz w:val="20"/>
          <w:szCs w:val="20"/>
        </w:rPr>
      </w:pPr>
      <w:r>
        <w:rPr>
          <w:rFonts w:ascii="Cambria" w:eastAsia="Cambria" w:hAnsi="Cambria" w:cs="Cambria"/>
          <w:sz w:val="20"/>
          <w:szCs w:val="20"/>
        </w:rPr>
        <w:t xml:space="preserve">To find the instant petition admissible in relation to Articles 4, 5, 8, 19 and 25 of the American Convention in relation to its Articles 1(1) and 2; and </w:t>
      </w:r>
    </w:p>
    <w:p w:rsidR="00B109CF" w:rsidRPr="004A47FE" w:rsidRDefault="0062419F" w:rsidP="00620047">
      <w:pPr>
        <w:pStyle w:val="BodyA"/>
        <w:numPr>
          <w:ilvl w:val="0"/>
          <w:numId w:val="5"/>
        </w:numPr>
        <w:suppressAutoHyphens/>
        <w:spacing w:before="240" w:after="240" w:line="276" w:lineRule="auto"/>
        <w:ind w:left="0" w:firstLine="720"/>
        <w:jc w:val="both"/>
      </w:pPr>
      <w:r w:rsidRPr="004A47FE">
        <w:rPr>
          <w:rFonts w:ascii="Cambria" w:eastAsia="Cambria" w:hAnsi="Cambria" w:cs="Cambria"/>
          <w:sz w:val="20"/>
          <w:szCs w:val="20"/>
        </w:rPr>
        <w:t>To notify the parties of this decision; to continue with the analysis on the merits; and to publish this decision and include it in its Annual Report to the General Assembly of the Organization of American States.</w:t>
      </w:r>
    </w:p>
    <w:p w:rsidR="00F215D3" w:rsidRPr="00F215D3" w:rsidRDefault="00F215D3" w:rsidP="00F215D3">
      <w:pPr>
        <w:suppressAutoHyphens/>
        <w:ind w:firstLine="720"/>
        <w:jc w:val="both"/>
        <w:rPr>
          <w:rFonts w:ascii="Cambria" w:hAnsi="Cambria"/>
          <w:spacing w:val="-2"/>
          <w:sz w:val="20"/>
        </w:rPr>
      </w:pPr>
      <w:r w:rsidRPr="00F215D3">
        <w:rPr>
          <w:rFonts w:ascii="Cambria" w:hAnsi="Cambria"/>
          <w:spacing w:val="-2"/>
          <w:sz w:val="20"/>
        </w:rPr>
        <w:t xml:space="preserve">Approved by the Inter-American Commission on Human Rights on the </w:t>
      </w:r>
      <w:r>
        <w:rPr>
          <w:rFonts w:ascii="Cambria" w:hAnsi="Cambria"/>
          <w:spacing w:val="-2"/>
          <w:sz w:val="20"/>
        </w:rPr>
        <w:t>24</w:t>
      </w:r>
      <w:r w:rsidRPr="00F215D3">
        <w:rPr>
          <w:rFonts w:ascii="Cambria" w:hAnsi="Cambria"/>
          <w:spacing w:val="-2"/>
          <w:sz w:val="20"/>
          <w:vertAlign w:val="superscript"/>
        </w:rPr>
        <w:t>th</w:t>
      </w:r>
      <w:r>
        <w:rPr>
          <w:rFonts w:ascii="Cambria" w:hAnsi="Cambria"/>
          <w:spacing w:val="-2"/>
          <w:sz w:val="20"/>
        </w:rPr>
        <w:t xml:space="preserve"> </w:t>
      </w:r>
      <w:r w:rsidRPr="00F215D3">
        <w:rPr>
          <w:rFonts w:ascii="Cambria" w:hAnsi="Cambria"/>
          <w:spacing w:val="-2"/>
          <w:sz w:val="20"/>
        </w:rPr>
        <w:t xml:space="preserve">day of the month of </w:t>
      </w:r>
      <w:r>
        <w:rPr>
          <w:rFonts w:ascii="Cambria" w:hAnsi="Cambria"/>
          <w:spacing w:val="-2"/>
          <w:sz w:val="20"/>
        </w:rPr>
        <w:t>April</w:t>
      </w:r>
      <w:r w:rsidRPr="00F215D3">
        <w:rPr>
          <w:rFonts w:ascii="Cambria" w:hAnsi="Cambria"/>
          <w:spacing w:val="-2"/>
          <w:sz w:val="20"/>
        </w:rPr>
        <w:t xml:space="preserve">, 2020. </w:t>
      </w:r>
      <w:r w:rsidRPr="00F215D3">
        <w:rPr>
          <w:rFonts w:ascii="Cambria" w:hAnsi="Cambria" w:cs="Arial"/>
          <w:noProof/>
          <w:spacing w:val="-2"/>
          <w:sz w:val="20"/>
          <w:szCs w:val="20"/>
        </w:rPr>
        <w:t>Joel Hernández</w:t>
      </w:r>
      <w:r w:rsidRPr="00F215D3">
        <w:rPr>
          <w:rFonts w:ascii="Cambria" w:hAnsi="Cambria"/>
          <w:sz w:val="20"/>
        </w:rPr>
        <w:t xml:space="preserve">, President; </w:t>
      </w:r>
      <w:r w:rsidRPr="00F215D3">
        <w:rPr>
          <w:rFonts w:ascii="Cambria" w:hAnsi="Cambria" w:cs="Arial"/>
          <w:noProof/>
          <w:spacing w:val="-2"/>
          <w:sz w:val="20"/>
          <w:szCs w:val="20"/>
        </w:rPr>
        <w:t>Antonia Urrejola</w:t>
      </w:r>
      <w:r w:rsidRPr="00F215D3">
        <w:rPr>
          <w:rFonts w:ascii="Cambria" w:hAnsi="Cambria"/>
          <w:sz w:val="20"/>
        </w:rPr>
        <w:t xml:space="preserve">, First Vice President; </w:t>
      </w:r>
      <w:proofErr w:type="spellStart"/>
      <w:r w:rsidRPr="00F215D3">
        <w:rPr>
          <w:rFonts w:ascii="Cambria" w:hAnsi="Cambria"/>
          <w:sz w:val="20"/>
          <w:szCs w:val="20"/>
        </w:rPr>
        <w:t>Flávia</w:t>
      </w:r>
      <w:proofErr w:type="spellEnd"/>
      <w:r w:rsidRPr="00F215D3">
        <w:rPr>
          <w:rFonts w:ascii="Cambria" w:hAnsi="Cambria"/>
          <w:sz w:val="20"/>
          <w:szCs w:val="20"/>
        </w:rPr>
        <w:t xml:space="preserve"> </w:t>
      </w:r>
      <w:proofErr w:type="spellStart"/>
      <w:r w:rsidRPr="00F215D3">
        <w:rPr>
          <w:rFonts w:ascii="Cambria" w:hAnsi="Cambria"/>
          <w:sz w:val="20"/>
          <w:szCs w:val="20"/>
        </w:rPr>
        <w:t>Piovesan</w:t>
      </w:r>
      <w:proofErr w:type="spellEnd"/>
      <w:r w:rsidRPr="00F215D3">
        <w:rPr>
          <w:rFonts w:ascii="Cambria" w:hAnsi="Cambria"/>
          <w:sz w:val="20"/>
        </w:rPr>
        <w:t xml:space="preserve">, Second Vice President; </w:t>
      </w:r>
      <w:r w:rsidRPr="00F215D3">
        <w:rPr>
          <w:rFonts w:ascii="Cambria" w:hAnsi="Cambria" w:cs="Arial"/>
          <w:noProof/>
          <w:spacing w:val="-2"/>
          <w:sz w:val="20"/>
          <w:szCs w:val="20"/>
        </w:rPr>
        <w:t>Esmeralda E. Arosemena Bernal de Troitiño, Julissa Mantilla Falcón, and Stuardo Ralón Orellana</w:t>
      </w:r>
      <w:r w:rsidRPr="00F215D3">
        <w:rPr>
          <w:rFonts w:ascii="Cambria" w:hAnsi="Cambria" w:cs="Arial"/>
          <w:noProof/>
          <w:spacing w:val="-2"/>
          <w:sz w:val="20"/>
        </w:rPr>
        <w:t xml:space="preserve">  </w:t>
      </w:r>
      <w:r w:rsidRPr="00F215D3">
        <w:rPr>
          <w:rFonts w:ascii="Cambria" w:hAnsi="Cambria"/>
          <w:spacing w:val="-2"/>
          <w:sz w:val="20"/>
        </w:rPr>
        <w:t>Commissioners.</w:t>
      </w:r>
    </w:p>
    <w:p w:rsidR="00F215D3" w:rsidRPr="006D25D7" w:rsidRDefault="00F215D3" w:rsidP="009F4F74">
      <w:pPr>
        <w:suppressAutoHyphens/>
        <w:jc w:val="both"/>
        <w:rPr>
          <w:rFonts w:ascii="Cambria" w:hAnsi="Cambria"/>
          <w:spacing w:val="-2"/>
          <w:sz w:val="20"/>
        </w:rPr>
      </w:pPr>
    </w:p>
    <w:sectPr w:rsidR="00F215D3" w:rsidRPr="006D25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EA0" w:rsidRDefault="00083EA0">
      <w:r>
        <w:separator/>
      </w:r>
    </w:p>
  </w:endnote>
  <w:endnote w:type="continuationSeparator" w:id="0">
    <w:p w:rsidR="00083EA0" w:rsidRDefault="0008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C5" w:rsidRDefault="00700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CF" w:rsidRDefault="0062419F">
    <w:pPr>
      <w:pStyle w:val="Footer"/>
      <w:jc w:val="center"/>
    </w:pPr>
    <w:r>
      <w:rPr>
        <w:sz w:val="16"/>
        <w:szCs w:val="16"/>
      </w:rPr>
      <w:fldChar w:fldCharType="begin"/>
    </w:r>
    <w:r>
      <w:rPr>
        <w:sz w:val="16"/>
        <w:szCs w:val="16"/>
      </w:rPr>
      <w:instrText xml:space="preserve"> PAGE </w:instrText>
    </w:r>
    <w:r>
      <w:rPr>
        <w:sz w:val="16"/>
        <w:szCs w:val="16"/>
      </w:rPr>
      <w:fldChar w:fldCharType="separate"/>
    </w:r>
    <w:r w:rsidR="00700DC5">
      <w:rPr>
        <w:noProof/>
        <w:sz w:val="16"/>
        <w:szCs w:val="16"/>
      </w:rPr>
      <w:t>3</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CF" w:rsidRDefault="00B109C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EA0" w:rsidRDefault="00083EA0">
      <w:r>
        <w:separator/>
      </w:r>
    </w:p>
  </w:footnote>
  <w:footnote w:type="continuationSeparator" w:id="0">
    <w:p w:rsidR="00083EA0" w:rsidRDefault="00083EA0">
      <w:r>
        <w:continuationSeparator/>
      </w:r>
    </w:p>
  </w:footnote>
  <w:footnote w:type="continuationNotice" w:id="1">
    <w:p w:rsidR="00083EA0" w:rsidRDefault="00083EA0"/>
  </w:footnote>
  <w:footnote w:id="2">
    <w:p w:rsidR="005663FA" w:rsidRDefault="005663FA">
      <w:pPr>
        <w:pStyle w:val="FootnoteText"/>
      </w:pPr>
      <w:r>
        <w:tab/>
      </w:r>
      <w:r w:rsidRPr="005663FA">
        <w:rPr>
          <w:rFonts w:ascii="Cambria" w:eastAsia="Cambria" w:hAnsi="Cambria" w:cs="Cambria"/>
          <w:bCs/>
          <w:sz w:val="16"/>
          <w:szCs w:val="16"/>
          <w:vertAlign w:val="superscript"/>
        </w:rPr>
        <w:footnoteRef/>
      </w:r>
      <w:r>
        <w:rPr>
          <w:rFonts w:ascii="Cambria" w:eastAsia="Cambria" w:hAnsi="Cambria" w:cs="Cambria"/>
          <w:sz w:val="16"/>
          <w:szCs w:val="16"/>
        </w:rPr>
        <w:t xml:space="preserve"> </w:t>
      </w:r>
      <w:r w:rsidRPr="005663FA">
        <w:rPr>
          <w:rFonts w:ascii="Cambria" w:hAnsi="Cambria"/>
          <w:sz w:val="16"/>
          <w:szCs w:val="16"/>
        </w:rPr>
        <w:t>In keeping with Article 17(2</w:t>
      </w:r>
      <w:proofErr w:type="gramStart"/>
      <w:r w:rsidRPr="005663FA">
        <w:rPr>
          <w:rFonts w:ascii="Cambria" w:hAnsi="Cambria"/>
          <w:sz w:val="16"/>
          <w:szCs w:val="16"/>
        </w:rPr>
        <w:t>)(</w:t>
      </w:r>
      <w:proofErr w:type="gramEnd"/>
      <w:r w:rsidRPr="005663FA">
        <w:rPr>
          <w:rFonts w:ascii="Cambria" w:hAnsi="Cambria"/>
          <w:sz w:val="16"/>
          <w:szCs w:val="16"/>
        </w:rPr>
        <w:t>a) of the Commission’s Rules of Procedure Commissioner Margarette May Macaulay, a Jamaican national, did not participate in the deliberations or decision in this matter.</w:t>
      </w:r>
    </w:p>
  </w:footnote>
  <w:footnote w:id="3">
    <w:p w:rsidR="00B109CF" w:rsidRDefault="00895492">
      <w:pPr>
        <w:pStyle w:val="FootnoteText"/>
        <w:jc w:val="both"/>
      </w:pPr>
      <w:r>
        <w:rPr>
          <w:rFonts w:ascii="Cambria" w:eastAsia="Cambria" w:hAnsi="Cambria" w:cs="Cambria"/>
          <w:sz w:val="16"/>
          <w:szCs w:val="16"/>
        </w:rPr>
        <w:tab/>
      </w:r>
      <w:r w:rsidR="0062419F" w:rsidRPr="005663FA">
        <w:rPr>
          <w:rFonts w:ascii="Cambria" w:eastAsia="Cambria" w:hAnsi="Cambria" w:cs="Cambria"/>
          <w:bCs/>
          <w:sz w:val="16"/>
          <w:szCs w:val="16"/>
          <w:vertAlign w:val="superscript"/>
        </w:rPr>
        <w:footnoteRef/>
      </w:r>
      <w:r w:rsidR="0062419F">
        <w:rPr>
          <w:rFonts w:ascii="Cambria" w:eastAsia="Cambria" w:hAnsi="Cambria" w:cs="Cambria"/>
          <w:sz w:val="16"/>
          <w:szCs w:val="16"/>
        </w:rPr>
        <w:t xml:space="preserve"> The observations submitted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C5" w:rsidRDefault="00700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CF" w:rsidRDefault="0062419F">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1073741825" name="officeArt object" descr="C:\Users\mfontana\Documents\Eva Fontana\GRAFICA CIDH\cartas\logos\iachr-peq.jpg"/>
          <wp:cNvGraphicFramePr/>
          <a:graphic xmlns:a="http://schemas.openxmlformats.org/drawingml/2006/main">
            <a:graphicData uri="http://schemas.openxmlformats.org/drawingml/2006/picture">
              <pic:pic xmlns:pic="http://schemas.openxmlformats.org/drawingml/2006/picture">
                <pic:nvPicPr>
                  <pic:cNvPr id="1073741825" name="image1.jpeg" descr="C:\Users\mfontana\Documents\Eva Fontana\GRAFICA CIDH\cartas\logos\iachr-peq.jpg"/>
                  <pic:cNvPicPr>
                    <a:picLocks noChangeAspect="1"/>
                  </pic:cNvPicPr>
                </pic:nvPicPr>
                <pic:blipFill>
                  <a:blip r:embed="rId1">
                    <a:extLst/>
                  </a:blip>
                  <a:stretch>
                    <a:fillRect/>
                  </a:stretch>
                </pic:blipFill>
                <pic:spPr>
                  <a:xfrm>
                    <a:off x="0" y="0"/>
                    <a:ext cx="2209800" cy="117396"/>
                  </a:xfrm>
                  <a:prstGeom prst="rect">
                    <a:avLst/>
                  </a:prstGeom>
                  <a:ln w="12700" cap="flat">
                    <a:noFill/>
                    <a:miter lim="400000"/>
                  </a:ln>
                  <a:effectLst/>
                </pic:spPr>
              </pic:pic>
            </a:graphicData>
          </a:graphic>
        </wp:inline>
      </w:drawing>
    </w:r>
  </w:p>
  <w:p w:rsidR="00B109CF" w:rsidRDefault="0062419F">
    <w:pPr>
      <w:pStyle w:val="Header"/>
      <w:tabs>
        <w:tab w:val="clear" w:pos="4320"/>
        <w:tab w:val="clear" w:pos="8640"/>
      </w:tabs>
      <w:jc w:val="center"/>
    </w:pPr>
    <w:r>
      <w:rPr>
        <w:noProof/>
        <w:sz w:val="22"/>
        <w:szCs w:val="22"/>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1="http://schemas.microsoft.com/office/drawing/2015/9/8/chartex" xmlns:cx="http://schemas.microsoft.com/office/drawing/2014/chartex">
          <w:pict>
            <v:rect id="_x0000_s1034"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CF" w:rsidRDefault="00B109C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72D81"/>
    <w:multiLevelType w:val="hybridMultilevel"/>
    <w:tmpl w:val="8594F2AC"/>
    <w:lvl w:ilvl="0" w:tplc="37588CF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04CD35C">
      <w:start w:val="1"/>
      <w:numFmt w:val="lowerLetter"/>
      <w:lvlText w:val="%2."/>
      <w:lvlJc w:val="left"/>
      <w:pPr>
        <w:tabs>
          <w:tab w:val="left" w:pos="720"/>
          <w:tab w:val="left" w:pos="144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838FEB2">
      <w:start w:val="1"/>
      <w:numFmt w:val="lowerRoman"/>
      <w:lvlText w:val="%3."/>
      <w:lvlJc w:val="left"/>
      <w:pPr>
        <w:tabs>
          <w:tab w:val="left" w:pos="720"/>
          <w:tab w:val="left" w:pos="144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BB05BE2">
      <w:start w:val="1"/>
      <w:numFmt w:val="decimal"/>
      <w:lvlText w:val="%4."/>
      <w:lvlJc w:val="left"/>
      <w:pPr>
        <w:tabs>
          <w:tab w:val="left" w:pos="720"/>
          <w:tab w:val="left" w:pos="144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08AD284">
      <w:start w:val="1"/>
      <w:numFmt w:val="lowerLetter"/>
      <w:lvlText w:val="%5."/>
      <w:lvlJc w:val="left"/>
      <w:pPr>
        <w:tabs>
          <w:tab w:val="left" w:pos="720"/>
          <w:tab w:val="left" w:pos="144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E44AA76">
      <w:start w:val="1"/>
      <w:numFmt w:val="lowerRoman"/>
      <w:lvlText w:val="%6."/>
      <w:lvlJc w:val="left"/>
      <w:pPr>
        <w:tabs>
          <w:tab w:val="left" w:pos="720"/>
          <w:tab w:val="left" w:pos="144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58A80A6">
      <w:start w:val="1"/>
      <w:numFmt w:val="decimal"/>
      <w:lvlText w:val="%7."/>
      <w:lvlJc w:val="left"/>
      <w:pPr>
        <w:tabs>
          <w:tab w:val="left" w:pos="720"/>
          <w:tab w:val="left" w:pos="144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DE398A">
      <w:start w:val="1"/>
      <w:numFmt w:val="lowerLetter"/>
      <w:lvlText w:val="%8."/>
      <w:lvlJc w:val="left"/>
      <w:pPr>
        <w:tabs>
          <w:tab w:val="left" w:pos="720"/>
          <w:tab w:val="left" w:pos="144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8CB192">
      <w:start w:val="1"/>
      <w:numFmt w:val="lowerRoman"/>
      <w:lvlText w:val="%9."/>
      <w:lvlJc w:val="left"/>
      <w:pPr>
        <w:tabs>
          <w:tab w:val="left" w:pos="720"/>
          <w:tab w:val="left" w:pos="144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49A337F0"/>
    <w:multiLevelType w:val="hybridMultilevel"/>
    <w:tmpl w:val="9C50312C"/>
    <w:numStyleLink w:val="ImportedStyle2"/>
  </w:abstractNum>
  <w:abstractNum w:abstractNumId="2" w15:restartNumberingAfterBreak="0">
    <w:nsid w:val="5C783674"/>
    <w:multiLevelType w:val="hybridMultilevel"/>
    <w:tmpl w:val="9C50312C"/>
    <w:styleLink w:val="ImportedStyle2"/>
    <w:lvl w:ilvl="0" w:tplc="BE265B52">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C62D588">
      <w:start w:val="1"/>
      <w:numFmt w:val="lowerLetter"/>
      <w:lvlText w:val="%2."/>
      <w:lvlJc w:val="left"/>
      <w:pPr>
        <w:tabs>
          <w:tab w:val="left" w:pos="720"/>
          <w:tab w:val="left" w:pos="144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5280846">
      <w:start w:val="1"/>
      <w:numFmt w:val="lowerRoman"/>
      <w:lvlText w:val="%3."/>
      <w:lvlJc w:val="left"/>
      <w:pPr>
        <w:tabs>
          <w:tab w:val="left" w:pos="720"/>
          <w:tab w:val="left" w:pos="144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1CA18E2">
      <w:start w:val="1"/>
      <w:numFmt w:val="decimal"/>
      <w:lvlText w:val="%4."/>
      <w:lvlJc w:val="left"/>
      <w:pPr>
        <w:tabs>
          <w:tab w:val="left" w:pos="720"/>
          <w:tab w:val="left" w:pos="144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E18621C">
      <w:start w:val="1"/>
      <w:numFmt w:val="lowerLetter"/>
      <w:lvlText w:val="%5."/>
      <w:lvlJc w:val="left"/>
      <w:pPr>
        <w:tabs>
          <w:tab w:val="left" w:pos="720"/>
          <w:tab w:val="left" w:pos="144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BF0EB4A">
      <w:start w:val="1"/>
      <w:numFmt w:val="lowerRoman"/>
      <w:lvlText w:val="%6."/>
      <w:lvlJc w:val="left"/>
      <w:pPr>
        <w:tabs>
          <w:tab w:val="left" w:pos="720"/>
          <w:tab w:val="left" w:pos="144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0CAEB2">
      <w:start w:val="1"/>
      <w:numFmt w:val="decimal"/>
      <w:lvlText w:val="%7."/>
      <w:lvlJc w:val="left"/>
      <w:pPr>
        <w:tabs>
          <w:tab w:val="left" w:pos="720"/>
          <w:tab w:val="left" w:pos="144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8685AC">
      <w:start w:val="1"/>
      <w:numFmt w:val="lowerLetter"/>
      <w:lvlText w:val="%8."/>
      <w:lvlJc w:val="left"/>
      <w:pPr>
        <w:tabs>
          <w:tab w:val="left" w:pos="720"/>
          <w:tab w:val="left" w:pos="144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1DEDBE0">
      <w:start w:val="1"/>
      <w:numFmt w:val="lowerRoman"/>
      <w:lvlText w:val="%9."/>
      <w:lvlJc w:val="left"/>
      <w:pPr>
        <w:tabs>
          <w:tab w:val="left" w:pos="720"/>
          <w:tab w:val="left" w:pos="144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62A75F99"/>
    <w:multiLevelType w:val="hybridMultilevel"/>
    <w:tmpl w:val="9B0C9512"/>
    <w:styleLink w:val="ImportedStyle3"/>
    <w:lvl w:ilvl="0" w:tplc="602AB9CE">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5469F6">
      <w:start w:val="1"/>
      <w:numFmt w:val="lowerLetter"/>
      <w:lvlText w:val="%2."/>
      <w:lvlJc w:val="left"/>
      <w:pPr>
        <w:tabs>
          <w:tab w:val="left" w:pos="720"/>
          <w:tab w:val="left" w:pos="144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52EEC12">
      <w:start w:val="1"/>
      <w:numFmt w:val="lowerRoman"/>
      <w:lvlText w:val="%3."/>
      <w:lvlJc w:val="left"/>
      <w:pPr>
        <w:tabs>
          <w:tab w:val="left" w:pos="720"/>
          <w:tab w:val="left" w:pos="144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A0F18A">
      <w:start w:val="1"/>
      <w:numFmt w:val="decimal"/>
      <w:lvlText w:val="%4."/>
      <w:lvlJc w:val="left"/>
      <w:pPr>
        <w:tabs>
          <w:tab w:val="left" w:pos="720"/>
          <w:tab w:val="left" w:pos="144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12229A2">
      <w:start w:val="1"/>
      <w:numFmt w:val="lowerLetter"/>
      <w:lvlText w:val="%5."/>
      <w:lvlJc w:val="left"/>
      <w:pPr>
        <w:tabs>
          <w:tab w:val="left" w:pos="720"/>
          <w:tab w:val="left" w:pos="144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2186FAA">
      <w:start w:val="1"/>
      <w:numFmt w:val="lowerRoman"/>
      <w:lvlText w:val="%6."/>
      <w:lvlJc w:val="left"/>
      <w:pPr>
        <w:tabs>
          <w:tab w:val="left" w:pos="720"/>
          <w:tab w:val="left" w:pos="144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7207472">
      <w:start w:val="1"/>
      <w:numFmt w:val="decimal"/>
      <w:lvlText w:val="%7."/>
      <w:lvlJc w:val="left"/>
      <w:pPr>
        <w:tabs>
          <w:tab w:val="left" w:pos="720"/>
          <w:tab w:val="left" w:pos="144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39E74EC">
      <w:start w:val="1"/>
      <w:numFmt w:val="lowerLetter"/>
      <w:lvlText w:val="%8."/>
      <w:lvlJc w:val="left"/>
      <w:pPr>
        <w:tabs>
          <w:tab w:val="left" w:pos="720"/>
          <w:tab w:val="left" w:pos="144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7628E0">
      <w:start w:val="1"/>
      <w:numFmt w:val="lowerRoman"/>
      <w:lvlText w:val="%9."/>
      <w:lvlJc w:val="left"/>
      <w:pPr>
        <w:tabs>
          <w:tab w:val="left" w:pos="720"/>
          <w:tab w:val="left" w:pos="144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46D026F"/>
    <w:multiLevelType w:val="hybridMultilevel"/>
    <w:tmpl w:val="9B0C9512"/>
    <w:numStyleLink w:val="ImportedStyle3"/>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CF"/>
    <w:rsid w:val="00083EA0"/>
    <w:rsid w:val="004A47FE"/>
    <w:rsid w:val="005663FA"/>
    <w:rsid w:val="0062419F"/>
    <w:rsid w:val="00700DC5"/>
    <w:rsid w:val="00895492"/>
    <w:rsid w:val="00940249"/>
    <w:rsid w:val="009C5243"/>
    <w:rsid w:val="009F4F74"/>
    <w:rsid w:val="00B109CF"/>
    <w:rsid w:val="00B161D1"/>
    <w:rsid w:val="00F2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Arial" w:hAnsi="Arial" w:cs="Arial Unicode MS"/>
      <w:color w:val="000000"/>
      <w:sz w:val="24"/>
      <w:szCs w:val="24"/>
      <w:u w:color="000000"/>
    </w:rPr>
  </w:style>
  <w:style w:type="paragraph" w:styleId="Footer">
    <w:name w:val="footer"/>
    <w:pPr>
      <w:tabs>
        <w:tab w:val="center" w:pos="4513"/>
        <w:tab w:val="right" w:pos="9026"/>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styleId="FootnoteText">
    <w:name w:val="footnote text"/>
    <w:rPr>
      <w:rFonts w:ascii="Calibri" w:eastAsia="Calibri" w:hAnsi="Calibri" w:cs="Calibri"/>
      <w:color w:val="000000"/>
      <w:u w:color="000000"/>
    </w:rPr>
  </w:style>
  <w:style w:type="numbering" w:customStyle="1" w:styleId="ImportedStyle2">
    <w:name w:val="Imported Style 2"/>
    <w:pPr>
      <w:numPr>
        <w:numId w:val="1"/>
      </w:numPr>
    </w:p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3">
    <w:name w:val="Imported Style 3"/>
    <w:pPr>
      <w:numPr>
        <w:numId w:val="3"/>
      </w:numPr>
    </w:pPr>
  </w:style>
  <w:style w:type="paragraph" w:styleId="BodyTextIndent">
    <w:name w:val="Body Text Indent"/>
    <w:link w:val="BodyTextIndentChar"/>
    <w:rsid w:val="004A47FE"/>
    <w:pPr>
      <w:ind w:left="2160" w:hanging="720"/>
    </w:pPr>
    <w:rPr>
      <w:rFonts w:eastAsia="Times New Roman"/>
      <w:color w:val="000000"/>
      <w:sz w:val="24"/>
      <w:szCs w:val="24"/>
      <w:u w:color="000000"/>
      <w:lang w:val="es-ES_tradnl" w:eastAsia="es-ES"/>
    </w:rPr>
  </w:style>
  <w:style w:type="character" w:customStyle="1" w:styleId="BodyTextIndentChar">
    <w:name w:val="Body Text Indent Char"/>
    <w:basedOn w:val="DefaultParagraphFont"/>
    <w:link w:val="BodyTextIndent"/>
    <w:rsid w:val="004A47FE"/>
    <w:rPr>
      <w:rFonts w:eastAsia="Times New Roman"/>
      <w:color w:val="000000"/>
      <w:sz w:val="24"/>
      <w:szCs w:val="24"/>
      <w:u w:color="000000"/>
      <w:lang w:val="es-ES_tradnl" w:eastAsia="es-ES"/>
    </w:rPr>
  </w:style>
  <w:style w:type="character" w:styleId="FootnoteReference">
    <w:name w:val="footnote reference"/>
    <w:basedOn w:val="DefaultParagraphFont"/>
    <w:uiPriority w:val="99"/>
    <w:semiHidden/>
    <w:unhideWhenUsed/>
    <w:rsid w:val="005663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B5564-188E-476B-AA8E-66EBCBCC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11428</Characters>
  <Application>Microsoft Office Word</Application>
  <DocSecurity>0</DocSecurity>
  <Lines>265</Lines>
  <Paragraphs>89</Paragraphs>
  <ScaleCrop>false</ScaleCrop>
  <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124/20</dc:title>
  <dc:creator/>
  <cp:lastModifiedBy/>
  <cp:revision>1</cp:revision>
  <dcterms:created xsi:type="dcterms:W3CDTF">2020-07-13T18:17:00Z</dcterms:created>
  <dcterms:modified xsi:type="dcterms:W3CDTF">2020-07-13T18:17:00Z</dcterms:modified>
</cp:coreProperties>
</file>