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F83B" w14:textId="77777777" w:rsidR="00A54047" w:rsidRDefault="00A54047" w:rsidP="00A67EF3">
      <w:pPr>
        <w:pStyle w:val="MediumGrid2-Accent11"/>
        <w:ind w:right="-270"/>
        <w:rPr>
          <w:rFonts w:ascii="Cambria" w:hAnsi="Cambria"/>
          <w:b/>
          <w:color w:val="000000"/>
          <w:szCs w:val="20"/>
          <w:lang w:val="en-US"/>
        </w:rPr>
      </w:pPr>
    </w:p>
    <w:p w14:paraId="6011C5E6" w14:textId="77777777" w:rsidR="00962793" w:rsidRDefault="00962793" w:rsidP="0045789B">
      <w:pPr>
        <w:pStyle w:val="MediumGrid2-Accent11"/>
        <w:jc w:val="center"/>
        <w:rPr>
          <w:rFonts w:ascii="Cambria" w:hAnsi="Cambria"/>
          <w:b/>
          <w:color w:val="000000"/>
          <w:lang w:val="en-US"/>
        </w:rPr>
      </w:pPr>
    </w:p>
    <w:p w14:paraId="24E1F9EC" w14:textId="77777777" w:rsidR="00583C84" w:rsidRPr="00450F0C" w:rsidRDefault="00583C84" w:rsidP="0045789B">
      <w:pPr>
        <w:pStyle w:val="MediumGrid2-Accent11"/>
        <w:jc w:val="center"/>
        <w:rPr>
          <w:rFonts w:ascii="Cambria" w:hAnsi="Cambria"/>
          <w:b/>
          <w:color w:val="000000"/>
          <w:lang w:val="en-US"/>
        </w:rPr>
      </w:pPr>
      <w:r w:rsidRPr="00450F0C">
        <w:rPr>
          <w:rFonts w:ascii="Cambria" w:hAnsi="Cambria"/>
          <w:b/>
          <w:color w:val="000000"/>
          <w:lang w:val="en-US"/>
        </w:rPr>
        <w:t>TECHNICAL INFORMATION SHEET</w:t>
      </w:r>
    </w:p>
    <w:p w14:paraId="0C3DA5C2" w14:textId="77777777" w:rsidR="00583C84" w:rsidRPr="00450F0C" w:rsidRDefault="00583C84" w:rsidP="0045789B">
      <w:pPr>
        <w:pStyle w:val="MediumGrid2-Accent11"/>
        <w:jc w:val="center"/>
        <w:rPr>
          <w:rFonts w:ascii="Cambria" w:hAnsi="Cambria"/>
          <w:b/>
          <w:color w:val="000000"/>
          <w:lang w:val="en-US"/>
        </w:rPr>
      </w:pPr>
      <w:r w:rsidRPr="00450F0C">
        <w:rPr>
          <w:rFonts w:ascii="Cambria" w:hAnsi="Cambria"/>
          <w:b/>
          <w:color w:val="000000"/>
          <w:lang w:val="en-US"/>
        </w:rPr>
        <w:t xml:space="preserve">CASE 11.574 </w:t>
      </w:r>
      <w:r w:rsidRPr="00450F0C">
        <w:rPr>
          <w:rFonts w:ascii="Cambria" w:hAnsi="Cambria" w:cs="Arial"/>
          <w:b/>
          <w:color w:val="000000"/>
          <w:lang w:val="en-US" w:eastAsia="es-ES_tradnl"/>
        </w:rPr>
        <w:t>WILBERTO SAMUEL MANZANO</w:t>
      </w:r>
    </w:p>
    <w:p w14:paraId="340CC0D8" w14:textId="77777777" w:rsidR="00583C84" w:rsidRPr="00450F0C" w:rsidRDefault="00583C84" w:rsidP="0045789B">
      <w:pPr>
        <w:pStyle w:val="MediumGrid2-Accent11"/>
        <w:jc w:val="center"/>
        <w:rPr>
          <w:rFonts w:ascii="Cambria" w:hAnsi="Cambria" w:cs="Calibri"/>
          <w:b/>
          <w:bCs/>
          <w:color w:val="000000"/>
        </w:rPr>
      </w:pPr>
      <w:r w:rsidRPr="00450F0C">
        <w:rPr>
          <w:rFonts w:ascii="Cambria" w:hAnsi="Cambria"/>
          <w:b/>
          <w:color w:val="000000"/>
        </w:rPr>
        <w:t xml:space="preserve">REPORT ON FRIENDLY SETTLEMENT AGREEMENT Nº </w:t>
      </w:r>
      <w:r w:rsidRPr="00450F0C">
        <w:rPr>
          <w:rFonts w:ascii="Cambria" w:hAnsi="Cambria" w:cs="Calibri"/>
          <w:b/>
          <w:bCs/>
          <w:color w:val="000000"/>
        </w:rPr>
        <w:t>108/01</w:t>
      </w:r>
      <w:r w:rsidRPr="00450F0C">
        <w:rPr>
          <w:rFonts w:ascii="Cambria" w:hAnsi="Cambria"/>
          <w:b/>
          <w:color w:val="000000"/>
          <w:lang w:val="en-US"/>
        </w:rPr>
        <w:t xml:space="preserve">  </w:t>
      </w:r>
    </w:p>
    <w:p w14:paraId="684EEF3D" w14:textId="77777777" w:rsidR="00583C84" w:rsidRPr="00450F0C" w:rsidRDefault="00583C84" w:rsidP="0045789B">
      <w:pPr>
        <w:pStyle w:val="MediumGrid2-Accent11"/>
        <w:jc w:val="center"/>
        <w:rPr>
          <w:rFonts w:ascii="Cambria" w:hAnsi="Cambria"/>
          <w:b/>
          <w:color w:val="000000"/>
          <w:lang w:val="es-ES"/>
        </w:rPr>
      </w:pPr>
      <w:r w:rsidRPr="00450F0C">
        <w:rPr>
          <w:rFonts w:ascii="Cambria" w:hAnsi="Cambria"/>
          <w:b/>
          <w:color w:val="000000"/>
        </w:rPr>
        <w:t>ARCHIVE</w:t>
      </w:r>
    </w:p>
    <w:p w14:paraId="373CF005" w14:textId="77777777" w:rsidR="00583C84" w:rsidRPr="00450F0C" w:rsidRDefault="00963542" w:rsidP="0045789B">
      <w:pPr>
        <w:pStyle w:val="MediumGrid2-Accent11"/>
        <w:jc w:val="center"/>
        <w:rPr>
          <w:rFonts w:ascii="Cambria" w:hAnsi="Cambria"/>
          <w:b/>
          <w:color w:val="000000"/>
          <w:lang w:val="es-ES"/>
        </w:rPr>
      </w:pPr>
      <w:r w:rsidRPr="00450F0C">
        <w:rPr>
          <w:rFonts w:ascii="Cambria" w:hAnsi="Cambria"/>
          <w:b/>
          <w:color w:val="000000"/>
          <w:lang w:val="es-ES"/>
        </w:rPr>
        <w:t>(ECUADOR</w:t>
      </w:r>
      <w:r w:rsidR="00583C84" w:rsidRPr="00450F0C">
        <w:rPr>
          <w:rFonts w:ascii="Cambria" w:hAnsi="Cambria"/>
          <w:b/>
          <w:color w:val="000000"/>
          <w:lang w:val="es-ES"/>
        </w:rPr>
        <w:t>)</w:t>
      </w:r>
    </w:p>
    <w:p w14:paraId="37D0C922" w14:textId="77777777" w:rsidR="00583C84" w:rsidRPr="00450F0C" w:rsidRDefault="00583C84" w:rsidP="0045789B">
      <w:pPr>
        <w:pStyle w:val="MediumGrid2-Accent11"/>
        <w:ind w:right="-270"/>
        <w:rPr>
          <w:rFonts w:ascii="Cambria" w:hAnsi="Cambria"/>
          <w:b/>
          <w:color w:val="000000"/>
          <w:lang w:val="es-ES"/>
        </w:rPr>
      </w:pPr>
    </w:p>
    <w:p w14:paraId="5FC0E49B" w14:textId="77777777" w:rsidR="00583C84" w:rsidRPr="00450F0C" w:rsidRDefault="00583C84" w:rsidP="0045789B">
      <w:pPr>
        <w:numPr>
          <w:ilvl w:val="0"/>
          <w:numId w:val="32"/>
        </w:numPr>
        <w:spacing w:after="0" w:line="240" w:lineRule="auto"/>
        <w:ind w:left="-142" w:firstLine="862"/>
        <w:rPr>
          <w:rFonts w:ascii="Cambria" w:hAnsi="Cambria" w:cs="Calibri Light"/>
          <w:b/>
          <w:color w:val="000000"/>
        </w:rPr>
      </w:pPr>
      <w:r w:rsidRPr="00450F0C">
        <w:rPr>
          <w:rFonts w:ascii="Cambria" w:hAnsi="Cambria" w:cs="Calibri Light"/>
          <w:b/>
          <w:color w:val="000000"/>
        </w:rPr>
        <w:t xml:space="preserve">SUMMARY OF THE CASE </w:t>
      </w:r>
    </w:p>
    <w:p w14:paraId="060F048D" w14:textId="77777777" w:rsidR="00583C84" w:rsidRPr="00450F0C" w:rsidRDefault="00583C84" w:rsidP="0045789B">
      <w:pPr>
        <w:spacing w:after="0" w:line="240" w:lineRule="auto"/>
        <w:ind w:left="1080"/>
        <w:rPr>
          <w:rFonts w:ascii="Cambria" w:hAnsi="Cambria" w:cs="Calibri Light"/>
          <w:b/>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6"/>
      </w:tblGrid>
      <w:tr w:rsidR="00583C84" w:rsidRPr="00450F0C" w14:paraId="50C3FEC2" w14:textId="77777777" w:rsidTr="008D1A95">
        <w:trPr>
          <w:jc w:val="center"/>
        </w:trPr>
        <w:tc>
          <w:tcPr>
            <w:tcW w:w="9576" w:type="dxa"/>
            <w:shd w:val="clear" w:color="auto" w:fill="F2F2F2"/>
          </w:tcPr>
          <w:p w14:paraId="092E3A77" w14:textId="77777777" w:rsidR="00583C84" w:rsidRPr="00450F0C" w:rsidRDefault="00583C84" w:rsidP="0045789B">
            <w:pPr>
              <w:pStyle w:val="MediumGrid2-Accent11"/>
              <w:jc w:val="both"/>
              <w:rPr>
                <w:rFonts w:ascii="Cambria" w:hAnsi="Cambria"/>
                <w:color w:val="000000"/>
                <w:lang w:val="en-US"/>
              </w:rPr>
            </w:pPr>
            <w:r w:rsidRPr="00450F0C">
              <w:rPr>
                <w:rFonts w:ascii="Cambria" w:hAnsi="Cambria"/>
                <w:b/>
                <w:color w:val="000000"/>
                <w:lang w:val="en-US"/>
              </w:rPr>
              <w:t>Victim(s)</w:t>
            </w:r>
            <w:r w:rsidRPr="00450F0C">
              <w:rPr>
                <w:rFonts w:ascii="Cambria" w:hAnsi="Cambria"/>
                <w:color w:val="000000"/>
                <w:lang w:val="en-US"/>
              </w:rPr>
              <w:t>: Wilberto Samuel Manzano</w:t>
            </w:r>
          </w:p>
          <w:p w14:paraId="4D85A545" w14:textId="77777777" w:rsidR="00583C84" w:rsidRPr="00450F0C" w:rsidRDefault="00583C84" w:rsidP="0045789B">
            <w:pPr>
              <w:pStyle w:val="MediumGrid2-Accent11"/>
              <w:jc w:val="both"/>
              <w:rPr>
                <w:rFonts w:ascii="Cambria" w:hAnsi="Cambria"/>
                <w:color w:val="000000"/>
                <w:lang w:val="en-US"/>
              </w:rPr>
            </w:pPr>
            <w:r w:rsidRPr="00450F0C">
              <w:rPr>
                <w:rFonts w:ascii="Cambria" w:hAnsi="Cambria"/>
                <w:b/>
                <w:color w:val="000000"/>
                <w:lang w:val="en-US"/>
              </w:rPr>
              <w:t>Petitioner(s)</w:t>
            </w:r>
            <w:r w:rsidRPr="00450F0C">
              <w:rPr>
                <w:rFonts w:ascii="Cambria" w:hAnsi="Cambria"/>
                <w:color w:val="000000"/>
                <w:lang w:val="en-US"/>
              </w:rPr>
              <w:t>:</w:t>
            </w:r>
            <w:r w:rsidRPr="00450F0C">
              <w:rPr>
                <w:rFonts w:ascii="Cambria" w:hAnsi="Cambria"/>
                <w:b/>
                <w:color w:val="000000"/>
                <w:lang w:val="en-US"/>
              </w:rPr>
              <w:t xml:space="preserve"> </w:t>
            </w:r>
            <w:r w:rsidRPr="00450F0C">
              <w:rPr>
                <w:rFonts w:ascii="Cambria" w:hAnsi="Cambria"/>
                <w:color w:val="000000"/>
                <w:lang w:val="en-US"/>
              </w:rPr>
              <w:t>Ecumenical Commission for Human Rights of Ecuador</w:t>
            </w:r>
          </w:p>
          <w:p w14:paraId="1B223132" w14:textId="77777777" w:rsidR="00583C84" w:rsidRPr="00450F0C" w:rsidRDefault="00583C84" w:rsidP="0045789B">
            <w:pPr>
              <w:pStyle w:val="MediumGrid2-Accent11"/>
              <w:jc w:val="both"/>
              <w:rPr>
                <w:rFonts w:ascii="Cambria" w:hAnsi="Cambria"/>
                <w:color w:val="000000"/>
                <w:lang w:val="en-US"/>
              </w:rPr>
            </w:pPr>
            <w:r w:rsidRPr="00450F0C">
              <w:rPr>
                <w:rFonts w:ascii="Cambria" w:hAnsi="Cambria"/>
                <w:b/>
                <w:color w:val="000000"/>
                <w:lang w:val="en-US"/>
              </w:rPr>
              <w:t>State</w:t>
            </w:r>
            <w:r w:rsidRPr="00450F0C">
              <w:rPr>
                <w:rFonts w:ascii="Cambria" w:hAnsi="Cambria"/>
                <w:color w:val="000000"/>
                <w:lang w:val="en-US"/>
              </w:rPr>
              <w:t>:</w:t>
            </w:r>
            <w:r w:rsidRPr="00450F0C">
              <w:rPr>
                <w:rFonts w:ascii="Cambria" w:hAnsi="Cambria"/>
                <w:b/>
                <w:color w:val="000000"/>
                <w:lang w:val="en-US"/>
              </w:rPr>
              <w:t xml:space="preserve"> </w:t>
            </w:r>
            <w:r w:rsidRPr="00450F0C">
              <w:rPr>
                <w:rFonts w:ascii="Cambria" w:hAnsi="Cambria"/>
                <w:color w:val="000000"/>
                <w:lang w:val="en-US"/>
              </w:rPr>
              <w:t>Ecuador</w:t>
            </w:r>
          </w:p>
          <w:p w14:paraId="09C5F893" w14:textId="77777777" w:rsidR="00583C84" w:rsidRPr="00450F0C" w:rsidRDefault="00583C84" w:rsidP="0045789B">
            <w:pPr>
              <w:pStyle w:val="MediumGrid21"/>
              <w:tabs>
                <w:tab w:val="left" w:pos="9270"/>
              </w:tabs>
              <w:jc w:val="both"/>
              <w:rPr>
                <w:rFonts w:ascii="Cambria" w:hAnsi="Cambria"/>
                <w:b/>
                <w:bCs/>
                <w:color w:val="000000"/>
                <w:lang w:val="en-US"/>
              </w:rPr>
            </w:pPr>
            <w:r w:rsidRPr="00450F0C">
              <w:rPr>
                <w:rFonts w:ascii="Cambria" w:hAnsi="Cambria"/>
                <w:b/>
                <w:bCs/>
                <w:color w:val="000000"/>
                <w:lang w:val="en-US"/>
              </w:rPr>
              <w:t>Beginning of the negotiation date:</w:t>
            </w:r>
            <w:r w:rsidRPr="00450F0C">
              <w:rPr>
                <w:rFonts w:ascii="Cambria" w:hAnsi="Cambria"/>
                <w:bCs/>
                <w:color w:val="000000"/>
                <w:lang w:val="en-US"/>
              </w:rPr>
              <w:t xml:space="preserve"> </w:t>
            </w:r>
            <w:r w:rsidRPr="00450F0C">
              <w:rPr>
                <w:rFonts w:ascii="Cambria" w:hAnsi="Cambria"/>
                <w:bCs/>
                <w:lang w:val="en-US"/>
              </w:rPr>
              <w:t>February 4, 1999.</w:t>
            </w:r>
            <w:r w:rsidRPr="00450F0C">
              <w:rPr>
                <w:rFonts w:ascii="Cambria" w:hAnsi="Cambria"/>
                <w:bCs/>
                <w:color w:val="FF0000"/>
                <w:lang w:val="en-US"/>
              </w:rPr>
              <w:t xml:space="preserve"> </w:t>
            </w:r>
          </w:p>
          <w:p w14:paraId="0ADDD5BB" w14:textId="77777777" w:rsidR="00583C84" w:rsidRPr="00450F0C" w:rsidRDefault="00583C84" w:rsidP="0045789B">
            <w:pPr>
              <w:spacing w:after="0" w:line="240" w:lineRule="auto"/>
              <w:rPr>
                <w:rFonts w:ascii="Cambria" w:hAnsi="Cambria"/>
                <w:b/>
                <w:bCs/>
                <w:color w:val="000000"/>
              </w:rPr>
            </w:pPr>
            <w:r w:rsidRPr="00450F0C">
              <w:rPr>
                <w:rFonts w:ascii="Cambria" w:hAnsi="Cambria"/>
                <w:b/>
                <w:bCs/>
                <w:color w:val="000000"/>
              </w:rPr>
              <w:t xml:space="preserve">FSA signature date: </w:t>
            </w:r>
            <w:r w:rsidRPr="00450F0C">
              <w:rPr>
                <w:rFonts w:ascii="Cambria" w:hAnsi="Cambria"/>
                <w:bCs/>
                <w:color w:val="000000"/>
              </w:rPr>
              <w:t>August 15, 2001</w:t>
            </w:r>
          </w:p>
          <w:p w14:paraId="7B5D0E7E" w14:textId="77777777" w:rsidR="00583C84" w:rsidRPr="00450F0C" w:rsidRDefault="00583C84" w:rsidP="0045789B">
            <w:pPr>
              <w:pStyle w:val="MediumGrid2-Accent11"/>
              <w:rPr>
                <w:rFonts w:ascii="Cambria" w:hAnsi="Cambria"/>
                <w:color w:val="000000"/>
                <w:lang w:val="en-US"/>
              </w:rPr>
            </w:pPr>
            <w:r w:rsidRPr="00450F0C">
              <w:rPr>
                <w:rFonts w:ascii="Cambria" w:hAnsi="Cambria"/>
                <w:b/>
                <w:color w:val="000000"/>
                <w:lang w:val="en-US"/>
              </w:rPr>
              <w:t xml:space="preserve">Report on Friendly Settlement Agreement No. </w:t>
            </w:r>
            <w:hyperlink r:id="rId12" w:history="1">
              <w:r w:rsidRPr="00450F0C">
                <w:rPr>
                  <w:rStyle w:val="Hyperlink"/>
                  <w:rFonts w:ascii="Cambria" w:hAnsi="Cambria"/>
                  <w:b/>
                  <w:color w:val="000000"/>
                  <w:lang w:val="en-US"/>
                </w:rPr>
                <w:t>108/01</w:t>
              </w:r>
            </w:hyperlink>
            <w:r w:rsidRPr="00450F0C">
              <w:rPr>
                <w:rFonts w:ascii="Cambria" w:hAnsi="Cambria"/>
                <w:color w:val="000000"/>
                <w:lang w:val="en-US"/>
              </w:rPr>
              <w:t>,</w:t>
            </w:r>
            <w:r w:rsidRPr="00450F0C">
              <w:rPr>
                <w:rFonts w:ascii="Cambria" w:hAnsi="Cambria"/>
                <w:b/>
                <w:color w:val="000000"/>
                <w:lang w:val="en-US"/>
              </w:rPr>
              <w:t xml:space="preserve"> </w:t>
            </w:r>
            <w:r w:rsidRPr="00450F0C">
              <w:rPr>
                <w:rFonts w:ascii="Cambria" w:hAnsi="Cambria"/>
                <w:color w:val="000000"/>
                <w:lang w:val="en-US"/>
              </w:rPr>
              <w:t>published on October 11, 2001</w:t>
            </w:r>
          </w:p>
          <w:p w14:paraId="3C01F461" w14:textId="77777777" w:rsidR="00583C84" w:rsidRPr="00450F0C" w:rsidRDefault="00583C84" w:rsidP="0045789B">
            <w:pPr>
              <w:spacing w:after="0" w:line="240" w:lineRule="auto"/>
              <w:rPr>
                <w:rFonts w:ascii="Cambria" w:hAnsi="Cambria"/>
                <w:b/>
                <w:bCs/>
              </w:rPr>
            </w:pPr>
            <w:r w:rsidRPr="00450F0C">
              <w:rPr>
                <w:rFonts w:ascii="Cambria" w:hAnsi="Cambria"/>
                <w:b/>
                <w:bCs/>
                <w:color w:val="000000"/>
              </w:rPr>
              <w:t xml:space="preserve">Estimated length of the negotiation phase: </w:t>
            </w:r>
            <w:r w:rsidRPr="00450F0C">
              <w:rPr>
                <w:rFonts w:ascii="Cambria" w:hAnsi="Cambria"/>
                <w:bCs/>
              </w:rPr>
              <w:t>2 years.</w:t>
            </w:r>
          </w:p>
          <w:p w14:paraId="320909C7" w14:textId="77777777" w:rsidR="00583C84" w:rsidRPr="00450F0C" w:rsidRDefault="00583C84" w:rsidP="0045789B">
            <w:pPr>
              <w:pStyle w:val="MediumGrid2-Accent11"/>
              <w:rPr>
                <w:rFonts w:ascii="Cambria" w:hAnsi="Cambria"/>
                <w:b/>
                <w:lang w:val="en-US"/>
              </w:rPr>
            </w:pPr>
            <w:r w:rsidRPr="00450F0C">
              <w:rPr>
                <w:rFonts w:ascii="Cambria" w:hAnsi="Cambria"/>
                <w:b/>
                <w:lang w:val="en-US"/>
              </w:rPr>
              <w:t>Rapporteurship involved</w:t>
            </w:r>
            <w:r w:rsidRPr="00450F0C">
              <w:rPr>
                <w:rFonts w:ascii="Cambria" w:hAnsi="Cambria"/>
                <w:lang w:val="en-US"/>
              </w:rPr>
              <w:t>: Persons Deprived of Liberty</w:t>
            </w:r>
          </w:p>
          <w:p w14:paraId="1FC8D749" w14:textId="77777777" w:rsidR="00583C84" w:rsidRPr="00450F0C" w:rsidRDefault="00583C84" w:rsidP="0045789B">
            <w:pPr>
              <w:pStyle w:val="MediumGrid2-Accent11"/>
              <w:rPr>
                <w:rFonts w:ascii="Cambria" w:hAnsi="Cambria"/>
                <w:b/>
                <w:color w:val="000000"/>
                <w:lang w:val="en-US"/>
              </w:rPr>
            </w:pPr>
            <w:r w:rsidRPr="00450F0C">
              <w:rPr>
                <w:rFonts w:ascii="Cambria" w:hAnsi="Cambria"/>
                <w:b/>
                <w:color w:val="000000"/>
                <w:lang w:val="en-US"/>
              </w:rPr>
              <w:t>Topics</w:t>
            </w:r>
            <w:r w:rsidRPr="00450F0C">
              <w:rPr>
                <w:rFonts w:ascii="Cambria" w:hAnsi="Cambria"/>
                <w:color w:val="000000"/>
                <w:lang w:val="en-US"/>
              </w:rPr>
              <w:t>:</w:t>
            </w:r>
            <w:r w:rsidRPr="00450F0C">
              <w:rPr>
                <w:rFonts w:ascii="Cambria" w:hAnsi="Cambria"/>
                <w:b/>
                <w:color w:val="000000"/>
                <w:lang w:val="en-US"/>
              </w:rPr>
              <w:t xml:space="preserve"> </w:t>
            </w:r>
            <w:r w:rsidRPr="00450F0C">
              <w:rPr>
                <w:rFonts w:ascii="Cambria" w:hAnsi="Cambria"/>
                <w:color w:val="000000"/>
                <w:lang w:val="en-US"/>
              </w:rPr>
              <w:t>Persons deprived of liberty/detention centers/detention conditions/police precincts/care and custody/investigation/prison system/torture/cruel, inhuman, and/or degrading treatment or punishment/arbitrary or illegal detention</w:t>
            </w:r>
            <w:r w:rsidRPr="00450F0C">
              <w:rPr>
                <w:rFonts w:ascii="Cambria" w:hAnsi="Cambria"/>
                <w:b/>
                <w:color w:val="000000"/>
                <w:lang w:val="en-US"/>
              </w:rPr>
              <w:t xml:space="preserve"> </w:t>
            </w:r>
          </w:p>
          <w:p w14:paraId="76F7C3A3" w14:textId="77777777" w:rsidR="00583C84" w:rsidRPr="00450F0C" w:rsidRDefault="00583C84" w:rsidP="0045789B">
            <w:pPr>
              <w:pStyle w:val="MediumGrid2-Accent11"/>
              <w:rPr>
                <w:rFonts w:ascii="Cambria" w:hAnsi="Cambria"/>
                <w:b/>
                <w:color w:val="000000"/>
                <w:lang w:val="en-US"/>
              </w:rPr>
            </w:pPr>
          </w:p>
          <w:p w14:paraId="1A19464B" w14:textId="77777777" w:rsidR="00583C84" w:rsidRPr="00450F0C" w:rsidRDefault="00583C84" w:rsidP="00C37954">
            <w:pPr>
              <w:pStyle w:val="MediumGrid2-Accent11"/>
              <w:jc w:val="both"/>
              <w:rPr>
                <w:rFonts w:ascii="Cambria" w:hAnsi="Cambria"/>
                <w:b/>
                <w:color w:val="000000"/>
                <w:lang w:val="en-US"/>
              </w:rPr>
            </w:pPr>
            <w:r w:rsidRPr="00450F0C">
              <w:rPr>
                <w:rFonts w:ascii="Cambria" w:hAnsi="Cambria"/>
                <w:b/>
                <w:color w:val="000000"/>
                <w:lang w:val="en-US"/>
              </w:rPr>
              <w:t>Facts</w:t>
            </w:r>
            <w:r w:rsidRPr="00450F0C">
              <w:rPr>
                <w:rFonts w:ascii="Cambria" w:hAnsi="Cambria"/>
                <w:color w:val="000000"/>
                <w:lang w:val="en-US"/>
              </w:rPr>
              <w:t>: On May 11, 1991, in the Recinto Almorzadero of the Rosa Zárate Parish of the Quinidé District, province of Esmeraldas, Wilberto Samuel Manzano was shot when he was at a volleyball court participating in a community meeting. It is presumed that those who fired the shots were police in civilian dress, and they arrested him without a showing a warrant. He was taken to the La Unión police station and then driven to Quinidé Hospital, where he died. According to the complaint, the autopsy determined that he died from cardiac arrest brought on by the wound to his gluteus. His family members and those who saw the corpse verified there were hematomas on his head and chest, thus it is presumed that Wilberto Samuel Manzano was tortured even after he was wounded. In addition, the police report made Wilberto Samuel Manzano out to be a dangerous criminal and noted that the police had an arrest warrant for him on suspicion of robbery as lawful grounds for his arrest. Proceedings concerning these events were initiated before the Second Judge of the First District Court of the National Police. On May 22, 1995, the Second Judge of the First District Court of the National Police dismissed the charges, with prejudice, against the persons accused in the death of Wilberto Samuel Manzano. The dismissal was appealed by the private accuser on May 23; nonetheless, on September 29, 1995, the District Court of the Police upheld the dismissal, putting an end to legal action for securing punishment for the homicide of Wilberto Samuel Manzano According to the petitioner and the prosecutor, the decisions of the Police Judge and of the District Court were biased in favor of the indicted police officers. It is alleged that important witness testimony was not taken into account in the proceedings, and that, to the contrary, the judges tried to justify the police’s actions in their decisions.</w:t>
            </w:r>
          </w:p>
          <w:p w14:paraId="56AA6B4F" w14:textId="77777777" w:rsidR="00583C84" w:rsidRPr="00450F0C" w:rsidRDefault="00583C84" w:rsidP="0045789B">
            <w:pPr>
              <w:pStyle w:val="MediumGrid2-Accent11"/>
              <w:rPr>
                <w:rFonts w:ascii="Cambria" w:hAnsi="Cambria"/>
                <w:b/>
                <w:color w:val="000000"/>
                <w:lang w:val="en-US"/>
              </w:rPr>
            </w:pPr>
          </w:p>
          <w:p w14:paraId="62E39B26" w14:textId="77777777" w:rsidR="00583C84" w:rsidRPr="00450F0C" w:rsidRDefault="00583C84" w:rsidP="0045789B">
            <w:pPr>
              <w:pStyle w:val="MediumGrid2-Accent11"/>
              <w:jc w:val="both"/>
              <w:rPr>
                <w:rFonts w:ascii="Cambria" w:hAnsi="Cambria"/>
                <w:color w:val="000000"/>
                <w:lang w:val="en-US"/>
              </w:rPr>
            </w:pPr>
            <w:r w:rsidRPr="00450F0C">
              <w:rPr>
                <w:rFonts w:ascii="Cambria" w:hAnsi="Cambria"/>
                <w:b/>
                <w:color w:val="000000"/>
                <w:lang w:val="en-US"/>
              </w:rPr>
              <w:t>Rights alleged</w:t>
            </w:r>
            <w:r w:rsidRPr="00450F0C">
              <w:rPr>
                <w:rFonts w:ascii="Cambria" w:hAnsi="Cambria"/>
                <w:color w:val="000000"/>
                <w:lang w:val="en-US"/>
              </w:rPr>
              <w:t>:</w:t>
            </w:r>
            <w:r w:rsidRPr="00450F0C">
              <w:rPr>
                <w:rFonts w:ascii="Cambria" w:hAnsi="Cambria"/>
                <w:b/>
                <w:color w:val="000000"/>
                <w:lang w:val="en-US"/>
              </w:rPr>
              <w:t xml:space="preserve"> </w:t>
            </w:r>
            <w:r w:rsidRPr="00450F0C">
              <w:rPr>
                <w:rFonts w:ascii="Cambria" w:hAnsi="Cambria"/>
                <w:color w:val="000000"/>
                <w:lang w:val="en-US"/>
              </w:rPr>
              <w:t>The petitioners alleged violation of the rights to life (Article 4), a fair trial (Article 8), and judicial protection (Article 25) of the American Convention on Human Rights, all in breach of the obligations provided for under Article 1(1) thereof, to the detriment of Mr. Wilberto Samuel Manzano.</w:t>
            </w:r>
          </w:p>
        </w:tc>
      </w:tr>
    </w:tbl>
    <w:p w14:paraId="0A113F48" w14:textId="77777777" w:rsidR="00583C84" w:rsidRPr="00450F0C" w:rsidRDefault="00583C84" w:rsidP="0045789B">
      <w:pPr>
        <w:pStyle w:val="LightGrid-Accent31"/>
        <w:spacing w:after="0" w:line="240" w:lineRule="auto"/>
        <w:ind w:left="1080"/>
        <w:jc w:val="both"/>
        <w:rPr>
          <w:rFonts w:ascii="Cambria" w:hAnsi="Cambria" w:cs="Calibri Light"/>
          <w:b/>
          <w:color w:val="000000"/>
        </w:rPr>
      </w:pPr>
    </w:p>
    <w:p w14:paraId="52B568B9" w14:textId="77777777" w:rsidR="00583C84" w:rsidRPr="00450F0C" w:rsidRDefault="00583C84" w:rsidP="0045789B">
      <w:pPr>
        <w:pStyle w:val="LightGrid-Accent31"/>
        <w:numPr>
          <w:ilvl w:val="0"/>
          <w:numId w:val="33"/>
        </w:numPr>
        <w:spacing w:after="0" w:line="240" w:lineRule="auto"/>
        <w:ind w:left="-142" w:firstLine="862"/>
        <w:jc w:val="both"/>
        <w:rPr>
          <w:rFonts w:ascii="Cambria" w:hAnsi="Cambria" w:cs="Calibri Light"/>
          <w:b/>
          <w:color w:val="000000"/>
        </w:rPr>
      </w:pPr>
      <w:r w:rsidRPr="00450F0C">
        <w:rPr>
          <w:rFonts w:ascii="Cambria" w:hAnsi="Cambria"/>
          <w:b/>
          <w:color w:val="000000"/>
        </w:rPr>
        <w:t>PROCEDURAL ACTIVITY</w:t>
      </w:r>
    </w:p>
    <w:p w14:paraId="147F6A8F" w14:textId="77777777" w:rsidR="00583C84" w:rsidRPr="00450F0C" w:rsidRDefault="00583C84" w:rsidP="0045789B">
      <w:pPr>
        <w:pStyle w:val="LightGrid-Accent31"/>
        <w:spacing w:after="0" w:line="240" w:lineRule="auto"/>
        <w:ind w:left="-142" w:firstLine="862"/>
        <w:jc w:val="both"/>
        <w:rPr>
          <w:rFonts w:ascii="Cambria" w:hAnsi="Cambria" w:cs="Calibri Light"/>
          <w:b/>
          <w:color w:val="000000"/>
        </w:rPr>
      </w:pPr>
    </w:p>
    <w:p w14:paraId="7727B242" w14:textId="77777777" w:rsidR="00583C84" w:rsidRPr="00450F0C" w:rsidRDefault="00583C84" w:rsidP="0045789B">
      <w:pPr>
        <w:pStyle w:val="LightGrid-Accent31"/>
        <w:numPr>
          <w:ilvl w:val="0"/>
          <w:numId w:val="35"/>
        </w:numPr>
        <w:spacing w:after="0" w:line="240" w:lineRule="auto"/>
        <w:ind w:left="-142" w:firstLine="862"/>
        <w:contextualSpacing w:val="0"/>
        <w:jc w:val="both"/>
        <w:rPr>
          <w:rFonts w:ascii="Cambria" w:hAnsi="Cambria" w:cs="Calibri Light"/>
          <w:bCs/>
          <w:color w:val="000000"/>
        </w:rPr>
      </w:pPr>
      <w:r w:rsidRPr="00450F0C">
        <w:rPr>
          <w:rFonts w:ascii="Cambria" w:hAnsi="Cambria" w:cs="Calibri Light"/>
          <w:bCs/>
          <w:color w:val="000000"/>
        </w:rPr>
        <w:t>On August 15, 2001, the parties signed the friendly settlement agreement.</w:t>
      </w:r>
    </w:p>
    <w:p w14:paraId="48EE84AA" w14:textId="77777777" w:rsidR="00583C84" w:rsidRPr="00450F0C" w:rsidRDefault="00583C84" w:rsidP="0045789B">
      <w:pPr>
        <w:pStyle w:val="LightGrid-Accent31"/>
        <w:spacing w:after="0" w:line="240" w:lineRule="auto"/>
        <w:ind w:left="-142" w:firstLine="862"/>
        <w:contextualSpacing w:val="0"/>
        <w:jc w:val="both"/>
        <w:rPr>
          <w:rFonts w:ascii="Cambria" w:hAnsi="Cambria" w:cs="Calibri Light"/>
          <w:bCs/>
          <w:color w:val="000000"/>
        </w:rPr>
      </w:pPr>
    </w:p>
    <w:p w14:paraId="01643CD0" w14:textId="77777777" w:rsidR="00583C84" w:rsidRPr="00450F0C" w:rsidRDefault="00583C84" w:rsidP="0045789B">
      <w:pPr>
        <w:pStyle w:val="LightGrid-Accent31"/>
        <w:numPr>
          <w:ilvl w:val="0"/>
          <w:numId w:val="35"/>
        </w:numPr>
        <w:spacing w:after="0" w:line="240" w:lineRule="auto"/>
        <w:ind w:left="-142" w:firstLine="862"/>
        <w:contextualSpacing w:val="0"/>
        <w:jc w:val="both"/>
        <w:rPr>
          <w:rFonts w:ascii="Cambria" w:hAnsi="Cambria" w:cs="Calibri Light"/>
          <w:bCs/>
          <w:color w:val="000000"/>
        </w:rPr>
      </w:pPr>
      <w:r w:rsidRPr="00450F0C">
        <w:rPr>
          <w:rFonts w:ascii="Cambria" w:hAnsi="Cambria" w:cs="Calibri Light"/>
          <w:bCs/>
          <w:color w:val="000000"/>
        </w:rPr>
        <w:t>On October 11, 2001, the Commission approved the friendly settlement agreement by report No. 108/01.</w:t>
      </w:r>
    </w:p>
    <w:p w14:paraId="7D7D9CE0" w14:textId="77777777" w:rsidR="00583C84" w:rsidRPr="00450F0C" w:rsidRDefault="00583C84" w:rsidP="0045789B">
      <w:pPr>
        <w:spacing w:after="0" w:line="240" w:lineRule="auto"/>
        <w:ind w:left="-142" w:firstLine="862"/>
        <w:jc w:val="both"/>
        <w:rPr>
          <w:rFonts w:ascii="Cambria" w:hAnsi="Cambria" w:cs="Calibri Light"/>
          <w:color w:val="000000"/>
        </w:rPr>
      </w:pPr>
    </w:p>
    <w:p w14:paraId="56F828BF" w14:textId="77777777" w:rsidR="00583C84" w:rsidRPr="00450F0C" w:rsidRDefault="00583C84" w:rsidP="0045789B">
      <w:pPr>
        <w:pStyle w:val="LightGrid-Accent31"/>
        <w:numPr>
          <w:ilvl w:val="0"/>
          <w:numId w:val="33"/>
        </w:numPr>
        <w:spacing w:after="0" w:line="240" w:lineRule="auto"/>
        <w:ind w:left="-142" w:firstLine="862"/>
        <w:jc w:val="both"/>
        <w:rPr>
          <w:rFonts w:ascii="Cambria" w:hAnsi="Cambria" w:cs="Calibri Light"/>
          <w:b/>
          <w:color w:val="000000"/>
        </w:rPr>
      </w:pPr>
      <w:r w:rsidRPr="00450F0C">
        <w:rPr>
          <w:rFonts w:ascii="Cambria" w:hAnsi="Cambria" w:cs="Calibri Light"/>
          <w:b/>
          <w:color w:val="000000"/>
        </w:rPr>
        <w:t>ANALYSIS OF COMPLIANCE WITH THE CLAUSES OF THE FRIENDLY SETTLEMENT AGREEMENT</w:t>
      </w:r>
    </w:p>
    <w:p w14:paraId="09401802" w14:textId="77777777" w:rsidR="00583C84" w:rsidRPr="00450F0C" w:rsidRDefault="00583C84" w:rsidP="0045789B">
      <w:pPr>
        <w:spacing w:after="0" w:line="240" w:lineRule="auto"/>
        <w:jc w:val="both"/>
        <w:rPr>
          <w:rFonts w:ascii="Cambria" w:hAnsi="Cambria" w:cs="Calibri Light"/>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1"/>
        <w:gridCol w:w="2812"/>
        <w:gridCol w:w="13"/>
      </w:tblGrid>
      <w:tr w:rsidR="000B0076" w:rsidRPr="00450F0C" w14:paraId="2ACFCF73" w14:textId="77777777" w:rsidTr="00AB1BC7">
        <w:trPr>
          <w:jc w:val="center"/>
        </w:trPr>
        <w:tc>
          <w:tcPr>
            <w:tcW w:w="6701" w:type="dxa"/>
            <w:shd w:val="clear" w:color="auto" w:fill="D9D9D9"/>
            <w:vAlign w:val="center"/>
          </w:tcPr>
          <w:p w14:paraId="7AE5B86C" w14:textId="77777777" w:rsidR="000B0076" w:rsidRPr="00450F0C" w:rsidRDefault="000B0076" w:rsidP="0045789B">
            <w:pPr>
              <w:spacing w:after="0" w:line="240" w:lineRule="auto"/>
              <w:jc w:val="center"/>
              <w:rPr>
                <w:rFonts w:ascii="Cambria" w:hAnsi="Cambria"/>
                <w:b/>
                <w:color w:val="000000"/>
              </w:rPr>
            </w:pPr>
            <w:r w:rsidRPr="00450F0C">
              <w:rPr>
                <w:rFonts w:ascii="Cambria" w:hAnsi="Cambria"/>
                <w:b/>
                <w:color w:val="000000"/>
              </w:rPr>
              <w:t>Agreement clause</w:t>
            </w:r>
          </w:p>
        </w:tc>
        <w:tc>
          <w:tcPr>
            <w:tcW w:w="2895" w:type="dxa"/>
            <w:gridSpan w:val="2"/>
            <w:shd w:val="clear" w:color="auto" w:fill="D9D9D9"/>
            <w:vAlign w:val="center"/>
          </w:tcPr>
          <w:p w14:paraId="59E1142C" w14:textId="77777777" w:rsidR="000B0076" w:rsidRPr="00450F0C" w:rsidRDefault="000B0076" w:rsidP="0045789B">
            <w:pPr>
              <w:spacing w:after="0" w:line="240" w:lineRule="auto"/>
              <w:jc w:val="center"/>
              <w:rPr>
                <w:rFonts w:ascii="Cambria" w:hAnsi="Cambria"/>
                <w:b/>
                <w:color w:val="000000"/>
              </w:rPr>
            </w:pPr>
            <w:r w:rsidRPr="00450F0C">
              <w:rPr>
                <w:rFonts w:ascii="Cambria" w:hAnsi="Cambria"/>
                <w:b/>
                <w:color w:val="000000"/>
              </w:rPr>
              <w:t>State of compliance</w:t>
            </w:r>
          </w:p>
        </w:tc>
      </w:tr>
      <w:tr w:rsidR="00B238D3" w:rsidRPr="00450F0C" w14:paraId="0E443806" w14:textId="77777777" w:rsidTr="00AB1BC7">
        <w:trPr>
          <w:jc w:val="center"/>
        </w:trPr>
        <w:tc>
          <w:tcPr>
            <w:tcW w:w="6701" w:type="dxa"/>
            <w:shd w:val="clear" w:color="auto" w:fill="auto"/>
            <w:vAlign w:val="center"/>
          </w:tcPr>
          <w:p w14:paraId="01564519" w14:textId="77777777" w:rsidR="00B238D3" w:rsidRPr="00450F0C" w:rsidRDefault="00B238D3" w:rsidP="0045789B">
            <w:pPr>
              <w:spacing w:after="0" w:line="240" w:lineRule="auto"/>
              <w:jc w:val="both"/>
              <w:rPr>
                <w:rFonts w:ascii="Cambria" w:eastAsia="Times New Roman" w:hAnsi="Cambria"/>
                <w:b/>
                <w:bCs/>
                <w:color w:val="000000"/>
              </w:rPr>
            </w:pPr>
            <w:r w:rsidRPr="00450F0C">
              <w:rPr>
                <w:rFonts w:ascii="Cambria" w:eastAsia="Times New Roman" w:hAnsi="Cambria"/>
                <w:b/>
                <w:bCs/>
                <w:color w:val="000000"/>
              </w:rPr>
              <w:t>III.      STATE RESPONSIBILITY AND ACCEPTANCE</w:t>
            </w:r>
          </w:p>
          <w:p w14:paraId="65A58D26" w14:textId="77777777" w:rsidR="00B238D3" w:rsidRPr="00450F0C" w:rsidRDefault="00B238D3" w:rsidP="0045789B">
            <w:pPr>
              <w:spacing w:after="0" w:line="240" w:lineRule="auto"/>
              <w:jc w:val="both"/>
              <w:rPr>
                <w:rFonts w:ascii="Cambria" w:eastAsia="Times New Roman" w:hAnsi="Cambria"/>
                <w:color w:val="000000"/>
              </w:rPr>
            </w:pPr>
            <w:r w:rsidRPr="00450F0C">
              <w:rPr>
                <w:rFonts w:ascii="Cambria" w:eastAsia="Times New Roman" w:hAnsi="Cambria"/>
                <w:color w:val="000000"/>
              </w:rPr>
              <w:t>The Ecuadorian State acknowledges its international responsibility for having violated the human rights of Mr. Wilberto Samuel Manzano Aguiar, recognized in Article 4 (right to life), Article 8 (right to a fair trial), and Article 25 (right to judicial protection), in relation to the general obligation contained in Article 1(1) of the American Convention on Human Rights and other international instruments, considering that the violations were committed by State agents, which could not be disproved by the State, giving rise to State responsibility.</w:t>
            </w:r>
          </w:p>
          <w:p w14:paraId="1B24C612" w14:textId="77777777" w:rsidR="00B238D3" w:rsidRPr="00450F0C" w:rsidRDefault="00B238D3" w:rsidP="0045789B">
            <w:pPr>
              <w:spacing w:after="0" w:line="240" w:lineRule="auto"/>
              <w:ind w:left="34"/>
              <w:jc w:val="both"/>
              <w:rPr>
                <w:rFonts w:ascii="Cambria" w:eastAsia="Times New Roman" w:hAnsi="Cambria"/>
                <w:color w:val="000000"/>
              </w:rPr>
            </w:pPr>
          </w:p>
          <w:p w14:paraId="6CCF689E" w14:textId="77777777" w:rsidR="00B238D3" w:rsidRPr="00450F0C" w:rsidRDefault="00B238D3" w:rsidP="0045789B">
            <w:pPr>
              <w:spacing w:after="0" w:line="240" w:lineRule="auto"/>
              <w:jc w:val="both"/>
              <w:rPr>
                <w:rFonts w:ascii="Cambria" w:eastAsia="Times New Roman" w:hAnsi="Cambria"/>
                <w:b/>
                <w:bCs/>
                <w:color w:val="000000"/>
              </w:rPr>
            </w:pPr>
            <w:r w:rsidRPr="00450F0C">
              <w:rPr>
                <w:rFonts w:ascii="Cambria" w:eastAsia="Times New Roman" w:hAnsi="Cambria"/>
                <w:color w:val="000000"/>
              </w:rPr>
              <w:t>Given the above, the Ecuadorian State accepts the facts in case Nº 11.574 before the Inter-American Commission on Human Rights and undertakes the necessary reparative steps to compensate the victims, or their successors, for the damages caused by those violations.</w:t>
            </w:r>
          </w:p>
        </w:tc>
        <w:tc>
          <w:tcPr>
            <w:tcW w:w="2895" w:type="dxa"/>
            <w:gridSpan w:val="2"/>
            <w:tcBorders>
              <w:bottom w:val="single" w:sz="4" w:space="0" w:color="auto"/>
            </w:tcBorders>
            <w:shd w:val="clear" w:color="auto" w:fill="auto"/>
            <w:vAlign w:val="center"/>
          </w:tcPr>
          <w:p w14:paraId="6BED6B8F" w14:textId="77777777" w:rsidR="00B238D3" w:rsidRPr="00450F0C" w:rsidRDefault="00B238D3" w:rsidP="0045789B">
            <w:pPr>
              <w:spacing w:after="0" w:line="240" w:lineRule="auto"/>
              <w:jc w:val="center"/>
              <w:rPr>
                <w:rFonts w:ascii="Cambria" w:hAnsi="Cambria"/>
                <w:b/>
                <w:color w:val="000000"/>
              </w:rPr>
            </w:pPr>
            <w:r w:rsidRPr="00450F0C">
              <w:rPr>
                <w:rFonts w:ascii="Cambria" w:hAnsi="Cambria"/>
                <w:b/>
                <w:color w:val="000000"/>
              </w:rPr>
              <w:t>Declarative</w:t>
            </w:r>
          </w:p>
        </w:tc>
      </w:tr>
      <w:tr w:rsidR="00583C84" w:rsidRPr="00450F0C" w14:paraId="57A10EAF" w14:textId="77777777" w:rsidTr="00AB1BC7">
        <w:trPr>
          <w:jc w:val="center"/>
        </w:trPr>
        <w:tc>
          <w:tcPr>
            <w:tcW w:w="6701" w:type="dxa"/>
            <w:shd w:val="clear" w:color="auto" w:fill="auto"/>
            <w:vAlign w:val="center"/>
          </w:tcPr>
          <w:p w14:paraId="6A260762" w14:textId="77777777" w:rsidR="00583C84" w:rsidRPr="00450F0C" w:rsidRDefault="00583C84" w:rsidP="0045789B">
            <w:pPr>
              <w:spacing w:after="0" w:line="240" w:lineRule="auto"/>
              <w:ind w:left="34"/>
              <w:jc w:val="both"/>
              <w:rPr>
                <w:rFonts w:ascii="Cambria" w:eastAsia="Times New Roman" w:hAnsi="Cambria"/>
                <w:b/>
                <w:bCs/>
                <w:color w:val="000000"/>
              </w:rPr>
            </w:pPr>
            <w:r w:rsidRPr="00450F0C">
              <w:rPr>
                <w:rFonts w:ascii="Cambria" w:eastAsia="Times New Roman" w:hAnsi="Cambria"/>
                <w:b/>
                <w:bCs/>
                <w:color w:val="000000"/>
              </w:rPr>
              <w:t>IV.    COMPENSATION</w:t>
            </w:r>
          </w:p>
          <w:p w14:paraId="4FF62633" w14:textId="77777777" w:rsidR="00583C84" w:rsidRPr="00450F0C" w:rsidRDefault="00583C84" w:rsidP="0045789B">
            <w:pPr>
              <w:tabs>
                <w:tab w:val="left" w:pos="0"/>
              </w:tabs>
              <w:spacing w:after="0" w:line="240" w:lineRule="auto"/>
              <w:ind w:left="34"/>
              <w:jc w:val="both"/>
              <w:rPr>
                <w:rFonts w:ascii="Cambria" w:eastAsia="Times New Roman" w:hAnsi="Cambria"/>
                <w:color w:val="000000"/>
              </w:rPr>
            </w:pPr>
            <w:r w:rsidRPr="00450F0C">
              <w:rPr>
                <w:rFonts w:ascii="Cambria" w:eastAsia="Times New Roman" w:hAnsi="Cambria"/>
                <w:color w:val="000000"/>
              </w:rPr>
              <w:t>In view of the foregoing, the Ecuadorian State, through the Attorney General, as the sole judicial representative of the Ecuadorian State, pursuant to Article 215 of the Constitution of Ecuador, enacted in Official Register No. 1 and in force since August 11, 1998, is awarding Sister Elsie Hope Monge Yoder, with citizen identification number 090509576-6, in representation of Mrs. María Eloisa Aguiar de Manzano, mother, and Mrs. Teresa Olivia Izurieta, widow of Mr. Wilberto Samuel Manzano Aguiar, by special power-of-attorney executed before the Fourth Notary Public of Esmeraldas District, a one-time compensatory payment in the amount of thirty thousand US dollars (US$ 30,000), to be paid from the National Budget. […]</w:t>
            </w:r>
          </w:p>
        </w:tc>
        <w:tc>
          <w:tcPr>
            <w:tcW w:w="2895" w:type="dxa"/>
            <w:gridSpan w:val="2"/>
            <w:tcBorders>
              <w:bottom w:val="single" w:sz="4" w:space="0" w:color="auto"/>
            </w:tcBorders>
            <w:shd w:val="clear" w:color="auto" w:fill="auto"/>
            <w:vAlign w:val="center"/>
          </w:tcPr>
          <w:p w14:paraId="31244613" w14:textId="77777777" w:rsidR="00583C84" w:rsidRPr="00450F0C" w:rsidRDefault="00583C84" w:rsidP="0045789B">
            <w:pPr>
              <w:spacing w:after="0" w:line="240" w:lineRule="auto"/>
              <w:jc w:val="center"/>
              <w:rPr>
                <w:rFonts w:ascii="Cambria" w:hAnsi="Cambria"/>
                <w:color w:val="000000"/>
              </w:rPr>
            </w:pPr>
            <w:r w:rsidRPr="00450F0C">
              <w:rPr>
                <w:rFonts w:ascii="Cambria" w:hAnsi="Cambria"/>
                <w:b/>
                <w:color w:val="000000"/>
              </w:rPr>
              <w:t>Total</w:t>
            </w:r>
            <w:r w:rsidRPr="00450F0C">
              <w:rPr>
                <w:rStyle w:val="FootnoteReference"/>
                <w:rFonts w:ascii="Cambria" w:hAnsi="Cambria"/>
                <w:b/>
                <w:color w:val="000000"/>
              </w:rPr>
              <w:footnoteReference w:id="1"/>
            </w:r>
          </w:p>
        </w:tc>
      </w:tr>
      <w:tr w:rsidR="00AB1BC7" w:rsidRPr="00450F0C" w14:paraId="6E60E5C7" w14:textId="77777777" w:rsidTr="00AB1BC7">
        <w:trPr>
          <w:gridAfter w:val="1"/>
          <w:wAfter w:w="13" w:type="dxa"/>
          <w:trHeight w:val="350"/>
          <w:jc w:val="center"/>
        </w:trPr>
        <w:tc>
          <w:tcPr>
            <w:tcW w:w="6701" w:type="dxa"/>
            <w:shd w:val="clear" w:color="auto" w:fill="auto"/>
          </w:tcPr>
          <w:p w14:paraId="58BD29DD" w14:textId="77777777" w:rsidR="00AB1BC7" w:rsidRPr="00450F0C" w:rsidRDefault="00AB1BC7" w:rsidP="0045789B">
            <w:pPr>
              <w:spacing w:after="0" w:line="240" w:lineRule="auto"/>
              <w:ind w:hanging="18"/>
              <w:jc w:val="both"/>
              <w:rPr>
                <w:rFonts w:ascii="Cambria" w:eastAsia="Times New Roman" w:hAnsi="Cambria"/>
                <w:b/>
                <w:color w:val="000000"/>
              </w:rPr>
            </w:pPr>
            <w:r w:rsidRPr="00450F0C">
              <w:rPr>
                <w:rFonts w:ascii="Cambria" w:eastAsia="Times New Roman" w:hAnsi="Cambria"/>
                <w:b/>
                <w:color w:val="000000"/>
              </w:rPr>
              <w:t>V. PUNISHMENT OF THE PERSONS RESPONSIBLE</w:t>
            </w:r>
          </w:p>
          <w:p w14:paraId="6BFBD867" w14:textId="77777777" w:rsidR="00AB1BC7" w:rsidRPr="00450F0C" w:rsidRDefault="00AB1BC7" w:rsidP="0045789B">
            <w:pPr>
              <w:spacing w:after="0" w:line="240" w:lineRule="auto"/>
              <w:ind w:hanging="18"/>
              <w:jc w:val="both"/>
              <w:rPr>
                <w:rFonts w:ascii="Cambria" w:eastAsia="Times New Roman" w:hAnsi="Cambria"/>
                <w:color w:val="000000"/>
              </w:rPr>
            </w:pPr>
            <w:r w:rsidRPr="00450F0C">
              <w:rPr>
                <w:rFonts w:ascii="Cambria" w:eastAsia="Times New Roman" w:hAnsi="Cambria"/>
                <w:color w:val="000000"/>
              </w:rPr>
              <w:t xml:space="preserve">The Ecuadorian State pledges to bring civil and criminal proceedings and pursue administrative sanctions against those persons who are alleged to have participated in the violation in the performance of State functions or under the color of public </w:t>
            </w:r>
            <w:r w:rsidRPr="00450F0C">
              <w:rPr>
                <w:rFonts w:ascii="Cambria" w:eastAsia="Times New Roman" w:hAnsi="Cambria"/>
                <w:color w:val="000000"/>
              </w:rPr>
              <w:lastRenderedPageBreak/>
              <w:t xml:space="preserve">authority.  </w:t>
            </w:r>
          </w:p>
          <w:p w14:paraId="37A9CE72" w14:textId="77777777" w:rsidR="00AB1BC7" w:rsidRPr="00450F0C" w:rsidRDefault="00AB1BC7" w:rsidP="0045789B">
            <w:pPr>
              <w:spacing w:after="0" w:line="240" w:lineRule="auto"/>
              <w:ind w:hanging="18"/>
              <w:jc w:val="both"/>
              <w:rPr>
                <w:rFonts w:ascii="Cambria" w:eastAsia="Times New Roman" w:hAnsi="Cambria"/>
                <w:color w:val="000000"/>
              </w:rPr>
            </w:pPr>
            <w:r w:rsidRPr="00450F0C">
              <w:rPr>
                <w:rFonts w:ascii="Cambria" w:eastAsia="Times New Roman" w:hAnsi="Cambria"/>
                <w:color w:val="000000"/>
              </w:rPr>
              <w:t xml:space="preserve">  </w:t>
            </w:r>
          </w:p>
          <w:p w14:paraId="0861BBF7" w14:textId="77777777" w:rsidR="00AB1BC7" w:rsidRPr="00450F0C" w:rsidRDefault="00AB1BC7" w:rsidP="0045789B">
            <w:pPr>
              <w:spacing w:after="0" w:line="240" w:lineRule="auto"/>
              <w:ind w:hanging="18"/>
              <w:jc w:val="both"/>
              <w:rPr>
                <w:rFonts w:ascii="Cambria" w:eastAsia="Times New Roman" w:hAnsi="Cambria"/>
                <w:color w:val="000000"/>
              </w:rPr>
            </w:pPr>
            <w:r w:rsidRPr="00450F0C">
              <w:rPr>
                <w:rFonts w:ascii="Cambria" w:eastAsia="Times New Roman" w:hAnsi="Cambria"/>
                <w:color w:val="000000"/>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tc>
        <w:tc>
          <w:tcPr>
            <w:tcW w:w="2882" w:type="dxa"/>
            <w:shd w:val="clear" w:color="auto" w:fill="auto"/>
            <w:vAlign w:val="center"/>
          </w:tcPr>
          <w:p w14:paraId="2874B053" w14:textId="77777777" w:rsidR="00AB1BC7" w:rsidRPr="00450F0C" w:rsidRDefault="00AB1BC7" w:rsidP="0045789B">
            <w:pPr>
              <w:spacing w:after="0" w:line="240" w:lineRule="auto"/>
              <w:jc w:val="both"/>
              <w:rPr>
                <w:rFonts w:ascii="Cambria" w:hAnsi="Cambria"/>
                <w:b/>
                <w:color w:val="000000"/>
              </w:rPr>
            </w:pPr>
          </w:p>
          <w:p w14:paraId="1F9D1F78" w14:textId="77777777" w:rsidR="00AB1BC7" w:rsidRPr="00450F0C" w:rsidRDefault="00AB1BC7" w:rsidP="0045789B">
            <w:pPr>
              <w:pStyle w:val="LightGrid-Accent31"/>
              <w:autoSpaceDE w:val="0"/>
              <w:autoSpaceDN w:val="0"/>
              <w:adjustRightInd w:val="0"/>
              <w:spacing w:after="0" w:line="240" w:lineRule="auto"/>
              <w:ind w:right="871"/>
              <w:jc w:val="center"/>
              <w:rPr>
                <w:rFonts w:ascii="Cambria" w:eastAsia="MS Mincho" w:hAnsi="Cambria"/>
                <w:color w:val="000000"/>
              </w:rPr>
            </w:pPr>
          </w:p>
          <w:p w14:paraId="69CD04B9" w14:textId="77777777" w:rsidR="00AB1BC7" w:rsidRPr="00450F0C" w:rsidRDefault="00B238D3" w:rsidP="0045789B">
            <w:pPr>
              <w:autoSpaceDE w:val="0"/>
              <w:autoSpaceDN w:val="0"/>
              <w:adjustRightInd w:val="0"/>
              <w:spacing w:after="0" w:line="240" w:lineRule="auto"/>
              <w:jc w:val="center"/>
              <w:rPr>
                <w:rFonts w:ascii="Cambria" w:eastAsia="MS Mincho" w:hAnsi="Cambria"/>
                <w:color w:val="000000"/>
                <w:lang w:eastAsia="es-ES_tradnl"/>
              </w:rPr>
            </w:pPr>
            <w:r w:rsidRPr="00450F0C">
              <w:rPr>
                <w:rFonts w:ascii="Cambria" w:hAnsi="Cambria"/>
                <w:b/>
                <w:bCs/>
                <w:color w:val="000000"/>
              </w:rPr>
              <w:t>Noncompliance</w:t>
            </w:r>
            <w:r w:rsidR="00AB1BC7" w:rsidRPr="00450F0C">
              <w:rPr>
                <w:rStyle w:val="FootnoteReference"/>
                <w:rFonts w:ascii="Cambria" w:hAnsi="Cambria"/>
                <w:b/>
                <w:bCs/>
                <w:color w:val="000000"/>
              </w:rPr>
              <w:footnoteReference w:id="2"/>
            </w:r>
          </w:p>
          <w:p w14:paraId="793B2E01" w14:textId="77777777" w:rsidR="00AB1BC7" w:rsidRPr="00450F0C" w:rsidRDefault="00AB1BC7" w:rsidP="0045789B">
            <w:pPr>
              <w:pStyle w:val="LightGrid-Accent31"/>
              <w:autoSpaceDE w:val="0"/>
              <w:autoSpaceDN w:val="0"/>
              <w:adjustRightInd w:val="0"/>
              <w:spacing w:after="0" w:line="240" w:lineRule="auto"/>
              <w:ind w:left="0"/>
              <w:jc w:val="center"/>
              <w:rPr>
                <w:rFonts w:ascii="Cambria" w:eastAsia="MS Mincho" w:hAnsi="Cambria"/>
                <w:color w:val="000000"/>
              </w:rPr>
            </w:pPr>
          </w:p>
        </w:tc>
      </w:tr>
    </w:tbl>
    <w:p w14:paraId="165C0898" w14:textId="77777777" w:rsidR="00583C84" w:rsidRPr="00450F0C" w:rsidRDefault="00583C84" w:rsidP="0045789B">
      <w:pPr>
        <w:spacing w:after="0" w:line="240" w:lineRule="auto"/>
        <w:rPr>
          <w:rFonts w:ascii="Cambria" w:hAnsi="Cambria"/>
          <w:color w:val="000000"/>
        </w:rPr>
      </w:pPr>
      <w:r w:rsidRPr="00450F0C">
        <w:rPr>
          <w:rFonts w:ascii="Cambria" w:hAnsi="Cambria"/>
          <w:color w:val="000000"/>
        </w:rPr>
        <w:t xml:space="preserve">   </w:t>
      </w:r>
    </w:p>
    <w:p w14:paraId="63C26816" w14:textId="77777777" w:rsidR="00583C84" w:rsidRPr="00450F0C" w:rsidRDefault="00583C84" w:rsidP="0045789B">
      <w:pPr>
        <w:numPr>
          <w:ilvl w:val="0"/>
          <w:numId w:val="33"/>
        </w:numPr>
        <w:autoSpaceDE w:val="0"/>
        <w:autoSpaceDN w:val="0"/>
        <w:adjustRightInd w:val="0"/>
        <w:spacing w:after="0" w:line="240" w:lineRule="auto"/>
        <w:ind w:left="0" w:firstLine="720"/>
        <w:jc w:val="both"/>
        <w:rPr>
          <w:rFonts w:ascii="Cambria" w:hAnsi="Cambria"/>
          <w:color w:val="000000"/>
        </w:rPr>
      </w:pPr>
      <w:r w:rsidRPr="00450F0C">
        <w:rPr>
          <w:rFonts w:ascii="Cambria" w:hAnsi="Cambria" w:cs="Calibri Light"/>
          <w:b/>
          <w:color w:val="000000"/>
        </w:rPr>
        <w:t>LEVEL OF COMPLIANCE OF THE CASE</w:t>
      </w:r>
    </w:p>
    <w:p w14:paraId="34200F07" w14:textId="77777777" w:rsidR="00583C84" w:rsidRPr="00450F0C" w:rsidRDefault="00583C84" w:rsidP="0045789B">
      <w:pPr>
        <w:autoSpaceDE w:val="0"/>
        <w:autoSpaceDN w:val="0"/>
        <w:adjustRightInd w:val="0"/>
        <w:spacing w:after="0" w:line="240" w:lineRule="auto"/>
        <w:ind w:firstLine="720"/>
        <w:jc w:val="both"/>
        <w:rPr>
          <w:rFonts w:ascii="Cambria" w:hAnsi="Cambria"/>
          <w:color w:val="000000"/>
        </w:rPr>
      </w:pPr>
    </w:p>
    <w:p w14:paraId="4CED3CC2" w14:textId="77777777" w:rsidR="000B0076" w:rsidRPr="00450F0C" w:rsidRDefault="00583C84" w:rsidP="0045789B">
      <w:pPr>
        <w:numPr>
          <w:ilvl w:val="0"/>
          <w:numId w:val="35"/>
        </w:numPr>
        <w:autoSpaceDE w:val="0"/>
        <w:autoSpaceDN w:val="0"/>
        <w:adjustRightInd w:val="0"/>
        <w:spacing w:after="0" w:line="240" w:lineRule="auto"/>
        <w:ind w:left="-142" w:firstLine="851"/>
        <w:jc w:val="both"/>
        <w:rPr>
          <w:rFonts w:ascii="Cambria" w:hAnsi="Cambria"/>
          <w:color w:val="000000"/>
        </w:rPr>
      </w:pPr>
      <w:r w:rsidRPr="00450F0C">
        <w:rPr>
          <w:rFonts w:ascii="Cambria" w:eastAsia="Times New Roman" w:hAnsi="Cambria" w:cs="Calibri"/>
          <w:color w:val="000000"/>
          <w:lang w:eastAsia="es-ES_tradnl"/>
        </w:rPr>
        <w:t xml:space="preserve">The Commission assessed the request filed on January 17, </w:t>
      </w:r>
      <w:r w:rsidR="00317741" w:rsidRPr="00450F0C">
        <w:rPr>
          <w:rFonts w:ascii="Cambria" w:eastAsia="Times New Roman" w:hAnsi="Cambria" w:cs="Calibri"/>
          <w:color w:val="000000"/>
          <w:lang w:eastAsia="es-ES_tradnl"/>
        </w:rPr>
        <w:t>2020,</w:t>
      </w:r>
      <w:r w:rsidRPr="00450F0C">
        <w:rPr>
          <w:rFonts w:ascii="Cambria" w:eastAsia="Times New Roman" w:hAnsi="Cambria" w:cs="Calibri"/>
          <w:color w:val="000000"/>
          <w:lang w:eastAsia="es-ES_tradnl"/>
        </w:rPr>
        <w:t xml:space="preserve"> by the petitioners seeking termination of supervision of the agreement and archiving of the case, given that they </w:t>
      </w:r>
      <w:r w:rsidR="00B238D3" w:rsidRPr="00450F0C">
        <w:rPr>
          <w:rFonts w:ascii="Cambria" w:eastAsia="Times New Roman" w:hAnsi="Cambria" w:cs="Calibri"/>
          <w:color w:val="000000"/>
          <w:lang w:eastAsia="es-ES_tradnl"/>
        </w:rPr>
        <w:t>were</w:t>
      </w:r>
      <w:r w:rsidRPr="00450F0C">
        <w:rPr>
          <w:rFonts w:ascii="Cambria" w:eastAsia="Times New Roman" w:hAnsi="Cambria" w:cs="Calibri"/>
          <w:color w:val="000000"/>
          <w:lang w:eastAsia="es-ES_tradnl"/>
        </w:rPr>
        <w:t xml:space="preserve"> unable to contact the victims of the case. In this respect, the Commission decided to </w:t>
      </w:r>
      <w:r w:rsidR="00317741" w:rsidRPr="00450F0C">
        <w:rPr>
          <w:rFonts w:ascii="Cambria" w:eastAsia="Times New Roman" w:hAnsi="Cambria" w:cs="Calibri"/>
          <w:color w:val="000000"/>
          <w:lang w:eastAsia="es-ES_tradnl"/>
        </w:rPr>
        <w:t>cease supervision</w:t>
      </w:r>
      <w:r w:rsidRPr="00450F0C">
        <w:rPr>
          <w:rFonts w:ascii="Cambria" w:eastAsia="Times New Roman" w:hAnsi="Cambria" w:cs="Calibri"/>
          <w:color w:val="000000"/>
          <w:lang w:eastAsia="es-ES_tradnl"/>
        </w:rPr>
        <w:t xml:space="preserve"> of the friendly settlement agreement and archive the case, noting on the record in the Annual Report that the measure of justice was not complied by the Ecuadorian State and that the level of compliance of the agreement is partial.</w:t>
      </w:r>
      <w:r w:rsidRPr="00450F0C">
        <w:rPr>
          <w:rFonts w:ascii="Cambria" w:eastAsia="Times New Roman" w:hAnsi="Cambria" w:cs="Calibri"/>
          <w:color w:val="000000"/>
          <w:shd w:val="clear" w:color="auto" w:fill="00FF00"/>
          <w:lang w:eastAsia="es-ES_tradnl"/>
        </w:rPr>
        <w:t xml:space="preserve"> </w:t>
      </w:r>
    </w:p>
    <w:p w14:paraId="4440C7AD" w14:textId="77777777" w:rsidR="0006762F" w:rsidRPr="00450F0C" w:rsidRDefault="0006762F" w:rsidP="0045789B">
      <w:pPr>
        <w:autoSpaceDE w:val="0"/>
        <w:autoSpaceDN w:val="0"/>
        <w:adjustRightInd w:val="0"/>
        <w:spacing w:after="0" w:line="240" w:lineRule="auto"/>
        <w:ind w:firstLine="720"/>
        <w:jc w:val="both"/>
        <w:rPr>
          <w:rFonts w:ascii="Cambria" w:hAnsi="Cambria"/>
          <w:color w:val="000000"/>
        </w:rPr>
      </w:pPr>
    </w:p>
    <w:p w14:paraId="04391297" w14:textId="77777777" w:rsidR="00583C84" w:rsidRPr="00450F0C" w:rsidRDefault="00583C84" w:rsidP="0045789B">
      <w:pPr>
        <w:pStyle w:val="LightGrid-Accent31"/>
        <w:numPr>
          <w:ilvl w:val="0"/>
          <w:numId w:val="33"/>
        </w:numPr>
        <w:spacing w:after="0" w:line="240" w:lineRule="auto"/>
        <w:ind w:left="0" w:firstLine="720"/>
        <w:jc w:val="both"/>
        <w:rPr>
          <w:rFonts w:ascii="Cambria" w:hAnsi="Cambria" w:cs="Calibri Light"/>
          <w:b/>
          <w:color w:val="000000"/>
        </w:rPr>
      </w:pPr>
      <w:r w:rsidRPr="00450F0C">
        <w:rPr>
          <w:rFonts w:ascii="Cambria" w:hAnsi="Cambria" w:cs="Calibri Light"/>
          <w:b/>
          <w:color w:val="000000"/>
        </w:rPr>
        <w:t xml:space="preserve">INDIVIDUAL AND STRUCTURAL OUTCOMES OF THE CASE </w:t>
      </w:r>
    </w:p>
    <w:p w14:paraId="1C8ADD0F" w14:textId="77777777" w:rsidR="00583C84" w:rsidRPr="00450F0C" w:rsidRDefault="00583C84" w:rsidP="0045789B">
      <w:pPr>
        <w:pStyle w:val="LightGrid-Accent31"/>
        <w:spacing w:after="0" w:line="240" w:lineRule="auto"/>
        <w:ind w:left="0" w:firstLine="720"/>
        <w:jc w:val="both"/>
        <w:rPr>
          <w:rFonts w:ascii="Cambria" w:hAnsi="Cambria" w:cs="Calibri Light"/>
          <w:b/>
          <w:color w:val="000000"/>
        </w:rPr>
      </w:pPr>
    </w:p>
    <w:p w14:paraId="164F56C1" w14:textId="77777777" w:rsidR="00583C84" w:rsidRPr="00450F0C" w:rsidRDefault="000B0076" w:rsidP="0045789B">
      <w:pPr>
        <w:pStyle w:val="LightGrid-Accent31"/>
        <w:numPr>
          <w:ilvl w:val="0"/>
          <w:numId w:val="34"/>
        </w:numPr>
        <w:spacing w:after="0" w:line="240" w:lineRule="auto"/>
        <w:ind w:firstLine="0"/>
        <w:jc w:val="both"/>
        <w:rPr>
          <w:rFonts w:ascii="Cambria" w:hAnsi="Cambria" w:cs="Calibri Light"/>
          <w:b/>
          <w:color w:val="000000"/>
        </w:rPr>
      </w:pPr>
      <w:r w:rsidRPr="00450F0C">
        <w:rPr>
          <w:rFonts w:ascii="Cambria" w:hAnsi="Cambria" w:cs="Calibri Light"/>
          <w:b/>
          <w:color w:val="000000"/>
        </w:rPr>
        <w:t>Individual outcomes of the case</w:t>
      </w:r>
    </w:p>
    <w:p w14:paraId="7CBFD678" w14:textId="77777777" w:rsidR="00583C84" w:rsidRPr="00450F0C" w:rsidRDefault="00583C84" w:rsidP="0045789B">
      <w:pPr>
        <w:pStyle w:val="LightGrid-Accent31"/>
        <w:spacing w:after="0" w:line="240" w:lineRule="auto"/>
        <w:ind w:left="0" w:firstLine="720"/>
        <w:jc w:val="both"/>
        <w:rPr>
          <w:rFonts w:ascii="Cambria" w:hAnsi="Cambria" w:cs="Calibri Light"/>
          <w:b/>
          <w:color w:val="000000"/>
        </w:rPr>
      </w:pPr>
    </w:p>
    <w:p w14:paraId="6693A7D0" w14:textId="77777777" w:rsidR="00021551" w:rsidRPr="00450F0C" w:rsidRDefault="00583C84" w:rsidP="0045789B">
      <w:pPr>
        <w:pStyle w:val="LightGrid-Accent31"/>
        <w:numPr>
          <w:ilvl w:val="0"/>
          <w:numId w:val="3"/>
        </w:numPr>
        <w:spacing w:after="0" w:line="240" w:lineRule="auto"/>
        <w:ind w:left="0" w:firstLine="720"/>
        <w:jc w:val="both"/>
        <w:rPr>
          <w:rFonts w:ascii="Cambria" w:hAnsi="Cambria"/>
          <w:color w:val="000000"/>
        </w:rPr>
      </w:pPr>
      <w:r w:rsidRPr="00450F0C">
        <w:rPr>
          <w:rFonts w:ascii="Cambria" w:hAnsi="Cambria"/>
          <w:color w:val="000000"/>
        </w:rPr>
        <w:t>The State paid financial compensation</w:t>
      </w:r>
      <w:r w:rsidR="0006762F" w:rsidRPr="00450F0C">
        <w:rPr>
          <w:rFonts w:ascii="Cambria" w:hAnsi="Cambria"/>
          <w:color w:val="000000"/>
        </w:rPr>
        <w:t>, as set forth in the agreement</w:t>
      </w:r>
      <w:r w:rsidR="00021551" w:rsidRPr="00450F0C">
        <w:rPr>
          <w:rFonts w:ascii="Cambria" w:hAnsi="Cambria"/>
          <w:color w:val="000000"/>
        </w:rPr>
        <w:t xml:space="preserve">. </w:t>
      </w:r>
    </w:p>
    <w:p w14:paraId="4999B7E5" w14:textId="77777777" w:rsidR="00CE4346" w:rsidRPr="00450F0C" w:rsidRDefault="00CE4346" w:rsidP="0045789B">
      <w:pPr>
        <w:pStyle w:val="MediumGrid2-Accent11"/>
        <w:ind w:right="-270"/>
        <w:jc w:val="center"/>
        <w:rPr>
          <w:rFonts w:ascii="Cambria" w:hAnsi="Cambria"/>
          <w:b/>
          <w:color w:val="000000"/>
          <w:lang w:val="en-US"/>
        </w:rPr>
      </w:pPr>
    </w:p>
    <w:sectPr w:rsidR="00CE4346" w:rsidRPr="00450F0C" w:rsidSect="008E42E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0B01" w14:textId="77777777" w:rsidR="00B2046F" w:rsidRDefault="00B2046F" w:rsidP="00A343FF">
      <w:pPr>
        <w:spacing w:after="0" w:line="240" w:lineRule="auto"/>
      </w:pPr>
      <w:r>
        <w:separator/>
      </w:r>
    </w:p>
  </w:endnote>
  <w:endnote w:type="continuationSeparator" w:id="0">
    <w:p w14:paraId="559AFB2A" w14:textId="77777777" w:rsidR="00B2046F" w:rsidRDefault="00B2046F"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A942" w14:textId="77777777" w:rsidR="00561C07" w:rsidRDefault="0056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2560" w14:textId="77777777" w:rsidR="006D7134" w:rsidRPr="00A61B5E" w:rsidRDefault="006D7134">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CA5D4D">
      <w:rPr>
        <w:noProof/>
        <w:color w:val="404040"/>
        <w:sz w:val="16"/>
        <w:szCs w:val="16"/>
      </w:rPr>
      <w:t>21</w:t>
    </w:r>
    <w:r w:rsidRPr="00A61B5E">
      <w:rPr>
        <w:noProof/>
        <w:color w:val="404040"/>
        <w:sz w:val="16"/>
        <w:szCs w:val="16"/>
      </w:rPr>
      <w:fldChar w:fldCharType="end"/>
    </w:r>
  </w:p>
  <w:p w14:paraId="18D09EA8" w14:textId="77777777" w:rsidR="006D7134" w:rsidRDefault="006D7134"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7115" w14:textId="77777777" w:rsidR="006D7134" w:rsidRDefault="007F3C1B" w:rsidP="008F2248">
    <w:pPr>
      <w:pStyle w:val="Footer"/>
      <w:spacing w:line="360" w:lineRule="auto"/>
    </w:pPr>
    <w:r>
      <w:pict w14:anchorId="410B50C1">
        <v:rect id="_x0000_i1028" style="width:0;height:1.5pt" o:hralign="center" o:hrstd="t" o:hr="t" fillcolor="#a0a0a0" stroked="f"/>
      </w:pict>
    </w:r>
  </w:p>
  <w:p w14:paraId="0F29D686" w14:textId="77777777" w:rsidR="006D7134" w:rsidRDefault="007F3C1B" w:rsidP="006E2BD8">
    <w:pPr>
      <w:pStyle w:val="Footer"/>
      <w:jc w:val="center"/>
    </w:pPr>
    <w:r>
      <w:pict w14:anchorId="2582F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75pt;height:24.75pt">
          <v:imagedata r:id="rId1" o:title="footer-es"/>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A429" w14:textId="77777777" w:rsidR="00B2046F" w:rsidRDefault="00B2046F" w:rsidP="00A343FF">
      <w:pPr>
        <w:spacing w:after="0" w:line="240" w:lineRule="auto"/>
      </w:pPr>
      <w:r>
        <w:separator/>
      </w:r>
    </w:p>
  </w:footnote>
  <w:footnote w:type="continuationSeparator" w:id="0">
    <w:p w14:paraId="5AB279E3" w14:textId="77777777" w:rsidR="00B2046F" w:rsidRDefault="00B2046F" w:rsidP="00A343FF">
      <w:pPr>
        <w:spacing w:after="0" w:line="240" w:lineRule="auto"/>
      </w:pPr>
      <w:r>
        <w:continuationSeparator/>
      </w:r>
    </w:p>
  </w:footnote>
  <w:footnote w:id="1">
    <w:p w14:paraId="6A25E29D" w14:textId="77777777" w:rsidR="006D7134" w:rsidRPr="00D277D6" w:rsidRDefault="006D7134" w:rsidP="00583C84">
      <w:pPr>
        <w:pStyle w:val="FootnoteText"/>
        <w:ind w:firstLine="720"/>
        <w:jc w:val="both"/>
        <w:rPr>
          <w:rFonts w:ascii="Cambria" w:hAnsi="Cambria"/>
          <w:color w:val="000000"/>
          <w:sz w:val="16"/>
          <w:szCs w:val="16"/>
        </w:rPr>
      </w:pPr>
      <w:r w:rsidRPr="00D277D6">
        <w:rPr>
          <w:rStyle w:val="FootnoteReference"/>
          <w:rFonts w:ascii="Cambria" w:hAnsi="Cambria"/>
          <w:color w:val="000000"/>
          <w:sz w:val="16"/>
          <w:szCs w:val="16"/>
        </w:rPr>
        <w:footnoteRef/>
      </w:r>
      <w:r w:rsidRPr="00D277D6">
        <w:rPr>
          <w:rFonts w:ascii="Cambria" w:hAnsi="Cambria"/>
          <w:color w:val="000000"/>
          <w:sz w:val="16"/>
          <w:szCs w:val="16"/>
        </w:rPr>
        <w:t xml:space="preserve"> IACHR, Report No. 108/01, case 11.574, Friendly Settlement, Wilberto Samuel Manzano, Ecuador, October 11, 2001. </w:t>
      </w:r>
    </w:p>
  </w:footnote>
  <w:footnote w:id="2">
    <w:p w14:paraId="4A738D75" w14:textId="77777777" w:rsidR="00AB1BC7" w:rsidRPr="00E06054" w:rsidRDefault="00AB1BC7" w:rsidP="00583C84">
      <w:pPr>
        <w:pStyle w:val="FootnoteText"/>
        <w:ind w:firstLine="720"/>
        <w:jc w:val="both"/>
      </w:pPr>
      <w:r w:rsidRPr="00D277D6">
        <w:rPr>
          <w:rStyle w:val="FootnoteReference"/>
          <w:rFonts w:ascii="Cambria" w:hAnsi="Cambria"/>
          <w:sz w:val="16"/>
          <w:szCs w:val="16"/>
        </w:rPr>
        <w:footnoteRef/>
      </w:r>
      <w:r w:rsidRPr="00D277D6">
        <w:rPr>
          <w:rFonts w:ascii="Cambria" w:hAnsi="Cambria"/>
          <w:sz w:val="16"/>
          <w:szCs w:val="16"/>
        </w:rPr>
        <w:t xml:space="preserve">See IACHR, Annual Report 2020, Chapter II, Section G. Friendly Settlements. Available at: </w:t>
      </w:r>
      <w:hyperlink r:id="rId1" w:history="1">
        <w:r w:rsidRPr="00D277D6">
          <w:rPr>
            <w:rStyle w:val="Hyperlink"/>
            <w:rFonts w:ascii="Cambria" w:hAnsi="Cambria"/>
            <w:sz w:val="16"/>
            <w:szCs w:val="16"/>
          </w:rPr>
          <w:t>http://www.oas.org/en/iachr/docs/annual/2020/Chapters/IA2020cap2-en.pdf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7E83" w14:textId="77777777" w:rsidR="00561C07" w:rsidRDefault="00561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4AF6" w14:textId="77777777" w:rsidR="006D7134" w:rsidRDefault="007F3C1B" w:rsidP="00DC7C8F">
    <w:pPr>
      <w:pStyle w:val="Header"/>
      <w:jc w:val="center"/>
    </w:pPr>
    <w:r>
      <w:pict w14:anchorId="0DCA50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65pt;height:9pt">
          <v:imagedata r:id="rId1" o:title="iachr-peq"/>
        </v:shape>
      </w:pict>
    </w:r>
  </w:p>
  <w:p w14:paraId="1561B994" w14:textId="77777777" w:rsidR="006D7134" w:rsidRDefault="007F3C1B">
    <w:pPr>
      <w:pStyle w:val="Header"/>
    </w:pPr>
    <w:r>
      <w:pict w14:anchorId="16DC6316">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E888" w14:textId="77777777" w:rsidR="006D7134" w:rsidRDefault="007F3C1B" w:rsidP="00A61B5E">
    <w:pPr>
      <w:pStyle w:val="Header"/>
    </w:pPr>
    <w:r>
      <w:rPr>
        <w:noProof/>
      </w:rPr>
      <w:pict w14:anchorId="1C03A7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2.25pt;width:202.2pt;height:39pt;z-index:-251659264" wrapcoords="-87 0 -87 21150 21600 21150 21600 0 -87 0">
          <v:imagedata r:id="rId1" o:title="cidh-en"/>
          <w10:wrap type="through"/>
        </v:shape>
      </w:pict>
    </w:r>
    <w:r>
      <w:rPr>
        <w:noProof/>
      </w:rPr>
      <w:pict w14:anchorId="534F0AFD">
        <v:shape id="_x0000_s1026" type="#_x0000_t75" style="position:absolute;margin-left:316.5pt;margin-top:-2.7pt;width:151.5pt;height:39.3pt;z-index:-251658240" wrapcoords="1653 0 882 1694 -110 5506 -110 14824 992 20329 1653 21176 3747 21176 13445 20329 21600 17365 21600 12706 20057 6776 20278 5082 16971 3812 3747 0 1653 0">
          <v:imagedata r:id="rId2" o:title="OAS_Seal_ENG_Principal_"/>
          <w10:wrap type="through"/>
        </v:shape>
      </w:pict>
    </w:r>
    <w:r w:rsidR="006D7134">
      <w:tab/>
    </w:r>
    <w:r w:rsidR="006D7134">
      <w:tab/>
    </w:r>
  </w:p>
  <w:p w14:paraId="04E19F6C" w14:textId="77777777" w:rsidR="006D7134" w:rsidRDefault="006D7134" w:rsidP="00A61B5E">
    <w:pPr>
      <w:pStyle w:val="Header"/>
    </w:pPr>
  </w:p>
  <w:p w14:paraId="5EADA901" w14:textId="77777777" w:rsidR="006D7134" w:rsidRDefault="006D7134" w:rsidP="00A61B5E">
    <w:pPr>
      <w:pStyle w:val="Header"/>
    </w:pPr>
  </w:p>
  <w:p w14:paraId="47398319" w14:textId="77777777" w:rsidR="006D7134" w:rsidRDefault="007F3C1B" w:rsidP="00A61B5E">
    <w:pPr>
      <w:pStyle w:val="Header"/>
    </w:pPr>
    <w:r>
      <w:pict w14:anchorId="1A657377">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B4"/>
    <w:multiLevelType w:val="hybridMultilevel"/>
    <w:tmpl w:val="5E16D26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1915"/>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24D03ED"/>
    <w:multiLevelType w:val="hybridMultilevel"/>
    <w:tmpl w:val="51CC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97E4C"/>
    <w:multiLevelType w:val="hybridMultilevel"/>
    <w:tmpl w:val="88409002"/>
    <w:lvl w:ilvl="0" w:tplc="92566816">
      <w:start w:val="1"/>
      <w:numFmt w:val="decimal"/>
      <w:lvlText w:val="%1."/>
      <w:lvlJc w:val="left"/>
      <w:pPr>
        <w:ind w:left="1800" w:hanging="360"/>
      </w:pPr>
      <w:rPr>
        <w:rFonts w:cs="Times New Roman"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812A68"/>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80522"/>
    <w:multiLevelType w:val="hybridMultilevel"/>
    <w:tmpl w:val="F544C17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0AAE6EAD"/>
    <w:multiLevelType w:val="hybridMultilevel"/>
    <w:tmpl w:val="2D7C3B04"/>
    <w:lvl w:ilvl="0" w:tplc="FFFFFFFF">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0"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F50237B"/>
    <w:multiLevelType w:val="hybridMultilevel"/>
    <w:tmpl w:val="0A2443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D14E2F"/>
    <w:multiLevelType w:val="hybridMultilevel"/>
    <w:tmpl w:val="AA364C9E"/>
    <w:lvl w:ilvl="0" w:tplc="0338B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33F95"/>
    <w:multiLevelType w:val="hybridMultilevel"/>
    <w:tmpl w:val="B3E264FA"/>
    <w:lvl w:ilvl="0" w:tplc="5F62A53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E265F"/>
    <w:multiLevelType w:val="hybridMultilevel"/>
    <w:tmpl w:val="CC4C1884"/>
    <w:lvl w:ilvl="0" w:tplc="BFDCF8E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5F477A3"/>
    <w:multiLevelType w:val="hybridMultilevel"/>
    <w:tmpl w:val="634E0DC4"/>
    <w:lvl w:ilvl="0" w:tplc="8260077C">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16D800B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7F4874"/>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DE16DF5"/>
    <w:multiLevelType w:val="hybridMultilevel"/>
    <w:tmpl w:val="43683FBE"/>
    <w:lvl w:ilvl="0" w:tplc="EBBE5C6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F02392C"/>
    <w:multiLevelType w:val="hybridMultilevel"/>
    <w:tmpl w:val="A1547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31D36C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2342637C"/>
    <w:multiLevelType w:val="hybridMultilevel"/>
    <w:tmpl w:val="E55A6CF2"/>
    <w:lvl w:ilvl="0" w:tplc="FA94A6DC">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38B5396"/>
    <w:multiLevelType w:val="hybridMultilevel"/>
    <w:tmpl w:val="E6249728"/>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3D31722"/>
    <w:multiLevelType w:val="hybridMultilevel"/>
    <w:tmpl w:val="AE8E2586"/>
    <w:lvl w:ilvl="0" w:tplc="E5D6C0E0">
      <w:start w:val="2"/>
      <w:numFmt w:val="upperRoman"/>
      <w:lvlText w:val="%1."/>
      <w:lvlJc w:val="left"/>
      <w:pPr>
        <w:ind w:left="1440" w:hanging="720"/>
      </w:pPr>
      <w:rPr>
        <w:rFonts w:cs="Times New Roman" w:hint="default"/>
        <w:b/>
        <w:bCs/>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5B559C4"/>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63C7FC2"/>
    <w:multiLevelType w:val="hybridMultilevel"/>
    <w:tmpl w:val="2AD22794"/>
    <w:lvl w:ilvl="0" w:tplc="BC2696BC">
      <w:start w:val="1"/>
      <w:numFmt w:val="upperRoman"/>
      <w:lvlText w:val="%1."/>
      <w:lvlJc w:val="left"/>
      <w:pPr>
        <w:ind w:left="1288"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7BE4DD0"/>
    <w:multiLevelType w:val="hybridMultilevel"/>
    <w:tmpl w:val="88409002"/>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0535A9"/>
    <w:multiLevelType w:val="hybridMultilevel"/>
    <w:tmpl w:val="91088DBA"/>
    <w:lvl w:ilvl="0" w:tplc="99C81214">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2A646E24"/>
    <w:multiLevelType w:val="hybridMultilevel"/>
    <w:tmpl w:val="0E60F21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2BCD018A"/>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C0A27DC"/>
    <w:multiLevelType w:val="hybridMultilevel"/>
    <w:tmpl w:val="AAC83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2D3A39C1"/>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2F2A0EBB"/>
    <w:multiLevelType w:val="hybridMultilevel"/>
    <w:tmpl w:val="0AE2CBB2"/>
    <w:lvl w:ilvl="0" w:tplc="F33E4636">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066084B"/>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A808D6"/>
    <w:multiLevelType w:val="hybridMultilevel"/>
    <w:tmpl w:val="E4484D36"/>
    <w:lvl w:ilvl="0" w:tplc="9FC61820">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34A84033"/>
    <w:multiLevelType w:val="hybridMultilevel"/>
    <w:tmpl w:val="F6FCC5FC"/>
    <w:lvl w:ilvl="0" w:tplc="EEF49C9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6CD047C"/>
    <w:multiLevelType w:val="hybridMultilevel"/>
    <w:tmpl w:val="B5E80E60"/>
    <w:lvl w:ilvl="0" w:tplc="F8683754">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378816C6"/>
    <w:multiLevelType w:val="hybridMultilevel"/>
    <w:tmpl w:val="4B7C54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79A4549"/>
    <w:multiLevelType w:val="hybridMultilevel"/>
    <w:tmpl w:val="EE06FA14"/>
    <w:lvl w:ilvl="0" w:tplc="583E931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52" w15:restartNumberingAfterBreak="0">
    <w:nsid w:val="38640E60"/>
    <w:multiLevelType w:val="hybridMultilevel"/>
    <w:tmpl w:val="5DA894BA"/>
    <w:lvl w:ilvl="0" w:tplc="20DC086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BD281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5" w15:restartNumberingAfterBreak="0">
    <w:nsid w:val="3BC5381F"/>
    <w:multiLevelType w:val="hybridMultilevel"/>
    <w:tmpl w:val="31F03516"/>
    <w:lvl w:ilvl="0" w:tplc="1F9AA54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BF2A9F"/>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1C31CDA"/>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4"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35304E1"/>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2C711D"/>
    <w:multiLevelType w:val="hybridMultilevel"/>
    <w:tmpl w:val="B492C49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4A3E6C95"/>
    <w:multiLevelType w:val="hybridMultilevel"/>
    <w:tmpl w:val="98EE7E7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1" w15:restartNumberingAfterBreak="0">
    <w:nsid w:val="4E6C4836"/>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2" w15:restartNumberingAfterBreak="0">
    <w:nsid w:val="4E9B47A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3" w15:restartNumberingAfterBreak="0">
    <w:nsid w:val="50656865"/>
    <w:multiLevelType w:val="hybridMultilevel"/>
    <w:tmpl w:val="6FFC9F4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14505AB"/>
    <w:multiLevelType w:val="hybridMultilevel"/>
    <w:tmpl w:val="53AA1E40"/>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47C67A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7"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6FA766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1" w15:restartNumberingAfterBreak="0">
    <w:nsid w:val="5710431D"/>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9F26E82"/>
    <w:multiLevelType w:val="hybridMultilevel"/>
    <w:tmpl w:val="9EC20220"/>
    <w:lvl w:ilvl="0" w:tplc="CB00531A">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5B8009D7"/>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4" w15:restartNumberingAfterBreak="0">
    <w:nsid w:val="5B9F3E40"/>
    <w:multiLevelType w:val="hybridMultilevel"/>
    <w:tmpl w:val="01881064"/>
    <w:lvl w:ilvl="0" w:tplc="2FE6DA22">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85"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E29185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9" w15:restartNumberingAfterBreak="0">
    <w:nsid w:val="5F824EF1"/>
    <w:multiLevelType w:val="hybridMultilevel"/>
    <w:tmpl w:val="08BED28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FE9425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5FFB66E7"/>
    <w:multiLevelType w:val="hybridMultilevel"/>
    <w:tmpl w:val="CEBC8738"/>
    <w:lvl w:ilvl="0" w:tplc="0AC23898">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2" w15:restartNumberingAfterBreak="0">
    <w:nsid w:val="61A24E55"/>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3"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85C5A7B"/>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30838B0"/>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3B95A32"/>
    <w:multiLevelType w:val="hybridMultilevel"/>
    <w:tmpl w:val="20D62F2E"/>
    <w:lvl w:ilvl="0" w:tplc="7B808112">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0" w15:restartNumberingAfterBreak="0">
    <w:nsid w:val="756861C7"/>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1"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782C7D43"/>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9A877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CC44672"/>
    <w:multiLevelType w:val="hybridMultilevel"/>
    <w:tmpl w:val="E34EE0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46969351">
    <w:abstractNumId w:val="78"/>
  </w:num>
  <w:num w:numId="2" w16cid:durableId="709764530">
    <w:abstractNumId w:val="59"/>
  </w:num>
  <w:num w:numId="3" w16cid:durableId="1146778370">
    <w:abstractNumId w:val="21"/>
  </w:num>
  <w:num w:numId="4" w16cid:durableId="1898932397">
    <w:abstractNumId w:val="52"/>
  </w:num>
  <w:num w:numId="5" w16cid:durableId="260068062">
    <w:abstractNumId w:val="3"/>
  </w:num>
  <w:num w:numId="6" w16cid:durableId="1312904276">
    <w:abstractNumId w:val="44"/>
  </w:num>
  <w:num w:numId="7" w16cid:durableId="1416130666">
    <w:abstractNumId w:val="104"/>
  </w:num>
  <w:num w:numId="8" w16cid:durableId="1857766650">
    <w:abstractNumId w:val="36"/>
  </w:num>
  <w:num w:numId="9" w16cid:durableId="2001077313">
    <w:abstractNumId w:val="0"/>
  </w:num>
  <w:num w:numId="10" w16cid:durableId="1933388698">
    <w:abstractNumId w:val="30"/>
  </w:num>
  <w:num w:numId="11" w16cid:durableId="1776250485">
    <w:abstractNumId w:val="65"/>
  </w:num>
  <w:num w:numId="12" w16cid:durableId="1315598541">
    <w:abstractNumId w:val="68"/>
  </w:num>
  <w:num w:numId="13" w16cid:durableId="946429068">
    <w:abstractNumId w:val="51"/>
  </w:num>
  <w:num w:numId="14" w16cid:durableId="1123965496">
    <w:abstractNumId w:val="1"/>
  </w:num>
  <w:num w:numId="15" w16cid:durableId="1826165980">
    <w:abstractNumId w:val="47"/>
  </w:num>
  <w:num w:numId="16" w16cid:durableId="1636593774">
    <w:abstractNumId w:val="67"/>
  </w:num>
  <w:num w:numId="17" w16cid:durableId="19092617">
    <w:abstractNumId w:val="48"/>
  </w:num>
  <w:num w:numId="18" w16cid:durableId="1110397647">
    <w:abstractNumId w:val="100"/>
  </w:num>
  <w:num w:numId="19" w16cid:durableId="378474206">
    <w:abstractNumId w:val="70"/>
  </w:num>
  <w:num w:numId="20" w16cid:durableId="338191808">
    <w:abstractNumId w:val="31"/>
  </w:num>
  <w:num w:numId="21" w16cid:durableId="884175647">
    <w:abstractNumId w:val="9"/>
  </w:num>
  <w:num w:numId="22" w16cid:durableId="820273885">
    <w:abstractNumId w:val="32"/>
  </w:num>
  <w:num w:numId="23" w16cid:durableId="1941915677">
    <w:abstractNumId w:val="2"/>
  </w:num>
  <w:num w:numId="24" w16cid:durableId="929314306">
    <w:abstractNumId w:val="81"/>
  </w:num>
  <w:num w:numId="25" w16cid:durableId="660155559">
    <w:abstractNumId w:val="92"/>
  </w:num>
  <w:num w:numId="26" w16cid:durableId="1095173813">
    <w:abstractNumId w:val="98"/>
  </w:num>
  <w:num w:numId="27" w16cid:durableId="2215974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1217845">
    <w:abstractNumId w:val="76"/>
  </w:num>
  <w:num w:numId="29" w16cid:durableId="1605728278">
    <w:abstractNumId w:val="16"/>
  </w:num>
  <w:num w:numId="30" w16cid:durableId="780875968">
    <w:abstractNumId w:val="13"/>
  </w:num>
  <w:num w:numId="31" w16cid:durableId="1368720058">
    <w:abstractNumId w:val="63"/>
  </w:num>
  <w:num w:numId="32" w16cid:durableId="1068964395">
    <w:abstractNumId w:val="23"/>
  </w:num>
  <w:num w:numId="33" w16cid:durableId="311058057">
    <w:abstractNumId w:val="11"/>
  </w:num>
  <w:num w:numId="34" w16cid:durableId="1826581799">
    <w:abstractNumId w:val="66"/>
  </w:num>
  <w:num w:numId="35" w16cid:durableId="1146705322">
    <w:abstractNumId w:val="5"/>
  </w:num>
  <w:num w:numId="36" w16cid:durableId="546063561">
    <w:abstractNumId w:val="7"/>
  </w:num>
  <w:num w:numId="37" w16cid:durableId="634726376">
    <w:abstractNumId w:val="53"/>
  </w:num>
  <w:num w:numId="38" w16cid:durableId="960771694">
    <w:abstractNumId w:val="54"/>
  </w:num>
  <w:num w:numId="39" w16cid:durableId="1204174036">
    <w:abstractNumId w:val="27"/>
  </w:num>
  <w:num w:numId="40" w16cid:durableId="1128356580">
    <w:abstractNumId w:val="35"/>
  </w:num>
  <w:num w:numId="41" w16cid:durableId="368772385">
    <w:abstractNumId w:val="77"/>
  </w:num>
  <w:num w:numId="42" w16cid:durableId="1894999392">
    <w:abstractNumId w:val="22"/>
  </w:num>
  <w:num w:numId="43" w16cid:durableId="1451899526">
    <w:abstractNumId w:val="64"/>
  </w:num>
  <w:num w:numId="44" w16cid:durableId="1575429873">
    <w:abstractNumId w:val="24"/>
  </w:num>
  <w:num w:numId="45" w16cid:durableId="478310542">
    <w:abstractNumId w:val="87"/>
  </w:num>
  <w:num w:numId="46" w16cid:durableId="1212962037">
    <w:abstractNumId w:val="42"/>
  </w:num>
  <w:num w:numId="47" w16cid:durableId="282468881">
    <w:abstractNumId w:val="61"/>
  </w:num>
  <w:num w:numId="48" w16cid:durableId="202912591">
    <w:abstractNumId w:val="99"/>
  </w:num>
  <w:num w:numId="49" w16cid:durableId="631249129">
    <w:abstractNumId w:val="90"/>
  </w:num>
  <w:num w:numId="50" w16cid:durableId="1781994507">
    <w:abstractNumId w:val="40"/>
  </w:num>
  <w:num w:numId="51" w16cid:durableId="248275146">
    <w:abstractNumId w:val="93"/>
  </w:num>
  <w:num w:numId="52" w16cid:durableId="1930766994">
    <w:abstractNumId w:val="49"/>
  </w:num>
  <w:num w:numId="53" w16cid:durableId="1468234076">
    <w:abstractNumId w:val="83"/>
  </w:num>
  <w:num w:numId="54" w16cid:durableId="523713291">
    <w:abstractNumId w:val="33"/>
  </w:num>
  <w:num w:numId="55" w16cid:durableId="1158419671">
    <w:abstractNumId w:val="4"/>
  </w:num>
  <w:num w:numId="56" w16cid:durableId="876238566">
    <w:abstractNumId w:val="28"/>
  </w:num>
  <w:num w:numId="57" w16cid:durableId="2083336213">
    <w:abstractNumId w:val="10"/>
  </w:num>
  <w:num w:numId="58" w16cid:durableId="1058700493">
    <w:abstractNumId w:val="75"/>
  </w:num>
  <w:num w:numId="59" w16cid:durableId="484516958">
    <w:abstractNumId w:val="55"/>
  </w:num>
  <w:num w:numId="60" w16cid:durableId="1781298007">
    <w:abstractNumId w:val="73"/>
  </w:num>
  <w:num w:numId="61" w16cid:durableId="71342771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98666560">
    <w:abstractNumId w:val="102"/>
  </w:num>
  <w:num w:numId="63" w16cid:durableId="415909173">
    <w:abstractNumId w:val="82"/>
  </w:num>
  <w:num w:numId="64" w16cid:durableId="926689894">
    <w:abstractNumId w:val="26"/>
  </w:num>
  <w:num w:numId="65" w16cid:durableId="10037766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97270187">
    <w:abstractNumId w:val="95"/>
  </w:num>
  <w:num w:numId="67" w16cid:durableId="2009596338">
    <w:abstractNumId w:val="19"/>
  </w:num>
  <w:num w:numId="68" w16cid:durableId="889150119">
    <w:abstractNumId w:val="20"/>
  </w:num>
  <w:num w:numId="69" w16cid:durableId="2048871446">
    <w:abstractNumId w:val="9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77332884">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67185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94327834">
    <w:abstractNumId w:val="60"/>
  </w:num>
  <w:num w:numId="73" w16cid:durableId="924149779">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06327042">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408345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49450545">
    <w:abstractNumId w:val="88"/>
  </w:num>
  <w:num w:numId="77" w16cid:durableId="17198929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7408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21179116">
    <w:abstractNumId w:val="72"/>
  </w:num>
  <w:num w:numId="80" w16cid:durableId="857500989">
    <w:abstractNumId w:val="6"/>
  </w:num>
  <w:num w:numId="81" w16cid:durableId="80685718">
    <w:abstractNumId w:val="86"/>
  </w:num>
  <w:num w:numId="82" w16cid:durableId="1979912839">
    <w:abstractNumId w:val="71"/>
  </w:num>
  <w:num w:numId="83" w16cid:durableId="20930450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327599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17639523">
    <w:abstractNumId w:val="79"/>
  </w:num>
  <w:num w:numId="86" w16cid:durableId="1688216516">
    <w:abstractNumId w:val="17"/>
  </w:num>
  <w:num w:numId="87" w16cid:durableId="1641611826">
    <w:abstractNumId w:val="85"/>
  </w:num>
  <w:num w:numId="88" w16cid:durableId="1992832757">
    <w:abstractNumId w:val="15"/>
  </w:num>
  <w:num w:numId="89" w16cid:durableId="12346469">
    <w:abstractNumId w:val="69"/>
  </w:num>
  <w:num w:numId="90" w16cid:durableId="816339078">
    <w:abstractNumId w:val="46"/>
  </w:num>
  <w:num w:numId="91" w16cid:durableId="1259294341">
    <w:abstractNumId w:val="91"/>
  </w:num>
  <w:num w:numId="92" w16cid:durableId="2050949916">
    <w:abstractNumId w:val="43"/>
  </w:num>
  <w:num w:numId="93" w16cid:durableId="1997802670">
    <w:abstractNumId w:val="8"/>
  </w:num>
  <w:num w:numId="94" w16cid:durableId="489176394">
    <w:abstractNumId w:val="37"/>
  </w:num>
  <w:num w:numId="95" w16cid:durableId="2022314527">
    <w:abstractNumId w:val="38"/>
  </w:num>
  <w:num w:numId="96" w16cid:durableId="1788964362">
    <w:abstractNumId w:val="39"/>
  </w:num>
  <w:num w:numId="97" w16cid:durableId="1419903393">
    <w:abstractNumId w:val="12"/>
  </w:num>
  <w:num w:numId="98" w16cid:durableId="1008362842">
    <w:abstractNumId w:val="89"/>
  </w:num>
  <w:num w:numId="99" w16cid:durableId="2126651980">
    <w:abstractNumId w:val="74"/>
  </w:num>
  <w:num w:numId="100" w16cid:durableId="93793912">
    <w:abstractNumId w:val="29"/>
  </w:num>
  <w:num w:numId="101" w16cid:durableId="2061056779">
    <w:abstractNumId w:val="103"/>
  </w:num>
  <w:num w:numId="102" w16cid:durableId="1126973972">
    <w:abstractNumId w:val="80"/>
  </w:num>
  <w:num w:numId="103" w16cid:durableId="738753647">
    <w:abstractNumId w:val="41"/>
  </w:num>
  <w:num w:numId="104" w16cid:durableId="96609110">
    <w:abstractNumId w:val="84"/>
  </w:num>
  <w:num w:numId="105" w16cid:durableId="1551452044">
    <w:abstractNumId w:val="1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B0F"/>
    <w:rsid w:val="0002150A"/>
    <w:rsid w:val="00021551"/>
    <w:rsid w:val="0002624B"/>
    <w:rsid w:val="00030763"/>
    <w:rsid w:val="000321E0"/>
    <w:rsid w:val="00047B56"/>
    <w:rsid w:val="0006009D"/>
    <w:rsid w:val="0006625E"/>
    <w:rsid w:val="0006762F"/>
    <w:rsid w:val="00096079"/>
    <w:rsid w:val="000B0076"/>
    <w:rsid w:val="000D228E"/>
    <w:rsid w:val="000E1242"/>
    <w:rsid w:val="000E2820"/>
    <w:rsid w:val="000E3F0D"/>
    <w:rsid w:val="000F3F0F"/>
    <w:rsid w:val="00112F7C"/>
    <w:rsid w:val="001164B6"/>
    <w:rsid w:val="00123896"/>
    <w:rsid w:val="001256E5"/>
    <w:rsid w:val="0012586C"/>
    <w:rsid w:val="001424B8"/>
    <w:rsid w:val="00157163"/>
    <w:rsid w:val="00162DF2"/>
    <w:rsid w:val="001838B1"/>
    <w:rsid w:val="00195811"/>
    <w:rsid w:val="001A1C17"/>
    <w:rsid w:val="001B1050"/>
    <w:rsid w:val="001C3035"/>
    <w:rsid w:val="001C53D9"/>
    <w:rsid w:val="002032CF"/>
    <w:rsid w:val="00206C8A"/>
    <w:rsid w:val="0021669C"/>
    <w:rsid w:val="0022128F"/>
    <w:rsid w:val="00223987"/>
    <w:rsid w:val="00226F48"/>
    <w:rsid w:val="00234203"/>
    <w:rsid w:val="00235E0A"/>
    <w:rsid w:val="00240E8E"/>
    <w:rsid w:val="00245A73"/>
    <w:rsid w:val="00255AC0"/>
    <w:rsid w:val="00260F47"/>
    <w:rsid w:val="002643E1"/>
    <w:rsid w:val="00275D2E"/>
    <w:rsid w:val="00284638"/>
    <w:rsid w:val="002859A9"/>
    <w:rsid w:val="00292B52"/>
    <w:rsid w:val="00293A11"/>
    <w:rsid w:val="002944EB"/>
    <w:rsid w:val="00294B17"/>
    <w:rsid w:val="002966F4"/>
    <w:rsid w:val="002A39B2"/>
    <w:rsid w:val="002E66CA"/>
    <w:rsid w:val="002E6730"/>
    <w:rsid w:val="002F5C77"/>
    <w:rsid w:val="00317741"/>
    <w:rsid w:val="0032106C"/>
    <w:rsid w:val="003408C5"/>
    <w:rsid w:val="00343CED"/>
    <w:rsid w:val="0035302C"/>
    <w:rsid w:val="003548C4"/>
    <w:rsid w:val="00357D1A"/>
    <w:rsid w:val="00393310"/>
    <w:rsid w:val="003B1772"/>
    <w:rsid w:val="003B4055"/>
    <w:rsid w:val="003B6168"/>
    <w:rsid w:val="003C2346"/>
    <w:rsid w:val="003C4836"/>
    <w:rsid w:val="003D5044"/>
    <w:rsid w:val="003E0DFA"/>
    <w:rsid w:val="003F186E"/>
    <w:rsid w:val="003F262C"/>
    <w:rsid w:val="0042694A"/>
    <w:rsid w:val="0043011B"/>
    <w:rsid w:val="00431046"/>
    <w:rsid w:val="00433F4F"/>
    <w:rsid w:val="00450F0C"/>
    <w:rsid w:val="0045789B"/>
    <w:rsid w:val="0047146A"/>
    <w:rsid w:val="004722BC"/>
    <w:rsid w:val="00474650"/>
    <w:rsid w:val="00476696"/>
    <w:rsid w:val="00494C40"/>
    <w:rsid w:val="00495CA7"/>
    <w:rsid w:val="00497DD0"/>
    <w:rsid w:val="004A66BD"/>
    <w:rsid w:val="004B3074"/>
    <w:rsid w:val="004D2211"/>
    <w:rsid w:val="004F12B6"/>
    <w:rsid w:val="004F6FD8"/>
    <w:rsid w:val="0050266C"/>
    <w:rsid w:val="00503957"/>
    <w:rsid w:val="00526977"/>
    <w:rsid w:val="0052740B"/>
    <w:rsid w:val="005309E6"/>
    <w:rsid w:val="00531C37"/>
    <w:rsid w:val="00534F2B"/>
    <w:rsid w:val="00543B28"/>
    <w:rsid w:val="005523E5"/>
    <w:rsid w:val="005534B1"/>
    <w:rsid w:val="005566F5"/>
    <w:rsid w:val="00561C07"/>
    <w:rsid w:val="00572284"/>
    <w:rsid w:val="00580A30"/>
    <w:rsid w:val="00583C84"/>
    <w:rsid w:val="00587AE9"/>
    <w:rsid w:val="005A00E8"/>
    <w:rsid w:val="005A328E"/>
    <w:rsid w:val="005A5E14"/>
    <w:rsid w:val="005A5F0E"/>
    <w:rsid w:val="005A6A6D"/>
    <w:rsid w:val="005D447F"/>
    <w:rsid w:val="005E3827"/>
    <w:rsid w:val="005E67A8"/>
    <w:rsid w:val="005F4AAA"/>
    <w:rsid w:val="00602467"/>
    <w:rsid w:val="00604132"/>
    <w:rsid w:val="00613DA3"/>
    <w:rsid w:val="0061420C"/>
    <w:rsid w:val="006436A8"/>
    <w:rsid w:val="00652C68"/>
    <w:rsid w:val="00666251"/>
    <w:rsid w:val="00675F22"/>
    <w:rsid w:val="006A5BD8"/>
    <w:rsid w:val="006A6AE0"/>
    <w:rsid w:val="006B441D"/>
    <w:rsid w:val="006B5B33"/>
    <w:rsid w:val="006D7134"/>
    <w:rsid w:val="006E2BD8"/>
    <w:rsid w:val="006E2C7E"/>
    <w:rsid w:val="006F0429"/>
    <w:rsid w:val="006F0E6C"/>
    <w:rsid w:val="006F1011"/>
    <w:rsid w:val="0071332B"/>
    <w:rsid w:val="0073273B"/>
    <w:rsid w:val="00736A43"/>
    <w:rsid w:val="007609D9"/>
    <w:rsid w:val="0076210E"/>
    <w:rsid w:val="00772E3C"/>
    <w:rsid w:val="00792456"/>
    <w:rsid w:val="007B0327"/>
    <w:rsid w:val="007B7762"/>
    <w:rsid w:val="007C2CC3"/>
    <w:rsid w:val="007C351D"/>
    <w:rsid w:val="007E2645"/>
    <w:rsid w:val="007E6A34"/>
    <w:rsid w:val="007F3C1B"/>
    <w:rsid w:val="007F5F4E"/>
    <w:rsid w:val="00807BAA"/>
    <w:rsid w:val="00822FF4"/>
    <w:rsid w:val="0082548A"/>
    <w:rsid w:val="00825532"/>
    <w:rsid w:val="00841815"/>
    <w:rsid w:val="00847268"/>
    <w:rsid w:val="008550EF"/>
    <w:rsid w:val="0085675C"/>
    <w:rsid w:val="00860263"/>
    <w:rsid w:val="00864EB7"/>
    <w:rsid w:val="0087552B"/>
    <w:rsid w:val="008837A8"/>
    <w:rsid w:val="008C09FD"/>
    <w:rsid w:val="008D1A95"/>
    <w:rsid w:val="008D3BD3"/>
    <w:rsid w:val="008E42E1"/>
    <w:rsid w:val="008F2248"/>
    <w:rsid w:val="008F7FFD"/>
    <w:rsid w:val="00903383"/>
    <w:rsid w:val="00910BBC"/>
    <w:rsid w:val="00922155"/>
    <w:rsid w:val="0092467B"/>
    <w:rsid w:val="00930AD9"/>
    <w:rsid w:val="00942C8E"/>
    <w:rsid w:val="009453FE"/>
    <w:rsid w:val="009566FE"/>
    <w:rsid w:val="00962793"/>
    <w:rsid w:val="00963542"/>
    <w:rsid w:val="00980A7D"/>
    <w:rsid w:val="00981586"/>
    <w:rsid w:val="009866D9"/>
    <w:rsid w:val="009949ED"/>
    <w:rsid w:val="0099696A"/>
    <w:rsid w:val="009A3C1C"/>
    <w:rsid w:val="009B219C"/>
    <w:rsid w:val="009B6E96"/>
    <w:rsid w:val="009C095B"/>
    <w:rsid w:val="009C227B"/>
    <w:rsid w:val="009C4D87"/>
    <w:rsid w:val="009D20A3"/>
    <w:rsid w:val="009D6F0F"/>
    <w:rsid w:val="009E73F0"/>
    <w:rsid w:val="009F11D2"/>
    <w:rsid w:val="00A14411"/>
    <w:rsid w:val="00A16430"/>
    <w:rsid w:val="00A2502C"/>
    <w:rsid w:val="00A25CA7"/>
    <w:rsid w:val="00A30651"/>
    <w:rsid w:val="00A343FF"/>
    <w:rsid w:val="00A43DD8"/>
    <w:rsid w:val="00A518D3"/>
    <w:rsid w:val="00A54047"/>
    <w:rsid w:val="00A5663C"/>
    <w:rsid w:val="00A61B5E"/>
    <w:rsid w:val="00A67EF3"/>
    <w:rsid w:val="00A74A8B"/>
    <w:rsid w:val="00A7781B"/>
    <w:rsid w:val="00A90CCA"/>
    <w:rsid w:val="00AA2279"/>
    <w:rsid w:val="00AA7906"/>
    <w:rsid w:val="00AB1BC7"/>
    <w:rsid w:val="00AC61DF"/>
    <w:rsid w:val="00AD711F"/>
    <w:rsid w:val="00AE1B0F"/>
    <w:rsid w:val="00AF3A07"/>
    <w:rsid w:val="00AF51F7"/>
    <w:rsid w:val="00B056D9"/>
    <w:rsid w:val="00B111C3"/>
    <w:rsid w:val="00B2046F"/>
    <w:rsid w:val="00B205A7"/>
    <w:rsid w:val="00B238D3"/>
    <w:rsid w:val="00B341F5"/>
    <w:rsid w:val="00B4618D"/>
    <w:rsid w:val="00B47600"/>
    <w:rsid w:val="00B50962"/>
    <w:rsid w:val="00B571D6"/>
    <w:rsid w:val="00B806AC"/>
    <w:rsid w:val="00B93993"/>
    <w:rsid w:val="00BA2B9F"/>
    <w:rsid w:val="00BA3C5C"/>
    <w:rsid w:val="00BB13EE"/>
    <w:rsid w:val="00BD5884"/>
    <w:rsid w:val="00BE28A3"/>
    <w:rsid w:val="00BE32DA"/>
    <w:rsid w:val="00BE4A59"/>
    <w:rsid w:val="00BE53EB"/>
    <w:rsid w:val="00BF2D33"/>
    <w:rsid w:val="00C01947"/>
    <w:rsid w:val="00C07855"/>
    <w:rsid w:val="00C11E56"/>
    <w:rsid w:val="00C17F04"/>
    <w:rsid w:val="00C21B26"/>
    <w:rsid w:val="00C359F1"/>
    <w:rsid w:val="00C37954"/>
    <w:rsid w:val="00C402CB"/>
    <w:rsid w:val="00C57947"/>
    <w:rsid w:val="00C931AE"/>
    <w:rsid w:val="00CA5D4D"/>
    <w:rsid w:val="00CB6344"/>
    <w:rsid w:val="00CC0727"/>
    <w:rsid w:val="00CC5D2E"/>
    <w:rsid w:val="00CC6DB2"/>
    <w:rsid w:val="00CE4346"/>
    <w:rsid w:val="00CF54E1"/>
    <w:rsid w:val="00D0510C"/>
    <w:rsid w:val="00D05BCC"/>
    <w:rsid w:val="00D26B92"/>
    <w:rsid w:val="00D277D6"/>
    <w:rsid w:val="00D32DD7"/>
    <w:rsid w:val="00D54D6F"/>
    <w:rsid w:val="00D7738D"/>
    <w:rsid w:val="00DA0C80"/>
    <w:rsid w:val="00DA1E58"/>
    <w:rsid w:val="00DA4368"/>
    <w:rsid w:val="00DA5231"/>
    <w:rsid w:val="00DC5A37"/>
    <w:rsid w:val="00DC7C8F"/>
    <w:rsid w:val="00DD67A1"/>
    <w:rsid w:val="00DE65A9"/>
    <w:rsid w:val="00DE7A8B"/>
    <w:rsid w:val="00DF0687"/>
    <w:rsid w:val="00DF0FE5"/>
    <w:rsid w:val="00E0254C"/>
    <w:rsid w:val="00E0542C"/>
    <w:rsid w:val="00E16827"/>
    <w:rsid w:val="00E3040C"/>
    <w:rsid w:val="00E5644B"/>
    <w:rsid w:val="00E57070"/>
    <w:rsid w:val="00E62F1F"/>
    <w:rsid w:val="00E6614F"/>
    <w:rsid w:val="00E66191"/>
    <w:rsid w:val="00E70EB9"/>
    <w:rsid w:val="00E9516C"/>
    <w:rsid w:val="00E96BAB"/>
    <w:rsid w:val="00E979A1"/>
    <w:rsid w:val="00EA4D16"/>
    <w:rsid w:val="00EA50F8"/>
    <w:rsid w:val="00EB0F8E"/>
    <w:rsid w:val="00EE07D8"/>
    <w:rsid w:val="00EE38E0"/>
    <w:rsid w:val="00F045AB"/>
    <w:rsid w:val="00F0747D"/>
    <w:rsid w:val="00F33205"/>
    <w:rsid w:val="00F5380D"/>
    <w:rsid w:val="00F53B51"/>
    <w:rsid w:val="00F5415B"/>
    <w:rsid w:val="00F54F60"/>
    <w:rsid w:val="00F66FEE"/>
    <w:rsid w:val="00F67CA5"/>
    <w:rsid w:val="00F7094E"/>
    <w:rsid w:val="00F74974"/>
    <w:rsid w:val="00F86062"/>
    <w:rsid w:val="00F86C52"/>
    <w:rsid w:val="00FC66C2"/>
    <w:rsid w:val="00F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B54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583C8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583C84"/>
    <w:rPr>
      <w:rFonts w:ascii="Times New Roman" w:eastAsia="Times New Roman" w:hAnsi="Times New Roman"/>
      <w:b/>
      <w:bCs/>
      <w:sz w:val="36"/>
      <w:szCs w:val="36"/>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3C84"/>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583C84"/>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583C84"/>
    <w:rPr>
      <w:vertAlign w:val="superscript"/>
    </w:rPr>
  </w:style>
  <w:style w:type="paragraph" w:customStyle="1" w:styleId="Appelnotedebasde">
    <w:name w:val="Appel note de bas de..."/>
    <w:basedOn w:val="Normal"/>
    <w:link w:val="FootnoteReference"/>
    <w:rsid w:val="00583C84"/>
    <w:pPr>
      <w:spacing w:after="160" w:line="240" w:lineRule="exact"/>
    </w:pPr>
    <w:rPr>
      <w:sz w:val="20"/>
      <w:szCs w:val="20"/>
      <w:vertAlign w:val="superscript"/>
      <w:lang w:val="es-AR" w:eastAsia="es-AR"/>
    </w:rPr>
  </w:style>
  <w:style w:type="paragraph" w:customStyle="1" w:styleId="LightGrid-Accent31">
    <w:name w:val="Light Grid - Accent 31"/>
    <w:aliases w:val="Párrafo de lista1,List Paragraph1,Colorful List - Accent 11,List Paragraph11"/>
    <w:basedOn w:val="Normal"/>
    <w:link w:val="LightGrid-Accent3Char"/>
    <w:uiPriority w:val="34"/>
    <w:qFormat/>
    <w:rsid w:val="00583C84"/>
    <w:pPr>
      <w:ind w:left="720"/>
      <w:contextualSpacing/>
    </w:pPr>
  </w:style>
  <w:style w:type="character" w:styleId="Hyperlink">
    <w:name w:val="Hyperlink"/>
    <w:uiPriority w:val="99"/>
    <w:unhideWhenUsed/>
    <w:rsid w:val="00583C84"/>
    <w:rPr>
      <w:color w:val="0000FF"/>
      <w:u w:val="single"/>
    </w:rPr>
  </w:style>
  <w:style w:type="paragraph" w:customStyle="1" w:styleId="MediumGrid2-Accent11">
    <w:name w:val="Medium Grid 2 - Accent 11"/>
    <w:uiPriority w:val="1"/>
    <w:qFormat/>
    <w:rsid w:val="00583C84"/>
    <w:rPr>
      <w:sz w:val="22"/>
      <w:szCs w:val="22"/>
      <w:lang w:val="pt-BR"/>
    </w:rPr>
  </w:style>
  <w:style w:type="character" w:customStyle="1" w:styleId="LightGrid-Accent3Char">
    <w:name w:val="Light Grid - Accent 3 Char"/>
    <w:aliases w:val="Párrafo de lista1 Char,List Paragraph1 Char,Colorful List - Accent 11 Char,List Paragraph11 Char,Colorful List - Accent 1 Char"/>
    <w:link w:val="LightGrid-Accent31"/>
    <w:uiPriority w:val="34"/>
    <w:locked/>
    <w:rsid w:val="00583C84"/>
    <w:rPr>
      <w:sz w:val="22"/>
      <w:szCs w:val="22"/>
      <w:lang w:val="en-US" w:eastAsia="en-US"/>
    </w:rPr>
  </w:style>
  <w:style w:type="paragraph" w:customStyle="1" w:styleId="MediumGrid21">
    <w:name w:val="Medium Grid 21"/>
    <w:uiPriority w:val="1"/>
    <w:qFormat/>
    <w:rsid w:val="00583C84"/>
    <w:rPr>
      <w:sz w:val="22"/>
      <w:szCs w:val="22"/>
      <w:lang w:val="pt-BR"/>
    </w:rPr>
  </w:style>
  <w:style w:type="character" w:styleId="UnresolvedMention">
    <w:name w:val="Unresolved Mention"/>
    <w:uiPriority w:val="99"/>
    <w:semiHidden/>
    <w:unhideWhenUsed/>
    <w:rsid w:val="00583C84"/>
    <w:rPr>
      <w:color w:val="605E5C"/>
      <w:shd w:val="clear" w:color="auto" w:fill="E1DFDD"/>
    </w:rPr>
  </w:style>
  <w:style w:type="character" w:customStyle="1" w:styleId="Cuadrculaclara-nfasis3Car">
    <w:name w:val="Cuadrícula clara - Énfasis 3 Car"/>
    <w:aliases w:val="Párrafo de lista1 Car,List Paragraph1 Car,Colorful List - Accent 11 Car,List Paragraph11 Car,Cuadrícula media 1 - Énfasis 2 Car,Párrafo de lista Car"/>
    <w:link w:val="LightGrid-Accent3"/>
    <w:uiPriority w:val="34"/>
    <w:locked/>
    <w:rsid w:val="00583C84"/>
    <w:rPr>
      <w:sz w:val="22"/>
      <w:szCs w:val="22"/>
      <w:lang w:val="en-US" w:eastAsia="en-US"/>
    </w:rPr>
  </w:style>
  <w:style w:type="table" w:styleId="LightGrid-Accent3">
    <w:name w:val="Light Grid Accent 3"/>
    <w:basedOn w:val="TableNormal"/>
    <w:link w:val="Cuadrculaclara-nfasis3Car"/>
    <w:uiPriority w:val="34"/>
    <w:unhideWhenUsed/>
    <w:rsid w:val="00583C84"/>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styleId="ListParagraph">
    <w:name w:val="List Paragraph"/>
    <w:basedOn w:val="Normal"/>
    <w:uiPriority w:val="34"/>
    <w:qFormat/>
    <w:rsid w:val="00583C84"/>
    <w:pPr>
      <w:ind w:left="720"/>
      <w:contextualSpacing/>
    </w:pPr>
    <w:rPr>
      <w:lang w:val="es-ES"/>
    </w:rPr>
  </w:style>
  <w:style w:type="paragraph" w:customStyle="1" w:styleId="Default">
    <w:name w:val="Default"/>
    <w:rsid w:val="00583C84"/>
    <w:pPr>
      <w:autoSpaceDE w:val="0"/>
      <w:autoSpaceDN w:val="0"/>
      <w:adjustRightInd w:val="0"/>
    </w:pPr>
    <w:rPr>
      <w:rFonts w:ascii="Cambria" w:hAnsi="Cambria" w:cs="Cambria"/>
      <w:color w:val="000000"/>
      <w:sz w:val="24"/>
      <w:szCs w:val="24"/>
      <w:lang w:val="pt-BR" w:eastAsia="pt-BR"/>
    </w:rPr>
  </w:style>
  <w:style w:type="paragraph" w:styleId="NoSpacing">
    <w:name w:val="No Spacing"/>
    <w:uiPriority w:val="1"/>
    <w:qFormat/>
    <w:rsid w:val="00583C84"/>
    <w:rPr>
      <w:sz w:val="22"/>
      <w:szCs w:val="22"/>
    </w:rPr>
  </w:style>
  <w:style w:type="paragraph" w:styleId="EndnoteText">
    <w:name w:val="endnote text"/>
    <w:basedOn w:val="Normal"/>
    <w:link w:val="EndnoteTextChar"/>
    <w:uiPriority w:val="99"/>
    <w:semiHidden/>
    <w:unhideWhenUsed/>
    <w:rsid w:val="00D54D6F"/>
    <w:rPr>
      <w:sz w:val="20"/>
      <w:szCs w:val="20"/>
    </w:rPr>
  </w:style>
  <w:style w:type="character" w:customStyle="1" w:styleId="EndnoteTextChar">
    <w:name w:val="Endnote Text Char"/>
    <w:link w:val="EndnoteText"/>
    <w:uiPriority w:val="99"/>
    <w:semiHidden/>
    <w:rsid w:val="00D54D6F"/>
    <w:rPr>
      <w:lang w:val="en-US" w:eastAsia="en-US"/>
    </w:rPr>
  </w:style>
  <w:style w:type="character" w:styleId="EndnoteReference">
    <w:name w:val="endnote reference"/>
    <w:uiPriority w:val="99"/>
    <w:semiHidden/>
    <w:unhideWhenUsed/>
    <w:rsid w:val="00D54D6F"/>
    <w:rPr>
      <w:vertAlign w:val="superscript"/>
    </w:rPr>
  </w:style>
  <w:style w:type="character" w:styleId="FollowedHyperlink">
    <w:name w:val="FollowedHyperlink"/>
    <w:uiPriority w:val="99"/>
    <w:semiHidden/>
    <w:unhideWhenUsed/>
    <w:rsid w:val="0073273B"/>
    <w:rPr>
      <w:color w:val="954F72"/>
      <w:u w:val="single"/>
    </w:rPr>
  </w:style>
  <w:style w:type="character" w:customStyle="1" w:styleId="ui-provider">
    <w:name w:val="ui-provider"/>
    <w:basedOn w:val="DefaultParagraphFont"/>
    <w:rsid w:val="00AA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idh.org/annualrep/2001eng/Ecuador11574.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n/iachr/docs/annual/2020/Chapters/IA2020cap2-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2.xml><?xml version="1.0" encoding="utf-8"?>
<ds:datastoreItem xmlns:ds="http://schemas.openxmlformats.org/officeDocument/2006/customXml" ds:itemID="{F8A51588-4BF4-487F-B302-11CF8AE71D57}">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B0001585-DE71-493B-B245-668A51CE9202}">
  <ds:schemaRefs>
    <ds:schemaRef ds:uri="http://schemas.openxmlformats.org/officeDocument/2006/bibliography"/>
  </ds:schemaRefs>
</ds:datastoreItem>
</file>

<file path=customXml/itemProps4.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0A2D28-5FAE-4C93-A166-435BBB1CA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952</Words>
  <Characters>5432</Characters>
  <Application>Microsoft Office Word</Application>
  <DocSecurity>0</DocSecurity>
  <Lines>45</Lines>
  <Paragraphs>12</Paragraphs>
  <ScaleCrop>false</ScaleCrop>
  <Company/>
  <LinksUpToDate>false</LinksUpToDate>
  <CharactersWithSpaces>6372</CharactersWithSpaces>
  <SharedDoc>false</SharedDoc>
  <HLinks>
    <vt:vector size="12" baseType="variant">
      <vt:variant>
        <vt:i4>7995446</vt:i4>
      </vt:variant>
      <vt:variant>
        <vt:i4>0</vt:i4>
      </vt:variant>
      <vt:variant>
        <vt:i4>0</vt:i4>
      </vt:variant>
      <vt:variant>
        <vt:i4>5</vt:i4>
      </vt:variant>
      <vt:variant>
        <vt:lpwstr>http://cidh.org/annualrep/2001eng/Ecuador11574.htm</vt:lpwstr>
      </vt:variant>
      <vt:variant>
        <vt:lpwstr/>
      </vt:variant>
      <vt:variant>
        <vt:i4>3670115</vt:i4>
      </vt:variant>
      <vt:variant>
        <vt:i4>0</vt:i4>
      </vt:variant>
      <vt:variant>
        <vt:i4>0</vt:i4>
      </vt:variant>
      <vt:variant>
        <vt:i4>5</vt:i4>
      </vt:variant>
      <vt:variant>
        <vt:lpwstr>http://www.oas.org/en/iachr/docs/annual/2020/Chapters/IA2020cap2-en.pdf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2023-03-03T22:04:00Z</dcterms:created>
  <dcterms:modified xsi:type="dcterms:W3CDTF">2023-03-03T22:04:00Z</dcterms:modified>
</cp:coreProperties>
</file>