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6A2B18A"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5022CC" w14:textId="5B1DE05D" w:rsidR="007F6835" w:rsidRPr="009B298A" w:rsidRDefault="007F6835" w:rsidP="007F6835">
                            <w:pPr>
                              <w:rPr>
                                <w:rFonts w:ascii="Cambria" w:hAnsi="Cambria" w:cs="Arial"/>
                                <w:b/>
                                <w:bCs/>
                                <w:color w:val="0D0D0D"/>
                                <w:sz w:val="36"/>
                              </w:rPr>
                            </w:pPr>
                            <w:r w:rsidRPr="009B298A">
                              <w:rPr>
                                <w:rFonts w:ascii="Cambria" w:hAnsi="Cambria" w:cs="Arial"/>
                                <w:b/>
                                <w:bCs/>
                                <w:color w:val="0D0D0D"/>
                                <w:sz w:val="36"/>
                              </w:rPr>
                              <w:t xml:space="preserve">REPORT </w:t>
                            </w:r>
                            <w:r w:rsidRPr="009B298A">
                              <w:rPr>
                                <w:rFonts w:ascii="Cambria" w:hAnsi="Cambria" w:cs="Arial"/>
                                <w:b/>
                                <w:bCs/>
                                <w:color w:val="0D0D0D"/>
                                <w:sz w:val="36"/>
                                <w:szCs w:val="40"/>
                              </w:rPr>
                              <w:t>No.</w:t>
                            </w:r>
                            <w:r w:rsidRPr="009B298A">
                              <w:rPr>
                                <w:rFonts w:ascii="Cambria" w:hAnsi="Cambria" w:cs="Arial"/>
                                <w:b/>
                                <w:bCs/>
                                <w:color w:val="0D0D0D"/>
                                <w:sz w:val="36"/>
                              </w:rPr>
                              <w:t xml:space="preserve"> </w:t>
                            </w:r>
                            <w:r w:rsidR="00D26E75">
                              <w:rPr>
                                <w:rFonts w:ascii="Cambria" w:hAnsi="Cambria" w:cs="Arial"/>
                                <w:b/>
                                <w:bCs/>
                                <w:color w:val="0D0D0D"/>
                                <w:sz w:val="36"/>
                              </w:rPr>
                              <w:t>91</w:t>
                            </w:r>
                            <w:r w:rsidRPr="009B298A">
                              <w:rPr>
                                <w:rFonts w:ascii="Cambria" w:hAnsi="Cambria" w:cs="Arial"/>
                                <w:b/>
                                <w:bCs/>
                                <w:color w:val="0D0D0D"/>
                                <w:sz w:val="36"/>
                              </w:rPr>
                              <w:t>/</w:t>
                            </w:r>
                            <w:r w:rsidR="00D26E75">
                              <w:rPr>
                                <w:rFonts w:ascii="Cambria" w:hAnsi="Cambria" w:cs="Arial"/>
                                <w:b/>
                                <w:bCs/>
                                <w:color w:val="0D0D0D"/>
                                <w:sz w:val="36"/>
                              </w:rPr>
                              <w:t>20</w:t>
                            </w:r>
                          </w:p>
                          <w:p w14:paraId="4E53D023" w14:textId="77777777" w:rsidR="007F6835" w:rsidRPr="009B298A" w:rsidRDefault="007F6835" w:rsidP="007F6835">
                            <w:pPr>
                              <w:rPr>
                                <w:rFonts w:ascii="Cambria" w:hAnsi="Cambria" w:cs="Arial"/>
                                <w:b/>
                                <w:color w:val="0D0D0D"/>
                                <w:sz w:val="36"/>
                              </w:rPr>
                            </w:pPr>
                            <w:r>
                              <w:rPr>
                                <w:rFonts w:ascii="Cambria" w:hAnsi="Cambria" w:cs="Arial"/>
                                <w:b/>
                                <w:color w:val="0D0D0D"/>
                                <w:sz w:val="36"/>
                              </w:rPr>
                              <w:t>PETITION</w:t>
                            </w:r>
                            <w:r w:rsidRPr="009B298A">
                              <w:rPr>
                                <w:rFonts w:ascii="Cambria" w:hAnsi="Cambria" w:cs="Arial"/>
                                <w:b/>
                                <w:color w:val="0D0D0D"/>
                                <w:sz w:val="36"/>
                              </w:rPr>
                              <w:t xml:space="preserve"> </w:t>
                            </w:r>
                            <w:r>
                              <w:rPr>
                                <w:rFonts w:ascii="Cambria" w:hAnsi="Cambria" w:cs="Arial"/>
                                <w:b/>
                                <w:color w:val="0D0D0D"/>
                                <w:sz w:val="36"/>
                              </w:rPr>
                              <w:t>227-09</w:t>
                            </w:r>
                          </w:p>
                          <w:p w14:paraId="0064BB5D" w14:textId="77777777" w:rsidR="007F6835" w:rsidRPr="00354CCA" w:rsidRDefault="007F6835" w:rsidP="007F6835">
                            <w:pPr>
                              <w:rPr>
                                <w:rFonts w:ascii="Cambria" w:hAnsi="Cambria" w:cs="Arial"/>
                                <w:color w:val="0D0D0D"/>
                              </w:rPr>
                            </w:pPr>
                            <w:r>
                              <w:rPr>
                                <w:rFonts w:ascii="Cambria" w:hAnsi="Cambria" w:cs="Arial"/>
                                <w:color w:val="0D0D0D"/>
                              </w:rPr>
                              <w:t>ADMISSIBILITY</w:t>
                            </w:r>
                            <w:r w:rsidRPr="00354CCA">
                              <w:rPr>
                                <w:rFonts w:ascii="Cambria" w:hAnsi="Cambria" w:cs="Arial"/>
                                <w:color w:val="0D0D0D"/>
                              </w:rPr>
                              <w:t xml:space="preserve"> REPORT </w:t>
                            </w:r>
                          </w:p>
                          <w:p w14:paraId="3374A0CC" w14:textId="77777777" w:rsidR="007F6835" w:rsidRDefault="007F6835" w:rsidP="007F6835">
                            <w:pPr>
                              <w:rPr>
                                <w:rFonts w:ascii="Cambria" w:hAnsi="Cambria" w:cs="Arial"/>
                                <w:color w:val="0D0D0D"/>
                              </w:rPr>
                            </w:pPr>
                            <w:bookmarkStart w:id="0" w:name="_ftnref1"/>
                          </w:p>
                          <w:p w14:paraId="1C498CED" w14:textId="77777777" w:rsidR="007F6835" w:rsidRPr="00666340" w:rsidRDefault="007F6835" w:rsidP="007F6835">
                            <w:pPr>
                              <w:rPr>
                                <w:rFonts w:ascii="Cambria" w:hAnsi="Cambria" w:cs="Arial"/>
                                <w:color w:val="0D0D0D"/>
                              </w:rPr>
                            </w:pPr>
                          </w:p>
                          <w:bookmarkEnd w:id="0"/>
                          <w:p w14:paraId="4CB027A7" w14:textId="77777777" w:rsidR="007F6835" w:rsidRPr="003E5D6C" w:rsidRDefault="007F6835" w:rsidP="007F6835">
                            <w:pPr>
                              <w:rPr>
                                <w:rFonts w:ascii="Cambria" w:hAnsi="Cambria" w:cs="Arial"/>
                                <w:color w:val="0D0D0D"/>
                              </w:rPr>
                            </w:pPr>
                            <w:r w:rsidRPr="003E5D6C">
                              <w:rPr>
                                <w:rFonts w:ascii="Cambria" w:hAnsi="Cambria" w:cs="Arial"/>
                                <w:color w:val="0D0D0D"/>
                              </w:rPr>
                              <w:t>DARIO GÓMEZ CARTAGENA AND FAMILY</w:t>
                            </w:r>
                          </w:p>
                          <w:p w14:paraId="17A89EFB" w14:textId="1CEE1D6B" w:rsidR="005B52B0" w:rsidRPr="00947A0D" w:rsidRDefault="007F6835" w:rsidP="007F6835">
                            <w:pPr>
                              <w:spacing w:line="276" w:lineRule="auto"/>
                              <w:rPr>
                                <w:rFonts w:asciiTheme="majorHAnsi" w:hAnsiTheme="majorHAnsi"/>
                                <w:color w:val="0D0D0D" w:themeColor="text1" w:themeTint="F2"/>
                                <w:lang w:val="es-US"/>
                              </w:rPr>
                            </w:pPr>
                            <w:r w:rsidRPr="00CA6E07">
                              <w:rPr>
                                <w:rFonts w:ascii="Cambria" w:hAnsi="Cambria" w:cs="Arial"/>
                                <w:color w:val="0D0D0D"/>
                                <w:lang w:val="es-ES_tradnl"/>
                              </w:rPr>
                              <w:t>C</w:t>
                            </w:r>
                            <w:r>
                              <w:rPr>
                                <w:rFonts w:ascii="Cambria" w:hAnsi="Cambria" w:cs="Arial"/>
                                <w:color w:val="0D0D0D"/>
                                <w:lang w:val="es-ES_tradnl"/>
                              </w:rPr>
                              <w:t>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55022CC" w14:textId="5B1DE05D" w:rsidR="007F6835" w:rsidRPr="009B298A" w:rsidRDefault="007F6835" w:rsidP="007F6835">
                      <w:pPr>
                        <w:rPr>
                          <w:rFonts w:ascii="Cambria" w:hAnsi="Cambria" w:cs="Arial"/>
                          <w:b/>
                          <w:bCs/>
                          <w:color w:val="0D0D0D"/>
                          <w:sz w:val="36"/>
                        </w:rPr>
                      </w:pPr>
                      <w:r w:rsidRPr="009B298A">
                        <w:rPr>
                          <w:rFonts w:ascii="Cambria" w:hAnsi="Cambria" w:cs="Arial"/>
                          <w:b/>
                          <w:bCs/>
                          <w:color w:val="0D0D0D"/>
                          <w:sz w:val="36"/>
                        </w:rPr>
                        <w:t xml:space="preserve">REPORT </w:t>
                      </w:r>
                      <w:r w:rsidRPr="009B298A">
                        <w:rPr>
                          <w:rFonts w:ascii="Cambria" w:hAnsi="Cambria" w:cs="Arial"/>
                          <w:b/>
                          <w:bCs/>
                          <w:color w:val="0D0D0D"/>
                          <w:sz w:val="36"/>
                          <w:szCs w:val="40"/>
                        </w:rPr>
                        <w:t>No.</w:t>
                      </w:r>
                      <w:r w:rsidRPr="009B298A">
                        <w:rPr>
                          <w:rFonts w:ascii="Cambria" w:hAnsi="Cambria" w:cs="Arial"/>
                          <w:b/>
                          <w:bCs/>
                          <w:color w:val="0D0D0D"/>
                          <w:sz w:val="36"/>
                        </w:rPr>
                        <w:t xml:space="preserve"> </w:t>
                      </w:r>
                      <w:r w:rsidR="00D26E75">
                        <w:rPr>
                          <w:rFonts w:ascii="Cambria" w:hAnsi="Cambria" w:cs="Arial"/>
                          <w:b/>
                          <w:bCs/>
                          <w:color w:val="0D0D0D"/>
                          <w:sz w:val="36"/>
                        </w:rPr>
                        <w:t>91</w:t>
                      </w:r>
                      <w:r w:rsidRPr="009B298A">
                        <w:rPr>
                          <w:rFonts w:ascii="Cambria" w:hAnsi="Cambria" w:cs="Arial"/>
                          <w:b/>
                          <w:bCs/>
                          <w:color w:val="0D0D0D"/>
                          <w:sz w:val="36"/>
                        </w:rPr>
                        <w:t>/</w:t>
                      </w:r>
                      <w:r w:rsidR="00D26E75">
                        <w:rPr>
                          <w:rFonts w:ascii="Cambria" w:hAnsi="Cambria" w:cs="Arial"/>
                          <w:b/>
                          <w:bCs/>
                          <w:color w:val="0D0D0D"/>
                          <w:sz w:val="36"/>
                        </w:rPr>
                        <w:t>20</w:t>
                      </w:r>
                    </w:p>
                    <w:p w14:paraId="4E53D023" w14:textId="77777777" w:rsidR="007F6835" w:rsidRPr="009B298A" w:rsidRDefault="007F6835" w:rsidP="007F6835">
                      <w:pPr>
                        <w:rPr>
                          <w:rFonts w:ascii="Cambria" w:hAnsi="Cambria" w:cs="Arial"/>
                          <w:b/>
                          <w:color w:val="0D0D0D"/>
                          <w:sz w:val="36"/>
                        </w:rPr>
                      </w:pPr>
                      <w:r>
                        <w:rPr>
                          <w:rFonts w:ascii="Cambria" w:hAnsi="Cambria" w:cs="Arial"/>
                          <w:b/>
                          <w:color w:val="0D0D0D"/>
                          <w:sz w:val="36"/>
                        </w:rPr>
                        <w:t>PETITION</w:t>
                      </w:r>
                      <w:r w:rsidRPr="009B298A">
                        <w:rPr>
                          <w:rFonts w:ascii="Cambria" w:hAnsi="Cambria" w:cs="Arial"/>
                          <w:b/>
                          <w:color w:val="0D0D0D"/>
                          <w:sz w:val="36"/>
                        </w:rPr>
                        <w:t xml:space="preserve"> </w:t>
                      </w:r>
                      <w:r>
                        <w:rPr>
                          <w:rFonts w:ascii="Cambria" w:hAnsi="Cambria" w:cs="Arial"/>
                          <w:b/>
                          <w:color w:val="0D0D0D"/>
                          <w:sz w:val="36"/>
                        </w:rPr>
                        <w:t>227-09</w:t>
                      </w:r>
                    </w:p>
                    <w:p w14:paraId="0064BB5D" w14:textId="77777777" w:rsidR="007F6835" w:rsidRPr="00354CCA" w:rsidRDefault="007F6835" w:rsidP="007F6835">
                      <w:pPr>
                        <w:rPr>
                          <w:rFonts w:ascii="Cambria" w:hAnsi="Cambria" w:cs="Arial"/>
                          <w:color w:val="0D0D0D"/>
                        </w:rPr>
                      </w:pPr>
                      <w:r>
                        <w:rPr>
                          <w:rFonts w:ascii="Cambria" w:hAnsi="Cambria" w:cs="Arial"/>
                          <w:color w:val="0D0D0D"/>
                        </w:rPr>
                        <w:t>ADMISSIBILITY</w:t>
                      </w:r>
                      <w:r w:rsidRPr="00354CCA">
                        <w:rPr>
                          <w:rFonts w:ascii="Cambria" w:hAnsi="Cambria" w:cs="Arial"/>
                          <w:color w:val="0D0D0D"/>
                        </w:rPr>
                        <w:t xml:space="preserve"> REPORT </w:t>
                      </w:r>
                    </w:p>
                    <w:p w14:paraId="3374A0CC" w14:textId="77777777" w:rsidR="007F6835" w:rsidRDefault="007F6835" w:rsidP="007F6835">
                      <w:pPr>
                        <w:rPr>
                          <w:rFonts w:ascii="Cambria" w:hAnsi="Cambria" w:cs="Arial"/>
                          <w:color w:val="0D0D0D"/>
                        </w:rPr>
                      </w:pPr>
                      <w:bookmarkStart w:id="1" w:name="_ftnref1"/>
                    </w:p>
                    <w:p w14:paraId="1C498CED" w14:textId="77777777" w:rsidR="007F6835" w:rsidRPr="00666340" w:rsidRDefault="007F6835" w:rsidP="007F6835">
                      <w:pPr>
                        <w:rPr>
                          <w:rFonts w:ascii="Cambria" w:hAnsi="Cambria" w:cs="Arial"/>
                          <w:color w:val="0D0D0D"/>
                        </w:rPr>
                      </w:pPr>
                    </w:p>
                    <w:bookmarkEnd w:id="1"/>
                    <w:p w14:paraId="4CB027A7" w14:textId="77777777" w:rsidR="007F6835" w:rsidRPr="003E5D6C" w:rsidRDefault="007F6835" w:rsidP="007F6835">
                      <w:pPr>
                        <w:rPr>
                          <w:rFonts w:ascii="Cambria" w:hAnsi="Cambria" w:cs="Arial"/>
                          <w:color w:val="0D0D0D"/>
                        </w:rPr>
                      </w:pPr>
                      <w:r w:rsidRPr="003E5D6C">
                        <w:rPr>
                          <w:rFonts w:ascii="Cambria" w:hAnsi="Cambria" w:cs="Arial"/>
                          <w:color w:val="0D0D0D"/>
                        </w:rPr>
                        <w:t>DARIO GÓMEZ CARTAGENA AND FAMILY</w:t>
                      </w:r>
                    </w:p>
                    <w:p w14:paraId="17A89EFB" w14:textId="1CEE1D6B" w:rsidR="005B52B0" w:rsidRPr="00947A0D" w:rsidRDefault="007F6835" w:rsidP="007F6835">
                      <w:pPr>
                        <w:spacing w:line="276" w:lineRule="auto"/>
                        <w:rPr>
                          <w:rFonts w:asciiTheme="majorHAnsi" w:hAnsiTheme="majorHAnsi"/>
                          <w:color w:val="0D0D0D" w:themeColor="text1" w:themeTint="F2"/>
                          <w:lang w:val="es-US"/>
                        </w:rPr>
                      </w:pPr>
                      <w:r w:rsidRPr="00CA6E07">
                        <w:rPr>
                          <w:rFonts w:ascii="Cambria" w:hAnsi="Cambria" w:cs="Arial"/>
                          <w:color w:val="0D0D0D"/>
                          <w:lang w:val="es-ES_tradnl"/>
                        </w:rPr>
                        <w:t>C</w:t>
                      </w:r>
                      <w:r>
                        <w:rPr>
                          <w:rFonts w:ascii="Cambria" w:hAnsi="Cambria" w:cs="Arial"/>
                          <w:color w:val="0D0D0D"/>
                          <w:lang w:val="es-ES_tradnl"/>
                        </w:rPr>
                        <w:t>OLOMBIA</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41B0E4BF" w:rsidR="00627C9F" w:rsidRPr="00466D0B"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14:paraId="4AA08A8C" w14:textId="7549B273" w:rsidR="00627C9F" w:rsidRPr="00466D0B" w:rsidRDefault="00CA6577"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Doc.</w:t>
                            </w:r>
                            <w:r w:rsidR="00D26E75">
                              <w:rPr>
                                <w:rFonts w:asciiTheme="minorHAnsi" w:hAnsiTheme="minorHAnsi"/>
                                <w:color w:val="FFFFFF" w:themeColor="background1"/>
                                <w:sz w:val="22"/>
                                <w:lang w:val="pt-BR"/>
                              </w:rPr>
                              <w:t xml:space="preserve"> 101</w:t>
                            </w:r>
                          </w:p>
                          <w:p w14:paraId="0BEFF61A" w14:textId="15E65A22" w:rsidR="00627C9F" w:rsidRPr="004B7EB6" w:rsidRDefault="00022CF5" w:rsidP="009E566A">
                            <w:pPr>
                              <w:jc w:val="right"/>
                              <w:rPr>
                                <w:rFonts w:asciiTheme="minorHAnsi" w:hAnsiTheme="minorHAnsi"/>
                                <w:color w:val="FFFFFF" w:themeColor="background1"/>
                                <w:sz w:val="22"/>
                              </w:rPr>
                            </w:pPr>
                            <w:r w:rsidRPr="00466D0B">
                              <w:rPr>
                                <w:rFonts w:asciiTheme="minorHAnsi" w:hAnsiTheme="minorHAnsi"/>
                                <w:color w:val="FFFFFF" w:themeColor="background1"/>
                                <w:sz w:val="22"/>
                                <w:lang w:val="pt-BR"/>
                              </w:rPr>
                              <w:t xml:space="preserve"> </w:t>
                            </w:r>
                            <w:r w:rsidR="00D26E75">
                              <w:rPr>
                                <w:rFonts w:asciiTheme="minorHAnsi" w:hAnsiTheme="minorHAnsi"/>
                                <w:color w:val="FFFFFF" w:themeColor="background1"/>
                                <w:sz w:val="22"/>
                              </w:rPr>
                              <w:t>4 April</w:t>
                            </w:r>
                            <w:r w:rsidR="000C4365">
                              <w:rPr>
                                <w:rFonts w:asciiTheme="minorHAnsi" w:hAnsiTheme="minorHAnsi"/>
                                <w:color w:val="FFFFFF" w:themeColor="background1"/>
                                <w:sz w:val="22"/>
                              </w:rPr>
                              <w:t xml:space="preserve"> </w:t>
                            </w:r>
                            <w:r w:rsidR="00D26E75">
                              <w:rPr>
                                <w:rFonts w:asciiTheme="minorHAnsi" w:hAnsiTheme="minorHAnsi"/>
                                <w:color w:val="FFFFFF" w:themeColor="background1"/>
                                <w:sz w:val="22"/>
                              </w:rPr>
                              <w:t>20</w:t>
                            </w:r>
                            <w:r w:rsidR="00F42B71">
                              <w:rPr>
                                <w:rFonts w:asciiTheme="minorHAnsi" w:hAnsiTheme="minorHAnsi"/>
                                <w:color w:val="FFFFFF" w:themeColor="background1"/>
                                <w:sz w:val="22"/>
                              </w:rPr>
                              <w:t>20</w:t>
                            </w:r>
                          </w:p>
                          <w:p w14:paraId="0FC103BD" w14:textId="68CC9CE7"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D26E75">
                              <w:rPr>
                                <w:rFonts w:asciiTheme="minorHAnsi" w:hAnsiTheme="minorHAnsi"/>
                                <w:color w:val="FFFFFF" w:themeColor="background1"/>
                                <w:sz w:val="22"/>
                              </w:rPr>
                              <w:t xml:space="preserve">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41B0E4BF" w:rsidR="00627C9F" w:rsidRPr="00466D0B"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14:paraId="4AA08A8C" w14:textId="7549B273" w:rsidR="00627C9F" w:rsidRPr="00466D0B" w:rsidRDefault="00CA6577"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Doc.</w:t>
                      </w:r>
                      <w:r w:rsidR="00D26E75">
                        <w:rPr>
                          <w:rFonts w:asciiTheme="minorHAnsi" w:hAnsiTheme="minorHAnsi"/>
                          <w:color w:val="FFFFFF" w:themeColor="background1"/>
                          <w:sz w:val="22"/>
                          <w:lang w:val="pt-BR"/>
                        </w:rPr>
                        <w:t xml:space="preserve"> 101</w:t>
                      </w:r>
                    </w:p>
                    <w:p w14:paraId="0BEFF61A" w14:textId="15E65A22" w:rsidR="00627C9F" w:rsidRPr="004B7EB6" w:rsidRDefault="00022CF5" w:rsidP="009E566A">
                      <w:pPr>
                        <w:jc w:val="right"/>
                        <w:rPr>
                          <w:rFonts w:asciiTheme="minorHAnsi" w:hAnsiTheme="minorHAnsi"/>
                          <w:color w:val="FFFFFF" w:themeColor="background1"/>
                          <w:sz w:val="22"/>
                        </w:rPr>
                      </w:pPr>
                      <w:r w:rsidRPr="00466D0B">
                        <w:rPr>
                          <w:rFonts w:asciiTheme="minorHAnsi" w:hAnsiTheme="minorHAnsi"/>
                          <w:color w:val="FFFFFF" w:themeColor="background1"/>
                          <w:sz w:val="22"/>
                          <w:lang w:val="pt-BR"/>
                        </w:rPr>
                        <w:t xml:space="preserve"> </w:t>
                      </w:r>
                      <w:r w:rsidR="00D26E75">
                        <w:rPr>
                          <w:rFonts w:asciiTheme="minorHAnsi" w:hAnsiTheme="minorHAnsi"/>
                          <w:color w:val="FFFFFF" w:themeColor="background1"/>
                          <w:sz w:val="22"/>
                        </w:rPr>
                        <w:t>4 April</w:t>
                      </w:r>
                      <w:r w:rsidR="000C4365">
                        <w:rPr>
                          <w:rFonts w:asciiTheme="minorHAnsi" w:hAnsiTheme="minorHAnsi"/>
                          <w:color w:val="FFFFFF" w:themeColor="background1"/>
                          <w:sz w:val="22"/>
                        </w:rPr>
                        <w:t xml:space="preserve"> </w:t>
                      </w:r>
                      <w:r w:rsidR="00D26E75">
                        <w:rPr>
                          <w:rFonts w:asciiTheme="minorHAnsi" w:hAnsiTheme="minorHAnsi"/>
                          <w:color w:val="FFFFFF" w:themeColor="background1"/>
                          <w:sz w:val="22"/>
                        </w:rPr>
                        <w:t>20</w:t>
                      </w:r>
                      <w:r w:rsidR="00F42B71">
                        <w:rPr>
                          <w:rFonts w:asciiTheme="minorHAnsi" w:hAnsiTheme="minorHAnsi"/>
                          <w:color w:val="FFFFFF" w:themeColor="background1"/>
                          <w:sz w:val="22"/>
                        </w:rPr>
                        <w:t>20</w:t>
                      </w:r>
                    </w:p>
                    <w:p w14:paraId="0FC103BD" w14:textId="68CC9CE7"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D26E75">
                        <w:rPr>
                          <w:rFonts w:asciiTheme="minorHAnsi" w:hAnsiTheme="minorHAnsi"/>
                          <w:color w:val="FFFFFF" w:themeColor="background1"/>
                          <w:sz w:val="22"/>
                        </w:rPr>
                        <w:t xml:space="preserve"> Spanish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856CAF" w14:textId="6BA532ED" w:rsidR="007F6835" w:rsidRPr="0019513C" w:rsidRDefault="00D26E75" w:rsidP="007F6835">
                            <w:pPr>
                              <w:tabs>
                                <w:tab w:val="center" w:pos="5400"/>
                              </w:tabs>
                              <w:suppressAutoHyphens/>
                              <w:spacing w:before="60"/>
                              <w:rPr>
                                <w:rFonts w:ascii="Cambria" w:hAnsi="Cambria" w:cs="Univers"/>
                                <w:color w:val="0D0D0D"/>
                                <w:sz w:val="18"/>
                                <w:szCs w:val="20"/>
                              </w:rPr>
                            </w:pPr>
                            <w:r>
                              <w:rPr>
                                <w:rFonts w:ascii="Cambria" w:hAnsi="Cambria"/>
                                <w:color w:val="0D0D0D"/>
                                <w:sz w:val="18"/>
                                <w:szCs w:val="20"/>
                              </w:rPr>
                              <w:t>Approved e</w:t>
                            </w:r>
                            <w:r w:rsidR="007F6835">
                              <w:rPr>
                                <w:rFonts w:ascii="Cambria" w:hAnsi="Cambria"/>
                                <w:color w:val="0D0D0D"/>
                                <w:sz w:val="18"/>
                                <w:szCs w:val="20"/>
                              </w:rPr>
                              <w:t xml:space="preserve">lectronically </w:t>
                            </w:r>
                            <w:r w:rsidR="007F6835" w:rsidRPr="007077B2">
                              <w:rPr>
                                <w:rFonts w:ascii="Cambria" w:hAnsi="Cambria"/>
                                <w:color w:val="0D0D0D"/>
                                <w:sz w:val="18"/>
                                <w:szCs w:val="20"/>
                              </w:rPr>
                              <w:t xml:space="preserve">by the Commission </w:t>
                            </w:r>
                            <w:r w:rsidR="007F6835">
                              <w:rPr>
                                <w:rFonts w:ascii="Cambria" w:hAnsi="Cambria"/>
                                <w:color w:val="0D0D0D"/>
                                <w:sz w:val="18"/>
                                <w:szCs w:val="20"/>
                              </w:rPr>
                              <w:t xml:space="preserve">on </w:t>
                            </w:r>
                            <w:r>
                              <w:rPr>
                                <w:rFonts w:ascii="Cambria" w:hAnsi="Cambria"/>
                                <w:color w:val="0D0D0D"/>
                                <w:sz w:val="18"/>
                                <w:szCs w:val="20"/>
                              </w:rPr>
                              <w:t>April 4,</w:t>
                            </w:r>
                            <w:r w:rsidR="007F6835">
                              <w:rPr>
                                <w:rFonts w:ascii="Cambria" w:hAnsi="Cambria"/>
                                <w:color w:val="0D0D0D"/>
                                <w:sz w:val="18"/>
                                <w:szCs w:val="20"/>
                              </w:rPr>
                              <w:t xml:space="preserve"> </w:t>
                            </w:r>
                            <w:r w:rsidR="005A2CB3">
                              <w:rPr>
                                <w:rFonts w:ascii="Cambria" w:hAnsi="Cambria"/>
                                <w:color w:val="0D0D0D"/>
                                <w:sz w:val="18"/>
                                <w:szCs w:val="20"/>
                              </w:rPr>
                              <w:t>2020.</w:t>
                            </w:r>
                          </w:p>
                          <w:p w14:paraId="29BF637A" w14:textId="25307857" w:rsidR="00092F32" w:rsidRPr="003C32BC" w:rsidRDefault="00092F32"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14:paraId="4F856CAF" w14:textId="6BA532ED" w:rsidR="007F6835" w:rsidRPr="0019513C" w:rsidRDefault="00D26E75" w:rsidP="007F6835">
                      <w:pPr>
                        <w:tabs>
                          <w:tab w:val="center" w:pos="5400"/>
                        </w:tabs>
                        <w:suppressAutoHyphens/>
                        <w:spacing w:before="60"/>
                        <w:rPr>
                          <w:rFonts w:ascii="Cambria" w:hAnsi="Cambria" w:cs="Univers"/>
                          <w:color w:val="0D0D0D"/>
                          <w:sz w:val="18"/>
                          <w:szCs w:val="20"/>
                        </w:rPr>
                      </w:pPr>
                      <w:r>
                        <w:rPr>
                          <w:rFonts w:ascii="Cambria" w:hAnsi="Cambria"/>
                          <w:color w:val="0D0D0D"/>
                          <w:sz w:val="18"/>
                          <w:szCs w:val="20"/>
                        </w:rPr>
                        <w:t>Approved e</w:t>
                      </w:r>
                      <w:r w:rsidR="007F6835">
                        <w:rPr>
                          <w:rFonts w:ascii="Cambria" w:hAnsi="Cambria"/>
                          <w:color w:val="0D0D0D"/>
                          <w:sz w:val="18"/>
                          <w:szCs w:val="20"/>
                        </w:rPr>
                        <w:t xml:space="preserve">lectronically </w:t>
                      </w:r>
                      <w:r w:rsidR="007F6835" w:rsidRPr="007077B2">
                        <w:rPr>
                          <w:rFonts w:ascii="Cambria" w:hAnsi="Cambria"/>
                          <w:color w:val="0D0D0D"/>
                          <w:sz w:val="18"/>
                          <w:szCs w:val="20"/>
                        </w:rPr>
                        <w:t xml:space="preserve">by the Commission </w:t>
                      </w:r>
                      <w:r w:rsidR="007F6835">
                        <w:rPr>
                          <w:rFonts w:ascii="Cambria" w:hAnsi="Cambria"/>
                          <w:color w:val="0D0D0D"/>
                          <w:sz w:val="18"/>
                          <w:szCs w:val="20"/>
                        </w:rPr>
                        <w:t xml:space="preserve">on </w:t>
                      </w:r>
                      <w:r>
                        <w:rPr>
                          <w:rFonts w:ascii="Cambria" w:hAnsi="Cambria"/>
                          <w:color w:val="0D0D0D"/>
                          <w:sz w:val="18"/>
                          <w:szCs w:val="20"/>
                        </w:rPr>
                        <w:t>April 4,</w:t>
                      </w:r>
                      <w:r w:rsidR="007F6835">
                        <w:rPr>
                          <w:rFonts w:ascii="Cambria" w:hAnsi="Cambria"/>
                          <w:color w:val="0D0D0D"/>
                          <w:sz w:val="18"/>
                          <w:szCs w:val="20"/>
                        </w:rPr>
                        <w:t xml:space="preserve"> </w:t>
                      </w:r>
                      <w:r w:rsidR="005A2CB3">
                        <w:rPr>
                          <w:rFonts w:ascii="Cambria" w:hAnsi="Cambria"/>
                          <w:color w:val="0D0D0D"/>
                          <w:sz w:val="18"/>
                          <w:szCs w:val="20"/>
                        </w:rPr>
                        <w:t>2020.</w:t>
                      </w:r>
                    </w:p>
                    <w:p w14:paraId="29BF637A" w14:textId="25307857" w:rsidR="00092F32" w:rsidRPr="003C32BC" w:rsidRDefault="00092F32"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44C9D9" w14:textId="56F8E0E4" w:rsidR="007F6835" w:rsidRPr="008956FA" w:rsidRDefault="007F6835" w:rsidP="007F6835">
                            <w:pPr>
                              <w:rPr>
                                <w:rFonts w:ascii="Cambria" w:hAnsi="Cambria"/>
                                <w:color w:val="595959"/>
                                <w:sz w:val="18"/>
                                <w:szCs w:val="18"/>
                              </w:rPr>
                            </w:pPr>
                            <w:r w:rsidRPr="008956FA">
                              <w:rPr>
                                <w:rFonts w:ascii="Cambria" w:hAnsi="Cambria"/>
                                <w:b/>
                                <w:color w:val="595959"/>
                                <w:sz w:val="18"/>
                                <w:szCs w:val="18"/>
                              </w:rPr>
                              <w:t>Cite as:</w:t>
                            </w:r>
                            <w:r w:rsidRPr="008956FA">
                              <w:rPr>
                                <w:rFonts w:ascii="Cambria" w:hAnsi="Cambria"/>
                                <w:color w:val="595959"/>
                                <w:sz w:val="18"/>
                                <w:szCs w:val="18"/>
                              </w:rPr>
                              <w:t xml:space="preserve"> IACHR. Report No.</w:t>
                            </w:r>
                            <w:r w:rsidR="005D488E">
                              <w:rPr>
                                <w:rFonts w:ascii="Cambria" w:hAnsi="Cambria"/>
                                <w:color w:val="595959"/>
                                <w:sz w:val="18"/>
                                <w:szCs w:val="18"/>
                              </w:rPr>
                              <w:t>91/20. Petition</w:t>
                            </w:r>
                            <w:r w:rsidRPr="008956FA">
                              <w:rPr>
                                <w:rFonts w:ascii="Cambria" w:hAnsi="Cambria"/>
                                <w:color w:val="595959"/>
                                <w:sz w:val="18"/>
                                <w:szCs w:val="18"/>
                              </w:rPr>
                              <w:t xml:space="preserve"> </w:t>
                            </w:r>
                            <w:r>
                              <w:rPr>
                                <w:rFonts w:ascii="Cambria" w:hAnsi="Cambria"/>
                                <w:color w:val="595959"/>
                                <w:sz w:val="18"/>
                                <w:szCs w:val="18"/>
                              </w:rPr>
                              <w:t>1276-08</w:t>
                            </w:r>
                            <w:r w:rsidRPr="008956FA">
                              <w:rPr>
                                <w:rFonts w:ascii="Cambria" w:hAnsi="Cambria"/>
                                <w:color w:val="595959"/>
                                <w:sz w:val="18"/>
                                <w:szCs w:val="18"/>
                              </w:rPr>
                              <w:t xml:space="preserve">. Admissibility. </w:t>
                            </w:r>
                            <w:r>
                              <w:rPr>
                                <w:rFonts w:ascii="Cambria" w:hAnsi="Cambria"/>
                                <w:color w:val="595959" w:themeColor="text1" w:themeTint="A6"/>
                                <w:sz w:val="18"/>
                                <w:szCs w:val="18"/>
                              </w:rPr>
                              <w:t>Dario Gómez Cartagena and family. Colombia</w:t>
                            </w:r>
                            <w:r w:rsidR="00D26E75">
                              <w:rPr>
                                <w:rFonts w:ascii="Cambria" w:hAnsi="Cambria"/>
                                <w:color w:val="595959" w:themeColor="text1" w:themeTint="A6"/>
                                <w:sz w:val="18"/>
                                <w:szCs w:val="18"/>
                              </w:rPr>
                              <w:t>.</w:t>
                            </w:r>
                            <w:r>
                              <w:rPr>
                                <w:rFonts w:ascii="Cambria" w:hAnsi="Cambria"/>
                                <w:color w:val="595959" w:themeColor="text1" w:themeTint="A6"/>
                                <w:sz w:val="18"/>
                                <w:szCs w:val="18"/>
                              </w:rPr>
                              <w:t xml:space="preserve"> </w:t>
                            </w:r>
                            <w:r w:rsidR="00D26E75">
                              <w:rPr>
                                <w:rFonts w:ascii="Cambria" w:hAnsi="Cambria"/>
                                <w:color w:val="595959"/>
                                <w:sz w:val="18"/>
                                <w:szCs w:val="18"/>
                              </w:rPr>
                              <w:t>April 4, 2020</w:t>
                            </w:r>
                            <w:r w:rsidRPr="008956FA">
                              <w:rPr>
                                <w:rFonts w:ascii="Cambria" w:hAnsi="Cambria"/>
                                <w:color w:val="595959"/>
                                <w:sz w:val="18"/>
                                <w:szCs w:val="18"/>
                              </w:rPr>
                              <w:t>.</w:t>
                            </w:r>
                          </w:p>
                          <w:p w14:paraId="0126B579" w14:textId="2AB62F64" w:rsidR="00F644E6" w:rsidRPr="003C32BC" w:rsidRDefault="00F644E6" w:rsidP="00F644E6">
                            <w:pPr>
                              <w:spacing w:line="276" w:lineRule="auto"/>
                              <w:rPr>
                                <w:rFonts w:asciiTheme="majorHAnsi" w:hAnsiTheme="majorHAnsi"/>
                                <w:color w:val="595959" w:themeColor="text1" w:themeTint="A6"/>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2A44C9D9" w14:textId="56F8E0E4" w:rsidR="007F6835" w:rsidRPr="008956FA" w:rsidRDefault="007F6835" w:rsidP="007F6835">
                      <w:pPr>
                        <w:rPr>
                          <w:rFonts w:ascii="Cambria" w:hAnsi="Cambria"/>
                          <w:color w:val="595959"/>
                          <w:sz w:val="18"/>
                          <w:szCs w:val="18"/>
                        </w:rPr>
                      </w:pPr>
                      <w:r w:rsidRPr="008956FA">
                        <w:rPr>
                          <w:rFonts w:ascii="Cambria" w:hAnsi="Cambria"/>
                          <w:b/>
                          <w:color w:val="595959"/>
                          <w:sz w:val="18"/>
                          <w:szCs w:val="18"/>
                        </w:rPr>
                        <w:t>Cite as:</w:t>
                      </w:r>
                      <w:r w:rsidRPr="008956FA">
                        <w:rPr>
                          <w:rFonts w:ascii="Cambria" w:hAnsi="Cambria"/>
                          <w:color w:val="595959"/>
                          <w:sz w:val="18"/>
                          <w:szCs w:val="18"/>
                        </w:rPr>
                        <w:t xml:space="preserve"> IACHR. Report No.</w:t>
                      </w:r>
                      <w:r w:rsidR="005D488E">
                        <w:rPr>
                          <w:rFonts w:ascii="Cambria" w:hAnsi="Cambria"/>
                          <w:color w:val="595959"/>
                          <w:sz w:val="18"/>
                          <w:szCs w:val="18"/>
                        </w:rPr>
                        <w:t>91/20. Petition</w:t>
                      </w:r>
                      <w:r w:rsidRPr="008956FA">
                        <w:rPr>
                          <w:rFonts w:ascii="Cambria" w:hAnsi="Cambria"/>
                          <w:color w:val="595959"/>
                          <w:sz w:val="18"/>
                          <w:szCs w:val="18"/>
                        </w:rPr>
                        <w:t xml:space="preserve"> </w:t>
                      </w:r>
                      <w:r>
                        <w:rPr>
                          <w:rFonts w:ascii="Cambria" w:hAnsi="Cambria"/>
                          <w:color w:val="595959"/>
                          <w:sz w:val="18"/>
                          <w:szCs w:val="18"/>
                        </w:rPr>
                        <w:t>1276-08</w:t>
                      </w:r>
                      <w:r w:rsidRPr="008956FA">
                        <w:rPr>
                          <w:rFonts w:ascii="Cambria" w:hAnsi="Cambria"/>
                          <w:color w:val="595959"/>
                          <w:sz w:val="18"/>
                          <w:szCs w:val="18"/>
                        </w:rPr>
                        <w:t xml:space="preserve">. Admissibility. </w:t>
                      </w:r>
                      <w:r>
                        <w:rPr>
                          <w:rFonts w:ascii="Cambria" w:hAnsi="Cambria"/>
                          <w:color w:val="595959" w:themeColor="text1" w:themeTint="A6"/>
                          <w:sz w:val="18"/>
                          <w:szCs w:val="18"/>
                        </w:rPr>
                        <w:t>Dario Gómez Cartagena and family. Colombia</w:t>
                      </w:r>
                      <w:r w:rsidR="00D26E75">
                        <w:rPr>
                          <w:rFonts w:ascii="Cambria" w:hAnsi="Cambria"/>
                          <w:color w:val="595959" w:themeColor="text1" w:themeTint="A6"/>
                          <w:sz w:val="18"/>
                          <w:szCs w:val="18"/>
                        </w:rPr>
                        <w:t>.</w:t>
                      </w:r>
                      <w:r>
                        <w:rPr>
                          <w:rFonts w:ascii="Cambria" w:hAnsi="Cambria"/>
                          <w:color w:val="595959" w:themeColor="text1" w:themeTint="A6"/>
                          <w:sz w:val="18"/>
                          <w:szCs w:val="18"/>
                        </w:rPr>
                        <w:t xml:space="preserve"> </w:t>
                      </w:r>
                      <w:r w:rsidR="00D26E75">
                        <w:rPr>
                          <w:rFonts w:ascii="Cambria" w:hAnsi="Cambria"/>
                          <w:color w:val="595959"/>
                          <w:sz w:val="18"/>
                          <w:szCs w:val="18"/>
                        </w:rPr>
                        <w:t>April 4, 2020</w:t>
                      </w:r>
                      <w:r w:rsidRPr="008956FA">
                        <w:rPr>
                          <w:rFonts w:ascii="Cambria" w:hAnsi="Cambria"/>
                          <w:color w:val="595959"/>
                          <w:sz w:val="18"/>
                          <w:szCs w:val="18"/>
                        </w:rPr>
                        <w:t>.</w:t>
                      </w:r>
                    </w:p>
                    <w:p w14:paraId="0126B579" w14:textId="2AB62F64" w:rsidR="00F644E6" w:rsidRPr="003C32BC" w:rsidRDefault="00F644E6" w:rsidP="00F644E6">
                      <w:pPr>
                        <w:spacing w:line="276" w:lineRule="auto"/>
                        <w:rPr>
                          <w:rFonts w:asciiTheme="majorHAnsi" w:hAnsiTheme="majorHAnsi"/>
                          <w:color w:val="595959" w:themeColor="text1" w:themeTint="A6"/>
                          <w:sz w:val="18"/>
                        </w:rPr>
                      </w:pP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06BD88C"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D26E75">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06BD88C"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D26E75">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52FADB93">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02D94BED" w:rsidR="003C32BC" w:rsidRDefault="005A2CB3">
                            <w:r>
                              <w:rPr>
                                <w:noProof/>
                              </w:rPr>
                              <w:drawing>
                                <wp:inline distT="0" distB="0" distL="0" distR="0" wp14:anchorId="65427453" wp14:editId="4E6A0626">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02D94BED" w:rsidR="003C32BC" w:rsidRDefault="005A2CB3">
                      <w:r>
                        <w:rPr>
                          <w:noProof/>
                        </w:rPr>
                        <w:drawing>
                          <wp:inline distT="0" distB="0" distL="0" distR="0" wp14:anchorId="65427453" wp14:editId="4E6A0626">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0F6C9F39" w14:textId="237FA7B4" w:rsidR="00F621C3" w:rsidRPr="00466D0B" w:rsidRDefault="00F621C3" w:rsidP="00C355B4">
      <w:pPr>
        <w:spacing w:after="12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F621C3" w:rsidRPr="000B6B7A" w14:paraId="491E8196" w14:textId="77777777" w:rsidTr="00C355B4">
        <w:tc>
          <w:tcPr>
            <w:tcW w:w="2790" w:type="dxa"/>
            <w:tcBorders>
              <w:top w:val="single" w:sz="4" w:space="0" w:color="auto"/>
              <w:bottom w:val="single" w:sz="6" w:space="0" w:color="auto"/>
            </w:tcBorders>
            <w:shd w:val="clear" w:color="auto" w:fill="67AE3C"/>
            <w:vAlign w:val="center"/>
          </w:tcPr>
          <w:p w14:paraId="5524F917" w14:textId="24898A81" w:rsidR="00F621C3" w:rsidRPr="00C355B4" w:rsidRDefault="003771A3" w:rsidP="009163FC">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Petitioner</w:t>
            </w:r>
          </w:p>
        </w:tc>
        <w:tc>
          <w:tcPr>
            <w:tcW w:w="6570" w:type="dxa"/>
            <w:vAlign w:val="center"/>
          </w:tcPr>
          <w:p w14:paraId="0674C7B8" w14:textId="49A426EC" w:rsidR="00F621C3" w:rsidRPr="00C355B4" w:rsidRDefault="007F6835" w:rsidP="009163FC">
            <w:pPr>
              <w:jc w:val="both"/>
              <w:rPr>
                <w:rFonts w:ascii="Cambria" w:hAnsi="Cambria"/>
                <w:bCs/>
                <w:sz w:val="19"/>
                <w:szCs w:val="19"/>
              </w:rPr>
            </w:pPr>
            <w:r>
              <w:rPr>
                <w:rFonts w:ascii="Cambria" w:hAnsi="Cambria"/>
                <w:bCs/>
                <w:sz w:val="19"/>
                <w:szCs w:val="19"/>
              </w:rPr>
              <w:t>Roberto Fernando Paz Salas</w:t>
            </w:r>
          </w:p>
        </w:tc>
      </w:tr>
      <w:tr w:rsidR="00F621C3" w:rsidRPr="005A2CB3" w14:paraId="0F4A57A0" w14:textId="77777777" w:rsidTr="00C355B4">
        <w:tc>
          <w:tcPr>
            <w:tcW w:w="2790" w:type="dxa"/>
            <w:tcBorders>
              <w:top w:val="single" w:sz="6" w:space="0" w:color="auto"/>
              <w:bottom w:val="single" w:sz="6" w:space="0" w:color="auto"/>
            </w:tcBorders>
            <w:shd w:val="clear" w:color="auto" w:fill="67AE3C"/>
            <w:vAlign w:val="center"/>
          </w:tcPr>
          <w:p w14:paraId="325E239F" w14:textId="315FD772" w:rsidR="00F621C3" w:rsidRPr="00C355B4" w:rsidRDefault="00C355B4" w:rsidP="009163FC">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Alleged victim</w:t>
            </w:r>
          </w:p>
        </w:tc>
        <w:tc>
          <w:tcPr>
            <w:tcW w:w="6570" w:type="dxa"/>
            <w:vAlign w:val="center"/>
          </w:tcPr>
          <w:p w14:paraId="60895337" w14:textId="276AD807" w:rsidR="00F621C3" w:rsidRPr="005A2CB3" w:rsidRDefault="007F6835" w:rsidP="009163FC">
            <w:pPr>
              <w:jc w:val="both"/>
              <w:rPr>
                <w:rFonts w:ascii="Cambria" w:hAnsi="Cambria"/>
                <w:bCs/>
                <w:sz w:val="19"/>
                <w:szCs w:val="19"/>
                <w:lang w:val="es-US"/>
              </w:rPr>
            </w:pPr>
            <w:r w:rsidRPr="005A2CB3">
              <w:rPr>
                <w:rFonts w:ascii="Cambria" w:hAnsi="Cambria"/>
                <w:bCs/>
                <w:sz w:val="19"/>
                <w:szCs w:val="19"/>
                <w:lang w:val="es-US"/>
              </w:rPr>
              <w:t xml:space="preserve">Dario Gómez Cartagena and </w:t>
            </w:r>
            <w:proofErr w:type="spellStart"/>
            <w:r w:rsidRPr="005A2CB3">
              <w:rPr>
                <w:rFonts w:ascii="Cambria" w:hAnsi="Cambria"/>
                <w:bCs/>
                <w:sz w:val="19"/>
                <w:szCs w:val="19"/>
                <w:lang w:val="es-US"/>
              </w:rPr>
              <w:t>family</w:t>
            </w:r>
            <w:proofErr w:type="spellEnd"/>
          </w:p>
        </w:tc>
      </w:tr>
      <w:tr w:rsidR="00F621C3" w:rsidRPr="000B6B7A" w14:paraId="067638D2" w14:textId="77777777" w:rsidTr="00C355B4">
        <w:tc>
          <w:tcPr>
            <w:tcW w:w="2790" w:type="dxa"/>
            <w:tcBorders>
              <w:top w:val="single" w:sz="6" w:space="0" w:color="auto"/>
              <w:bottom w:val="single" w:sz="6" w:space="0" w:color="auto"/>
            </w:tcBorders>
            <w:shd w:val="clear" w:color="auto" w:fill="67AE3C"/>
            <w:vAlign w:val="center"/>
          </w:tcPr>
          <w:p w14:paraId="32104528" w14:textId="69A38811" w:rsidR="00F621C3" w:rsidRPr="00C355B4" w:rsidRDefault="005816E5" w:rsidP="005816E5">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 xml:space="preserve">Respondent </w:t>
            </w:r>
            <w:r w:rsidR="00C355B4">
              <w:rPr>
                <w:rFonts w:ascii="Cambria" w:hAnsi="Cambria"/>
                <w:bCs/>
                <w:color w:val="FFFFFF" w:themeColor="background1"/>
                <w:sz w:val="19"/>
                <w:szCs w:val="19"/>
              </w:rPr>
              <w:t>State</w:t>
            </w:r>
          </w:p>
        </w:tc>
        <w:tc>
          <w:tcPr>
            <w:tcW w:w="6570" w:type="dxa"/>
            <w:vAlign w:val="center"/>
          </w:tcPr>
          <w:p w14:paraId="3539D391" w14:textId="0F56EB59" w:rsidR="00F621C3" w:rsidRPr="00C355B4" w:rsidRDefault="007F6835" w:rsidP="009163FC">
            <w:pPr>
              <w:jc w:val="both"/>
              <w:rPr>
                <w:rFonts w:ascii="Cambria" w:hAnsi="Cambria"/>
                <w:bCs/>
                <w:sz w:val="19"/>
                <w:szCs w:val="19"/>
              </w:rPr>
            </w:pPr>
            <w:r>
              <w:rPr>
                <w:rFonts w:ascii="Cambria" w:hAnsi="Cambria"/>
                <w:bCs/>
                <w:sz w:val="19"/>
                <w:szCs w:val="19"/>
              </w:rPr>
              <w:t>Colombia</w:t>
            </w:r>
            <w:r w:rsidRPr="00666340">
              <w:rPr>
                <w:rFonts w:ascii="Cambria" w:hAnsi="Cambria"/>
                <w:bCs/>
                <w:sz w:val="19"/>
                <w:szCs w:val="19"/>
                <w:vertAlign w:val="superscript"/>
              </w:rPr>
              <w:footnoteReference w:id="2"/>
            </w:r>
          </w:p>
        </w:tc>
      </w:tr>
      <w:tr w:rsidR="00E47F3D" w:rsidRPr="000B6B7A" w14:paraId="57F2C481" w14:textId="77777777" w:rsidTr="00C355B4">
        <w:tc>
          <w:tcPr>
            <w:tcW w:w="2790" w:type="dxa"/>
            <w:tcBorders>
              <w:top w:val="single" w:sz="6" w:space="0" w:color="auto"/>
              <w:bottom w:val="single" w:sz="6" w:space="0" w:color="auto"/>
            </w:tcBorders>
            <w:shd w:val="clear" w:color="auto" w:fill="67AE3C"/>
            <w:vAlign w:val="center"/>
          </w:tcPr>
          <w:p w14:paraId="62BEEF4B" w14:textId="5FB9688D" w:rsidR="00E47F3D" w:rsidRPr="00C355B4" w:rsidRDefault="00E47F3D" w:rsidP="00E7588C">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 xml:space="preserve">Rights </w:t>
            </w:r>
            <w:r w:rsidR="00C355B4">
              <w:rPr>
                <w:rFonts w:ascii="Cambria" w:hAnsi="Cambria"/>
                <w:bCs/>
                <w:color w:val="FFFFFF" w:themeColor="background1"/>
                <w:sz w:val="19"/>
                <w:szCs w:val="19"/>
              </w:rPr>
              <w:t>invoked</w:t>
            </w:r>
          </w:p>
        </w:tc>
        <w:tc>
          <w:tcPr>
            <w:tcW w:w="6570" w:type="dxa"/>
            <w:vAlign w:val="center"/>
          </w:tcPr>
          <w:p w14:paraId="51EEF9D2" w14:textId="594A09A8" w:rsidR="00E47F3D" w:rsidRPr="00C355B4" w:rsidRDefault="007F6835" w:rsidP="009163FC">
            <w:pPr>
              <w:jc w:val="both"/>
              <w:rPr>
                <w:rFonts w:ascii="Cambria" w:hAnsi="Cambria"/>
                <w:bCs/>
                <w:sz w:val="19"/>
                <w:szCs w:val="19"/>
              </w:rPr>
            </w:pPr>
            <w:r w:rsidRPr="00666340">
              <w:rPr>
                <w:rFonts w:ascii="Cambria" w:hAnsi="Cambria"/>
                <w:bCs/>
                <w:sz w:val="19"/>
                <w:szCs w:val="19"/>
              </w:rPr>
              <w:t xml:space="preserve">Articles </w:t>
            </w:r>
            <w:r>
              <w:rPr>
                <w:rFonts w:ascii="Cambria" w:hAnsi="Cambria"/>
                <w:bCs/>
                <w:sz w:val="19"/>
                <w:szCs w:val="19"/>
              </w:rPr>
              <w:t>4 (life), 8 (judicial guarantees) and article 25 (judicial protection) of the American Convention on Human Rights</w:t>
            </w:r>
            <w:r>
              <w:rPr>
                <w:rStyle w:val="FootnoteReference"/>
                <w:rFonts w:ascii="Cambria" w:hAnsi="Cambria"/>
                <w:bCs/>
                <w:sz w:val="19"/>
                <w:szCs w:val="19"/>
              </w:rPr>
              <w:footnoteReference w:id="3"/>
            </w:r>
            <w:r>
              <w:rPr>
                <w:rFonts w:ascii="Cambria" w:hAnsi="Cambria"/>
                <w:bCs/>
                <w:sz w:val="19"/>
                <w:szCs w:val="19"/>
              </w:rPr>
              <w:t xml:space="preserve">  and other international treaties</w:t>
            </w:r>
            <w:r>
              <w:rPr>
                <w:rStyle w:val="FootnoteReference"/>
                <w:rFonts w:ascii="Cambria" w:hAnsi="Cambria"/>
                <w:bCs/>
                <w:sz w:val="19"/>
                <w:szCs w:val="19"/>
              </w:rPr>
              <w:footnoteReference w:id="4"/>
            </w:r>
          </w:p>
        </w:tc>
      </w:tr>
    </w:tbl>
    <w:p w14:paraId="006E8D49" w14:textId="1C646C41" w:rsidR="00F621C3" w:rsidRPr="000B6B7A" w:rsidRDefault="00F621C3" w:rsidP="00C355B4">
      <w:pPr>
        <w:spacing w:before="120" w:after="12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F621C3" w:rsidRPr="000B6B7A" w14:paraId="1CAEC3AF" w14:textId="77777777" w:rsidTr="00C355B4">
        <w:tc>
          <w:tcPr>
            <w:tcW w:w="2790" w:type="dxa"/>
            <w:tcBorders>
              <w:top w:val="single" w:sz="6" w:space="0" w:color="auto"/>
              <w:bottom w:val="single" w:sz="6" w:space="0" w:color="auto"/>
            </w:tcBorders>
            <w:shd w:val="clear" w:color="auto" w:fill="67AE3C"/>
            <w:vAlign w:val="center"/>
          </w:tcPr>
          <w:p w14:paraId="2C2ED774" w14:textId="03B558C0" w:rsidR="00F621C3" w:rsidRPr="00C355B4" w:rsidRDefault="00B06BB7" w:rsidP="00B06BB7">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Filing of the petition</w:t>
            </w:r>
          </w:p>
        </w:tc>
        <w:tc>
          <w:tcPr>
            <w:tcW w:w="6570" w:type="dxa"/>
            <w:vAlign w:val="center"/>
          </w:tcPr>
          <w:p w14:paraId="1C0C3DE2" w14:textId="4CB81E23" w:rsidR="00F621C3" w:rsidRPr="00C355B4" w:rsidRDefault="007F6835" w:rsidP="009163FC">
            <w:pPr>
              <w:jc w:val="both"/>
              <w:rPr>
                <w:rFonts w:ascii="Cambria" w:hAnsi="Cambria"/>
                <w:bCs/>
                <w:sz w:val="19"/>
                <w:szCs w:val="19"/>
              </w:rPr>
            </w:pPr>
            <w:r>
              <w:rPr>
                <w:rFonts w:ascii="Cambria" w:hAnsi="Cambria"/>
                <w:bCs/>
                <w:sz w:val="19"/>
                <w:szCs w:val="19"/>
              </w:rPr>
              <w:t>March 3, 2009</w:t>
            </w:r>
          </w:p>
        </w:tc>
      </w:tr>
      <w:tr w:rsidR="00F621C3" w:rsidRPr="000B6B7A" w14:paraId="700E913D" w14:textId="77777777" w:rsidTr="00C355B4">
        <w:tc>
          <w:tcPr>
            <w:tcW w:w="2790" w:type="dxa"/>
            <w:tcBorders>
              <w:top w:val="single" w:sz="6" w:space="0" w:color="auto"/>
              <w:bottom w:val="single" w:sz="6" w:space="0" w:color="auto"/>
            </w:tcBorders>
            <w:shd w:val="clear" w:color="auto" w:fill="67AE3C"/>
            <w:vAlign w:val="center"/>
          </w:tcPr>
          <w:p w14:paraId="7795D1B9" w14:textId="13A8A6F6" w:rsidR="00F621C3" w:rsidRPr="00C355B4" w:rsidRDefault="00F621C3" w:rsidP="00C355B4">
            <w:pPr>
              <w:jc w:val="center"/>
              <w:rPr>
                <w:rFonts w:ascii="Cambria" w:hAnsi="Cambria"/>
                <w:color w:val="FFFFFF" w:themeColor="background1"/>
                <w:sz w:val="19"/>
                <w:szCs w:val="19"/>
              </w:rPr>
            </w:pPr>
            <w:r w:rsidRPr="00C355B4">
              <w:rPr>
                <w:rFonts w:ascii="Cambria" w:hAnsi="Cambria"/>
                <w:color w:val="FFFFFF" w:themeColor="background1"/>
                <w:sz w:val="19"/>
                <w:szCs w:val="19"/>
              </w:rPr>
              <w:t xml:space="preserve">Additional information received </w:t>
            </w:r>
            <w:r w:rsidR="00C355B4" w:rsidRPr="00C355B4">
              <w:rPr>
                <w:rFonts w:ascii="Cambria" w:hAnsi="Cambria"/>
                <w:color w:val="FFFFFF" w:themeColor="background1"/>
                <w:sz w:val="19"/>
                <w:szCs w:val="19"/>
              </w:rPr>
              <w:t>during</w:t>
            </w:r>
            <w:r w:rsidR="003771A3" w:rsidRPr="00C355B4">
              <w:rPr>
                <w:rFonts w:ascii="Cambria" w:hAnsi="Cambria"/>
                <w:color w:val="FFFFFF" w:themeColor="background1"/>
                <w:sz w:val="19"/>
                <w:szCs w:val="19"/>
              </w:rPr>
              <w:t xml:space="preserve"> initial review</w:t>
            </w:r>
          </w:p>
        </w:tc>
        <w:tc>
          <w:tcPr>
            <w:tcW w:w="6570" w:type="dxa"/>
            <w:vAlign w:val="center"/>
          </w:tcPr>
          <w:p w14:paraId="499B90CB" w14:textId="68820AC7" w:rsidR="00F621C3" w:rsidRPr="00C355B4" w:rsidRDefault="007F6835" w:rsidP="009163FC">
            <w:pPr>
              <w:jc w:val="both"/>
              <w:rPr>
                <w:rFonts w:ascii="Cambria" w:hAnsi="Cambria"/>
                <w:bCs/>
                <w:sz w:val="19"/>
                <w:szCs w:val="19"/>
              </w:rPr>
            </w:pPr>
            <w:r>
              <w:rPr>
                <w:rFonts w:ascii="Cambria" w:hAnsi="Cambria"/>
                <w:bCs/>
                <w:sz w:val="19"/>
                <w:szCs w:val="19"/>
              </w:rPr>
              <w:t>January 6, 2011</w:t>
            </w:r>
          </w:p>
        </w:tc>
      </w:tr>
      <w:tr w:rsidR="00F621C3" w:rsidRPr="000B6B7A" w14:paraId="7EAB2BD7" w14:textId="77777777" w:rsidTr="00C355B4">
        <w:tc>
          <w:tcPr>
            <w:tcW w:w="2790" w:type="dxa"/>
            <w:tcBorders>
              <w:top w:val="single" w:sz="6" w:space="0" w:color="auto"/>
              <w:bottom w:val="single" w:sz="6" w:space="0" w:color="auto"/>
            </w:tcBorders>
            <w:shd w:val="clear" w:color="auto" w:fill="67AE3C"/>
            <w:vAlign w:val="center"/>
          </w:tcPr>
          <w:p w14:paraId="79E6B4A9" w14:textId="4819E596" w:rsidR="00F621C3" w:rsidRPr="00C355B4" w:rsidRDefault="00B06BB7" w:rsidP="00C355B4">
            <w:pPr>
              <w:jc w:val="center"/>
              <w:rPr>
                <w:rFonts w:ascii="Cambria" w:hAnsi="Cambria"/>
                <w:bCs/>
                <w:color w:val="FFFFFF" w:themeColor="background1"/>
                <w:sz w:val="19"/>
                <w:szCs w:val="19"/>
              </w:rPr>
            </w:pPr>
            <w:r w:rsidRPr="00C355B4">
              <w:rPr>
                <w:rFonts w:ascii="Cambria" w:hAnsi="Cambria"/>
                <w:color w:val="FFFFFF" w:themeColor="background1"/>
                <w:sz w:val="19"/>
                <w:szCs w:val="19"/>
              </w:rPr>
              <w:t>Notification of the petition</w:t>
            </w:r>
          </w:p>
        </w:tc>
        <w:tc>
          <w:tcPr>
            <w:tcW w:w="6570" w:type="dxa"/>
            <w:vAlign w:val="center"/>
          </w:tcPr>
          <w:p w14:paraId="22ADBFFE" w14:textId="4F7D0E92" w:rsidR="00F621C3" w:rsidRPr="00C355B4" w:rsidRDefault="007F6835" w:rsidP="009163FC">
            <w:pPr>
              <w:jc w:val="both"/>
              <w:rPr>
                <w:rFonts w:ascii="Cambria" w:hAnsi="Cambria"/>
                <w:bCs/>
                <w:sz w:val="19"/>
                <w:szCs w:val="19"/>
              </w:rPr>
            </w:pPr>
            <w:r>
              <w:rPr>
                <w:rFonts w:ascii="Cambria" w:hAnsi="Cambria"/>
                <w:bCs/>
                <w:sz w:val="19"/>
                <w:szCs w:val="19"/>
              </w:rPr>
              <w:t>September 28, 2011</w:t>
            </w:r>
          </w:p>
        </w:tc>
      </w:tr>
      <w:tr w:rsidR="00F621C3" w:rsidRPr="000B6B7A" w14:paraId="56560AE1" w14:textId="77777777" w:rsidTr="00C355B4">
        <w:trPr>
          <w:trHeight w:val="264"/>
        </w:trPr>
        <w:tc>
          <w:tcPr>
            <w:tcW w:w="2790" w:type="dxa"/>
            <w:tcBorders>
              <w:top w:val="single" w:sz="6" w:space="0" w:color="auto"/>
              <w:bottom w:val="single" w:sz="6" w:space="0" w:color="auto"/>
            </w:tcBorders>
            <w:shd w:val="clear" w:color="auto" w:fill="67AE3C"/>
            <w:vAlign w:val="center"/>
          </w:tcPr>
          <w:p w14:paraId="07BDDCA2" w14:textId="5C33D8F7" w:rsidR="00F621C3" w:rsidRPr="00C355B4" w:rsidRDefault="00C355B4" w:rsidP="009163FC">
            <w:pPr>
              <w:jc w:val="center"/>
              <w:rPr>
                <w:rFonts w:ascii="Cambria" w:hAnsi="Cambria"/>
                <w:bCs/>
                <w:color w:val="FFFFFF" w:themeColor="background1"/>
                <w:sz w:val="19"/>
                <w:szCs w:val="19"/>
              </w:rPr>
            </w:pPr>
            <w:r w:rsidRPr="00C355B4">
              <w:rPr>
                <w:rFonts w:ascii="Cambria" w:hAnsi="Cambria"/>
                <w:color w:val="FFFFFF" w:themeColor="background1"/>
                <w:sz w:val="19"/>
                <w:szCs w:val="19"/>
              </w:rPr>
              <w:t>State’s first response</w:t>
            </w:r>
          </w:p>
        </w:tc>
        <w:tc>
          <w:tcPr>
            <w:tcW w:w="6570" w:type="dxa"/>
            <w:vAlign w:val="center"/>
          </w:tcPr>
          <w:p w14:paraId="19C5DA57" w14:textId="4B22B86C" w:rsidR="00F621C3" w:rsidRPr="00C355B4" w:rsidRDefault="007F6835" w:rsidP="009163FC">
            <w:pPr>
              <w:jc w:val="both"/>
              <w:rPr>
                <w:rFonts w:ascii="Cambria" w:hAnsi="Cambria"/>
                <w:bCs/>
                <w:sz w:val="19"/>
                <w:szCs w:val="19"/>
              </w:rPr>
            </w:pPr>
            <w:r>
              <w:rPr>
                <w:rFonts w:ascii="Cambria" w:hAnsi="Cambria"/>
                <w:bCs/>
                <w:sz w:val="19"/>
                <w:szCs w:val="19"/>
              </w:rPr>
              <w:t>January 11, 2012</w:t>
            </w:r>
          </w:p>
        </w:tc>
      </w:tr>
      <w:tr w:rsidR="003771A3" w:rsidRPr="000B6B7A" w14:paraId="7A8A8A3C" w14:textId="77777777" w:rsidTr="00C355B4">
        <w:tc>
          <w:tcPr>
            <w:tcW w:w="2790" w:type="dxa"/>
            <w:tcBorders>
              <w:top w:val="single" w:sz="6" w:space="0" w:color="auto"/>
              <w:bottom w:val="single" w:sz="6" w:space="0" w:color="auto"/>
            </w:tcBorders>
            <w:shd w:val="clear" w:color="auto" w:fill="67AE3C"/>
            <w:vAlign w:val="center"/>
          </w:tcPr>
          <w:p w14:paraId="3DEC3A52" w14:textId="4C1764EE" w:rsidR="003771A3" w:rsidRPr="00C355B4" w:rsidRDefault="003771A3" w:rsidP="0023351C">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Additional observations from the petition</w:t>
            </w:r>
            <w:r w:rsidR="0023351C" w:rsidRPr="00C355B4">
              <w:rPr>
                <w:rFonts w:ascii="Cambria" w:hAnsi="Cambria"/>
                <w:bCs/>
                <w:color w:val="FFFFFF" w:themeColor="background1"/>
                <w:sz w:val="19"/>
                <w:szCs w:val="19"/>
              </w:rPr>
              <w:t>er</w:t>
            </w:r>
          </w:p>
        </w:tc>
        <w:tc>
          <w:tcPr>
            <w:tcW w:w="6570" w:type="dxa"/>
            <w:vAlign w:val="center"/>
          </w:tcPr>
          <w:p w14:paraId="2A863ACD" w14:textId="04E61C1E" w:rsidR="003771A3" w:rsidRPr="00C355B4" w:rsidRDefault="007F6835" w:rsidP="009163FC">
            <w:pPr>
              <w:jc w:val="both"/>
              <w:rPr>
                <w:rFonts w:ascii="Cambria" w:hAnsi="Cambria"/>
                <w:bCs/>
                <w:sz w:val="19"/>
                <w:szCs w:val="19"/>
              </w:rPr>
            </w:pPr>
            <w:r>
              <w:rPr>
                <w:rFonts w:ascii="Cambria" w:hAnsi="Cambria"/>
                <w:bCs/>
                <w:sz w:val="19"/>
                <w:szCs w:val="19"/>
              </w:rPr>
              <w:t>February 7 and June 21 2012; April 10, 2013</w:t>
            </w:r>
          </w:p>
        </w:tc>
      </w:tr>
      <w:tr w:rsidR="003771A3" w:rsidRPr="000B6B7A" w14:paraId="3D79AA57" w14:textId="77777777" w:rsidTr="00C355B4">
        <w:tc>
          <w:tcPr>
            <w:tcW w:w="2790" w:type="dxa"/>
            <w:tcBorders>
              <w:top w:val="single" w:sz="6" w:space="0" w:color="auto"/>
              <w:bottom w:val="single" w:sz="6" w:space="0" w:color="auto"/>
            </w:tcBorders>
            <w:shd w:val="clear" w:color="auto" w:fill="67AE3C"/>
            <w:vAlign w:val="center"/>
          </w:tcPr>
          <w:p w14:paraId="2FE60FBE" w14:textId="4EA45218" w:rsidR="003771A3" w:rsidRPr="00C355B4" w:rsidRDefault="003771A3" w:rsidP="00653EA6">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 xml:space="preserve">Additional </w:t>
            </w:r>
            <w:r w:rsidR="00C355B4" w:rsidRPr="00C355B4">
              <w:rPr>
                <w:rFonts w:ascii="Cambria" w:hAnsi="Cambria"/>
                <w:bCs/>
                <w:color w:val="FFFFFF" w:themeColor="background1"/>
                <w:sz w:val="19"/>
                <w:szCs w:val="19"/>
              </w:rPr>
              <w:t>observations from the State</w:t>
            </w:r>
          </w:p>
        </w:tc>
        <w:tc>
          <w:tcPr>
            <w:tcW w:w="6570" w:type="dxa"/>
            <w:vAlign w:val="center"/>
          </w:tcPr>
          <w:p w14:paraId="27F6ADE3" w14:textId="5F610AD9" w:rsidR="003771A3" w:rsidRPr="00C355B4" w:rsidRDefault="007F6835" w:rsidP="009163FC">
            <w:pPr>
              <w:jc w:val="both"/>
              <w:rPr>
                <w:rFonts w:ascii="Cambria" w:hAnsi="Cambria"/>
                <w:bCs/>
                <w:sz w:val="19"/>
                <w:szCs w:val="19"/>
              </w:rPr>
            </w:pPr>
            <w:r>
              <w:rPr>
                <w:rFonts w:ascii="Cambria" w:hAnsi="Cambria"/>
                <w:bCs/>
                <w:sz w:val="19"/>
                <w:szCs w:val="19"/>
              </w:rPr>
              <w:t>March 21 and September 28, 2012; September 19, 2014</w:t>
            </w:r>
          </w:p>
        </w:tc>
      </w:tr>
    </w:tbl>
    <w:p w14:paraId="7F88B361" w14:textId="77777777" w:rsidR="00F621C3" w:rsidRPr="000B6B7A" w:rsidRDefault="00F621C3" w:rsidP="00C355B4">
      <w:pPr>
        <w:spacing w:before="120" w:after="12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1"/>
        <w:gridCol w:w="6481"/>
      </w:tblGrid>
      <w:tr w:rsidR="00F621C3" w:rsidRPr="000B6B7A" w14:paraId="2F81CC8B" w14:textId="77777777" w:rsidTr="00C355B4">
        <w:trPr>
          <w:cantSplit/>
        </w:trPr>
        <w:tc>
          <w:tcPr>
            <w:tcW w:w="2790" w:type="dxa"/>
            <w:tcBorders>
              <w:top w:val="single" w:sz="4" w:space="0" w:color="auto"/>
              <w:bottom w:val="single" w:sz="6" w:space="0" w:color="auto"/>
            </w:tcBorders>
            <w:shd w:val="clear" w:color="auto" w:fill="67AE3C"/>
            <w:vAlign w:val="center"/>
          </w:tcPr>
          <w:p w14:paraId="3A568008" w14:textId="4F1CFB62" w:rsidR="00F621C3" w:rsidRPr="00C355B4" w:rsidRDefault="00F621C3" w:rsidP="009163FC">
            <w:pPr>
              <w:jc w:val="center"/>
              <w:rPr>
                <w:rFonts w:ascii="Cambria" w:hAnsi="Cambria"/>
                <w:bCs/>
                <w:i/>
                <w:color w:val="FFFFFF" w:themeColor="background1"/>
                <w:sz w:val="19"/>
                <w:szCs w:val="19"/>
              </w:rPr>
            </w:pPr>
            <w:proofErr w:type="spellStart"/>
            <w:r w:rsidRPr="00C355B4">
              <w:rPr>
                <w:rFonts w:ascii="Cambria" w:hAnsi="Cambria"/>
                <w:bCs/>
                <w:i/>
                <w:color w:val="FFFFFF" w:themeColor="background1"/>
                <w:sz w:val="19"/>
                <w:szCs w:val="19"/>
              </w:rPr>
              <w:t>Ratione</w:t>
            </w:r>
            <w:proofErr w:type="spellEnd"/>
            <w:r w:rsidRPr="00C355B4">
              <w:rPr>
                <w:rFonts w:ascii="Cambria" w:hAnsi="Cambria"/>
                <w:bCs/>
                <w:i/>
                <w:color w:val="FFFFFF" w:themeColor="background1"/>
                <w:sz w:val="19"/>
                <w:szCs w:val="19"/>
              </w:rPr>
              <w:t xml:space="preserve"> personae:</w:t>
            </w:r>
          </w:p>
        </w:tc>
        <w:tc>
          <w:tcPr>
            <w:tcW w:w="6570" w:type="dxa"/>
            <w:vAlign w:val="center"/>
          </w:tcPr>
          <w:p w14:paraId="237A8D0C" w14:textId="28EA1EDE" w:rsidR="00F621C3" w:rsidRPr="00C355B4" w:rsidRDefault="007F6835" w:rsidP="009163FC">
            <w:pPr>
              <w:rPr>
                <w:rFonts w:asciiTheme="majorHAnsi" w:hAnsiTheme="majorHAnsi"/>
                <w:bCs/>
                <w:sz w:val="19"/>
                <w:szCs w:val="19"/>
              </w:rPr>
            </w:pPr>
            <w:r>
              <w:rPr>
                <w:rFonts w:asciiTheme="majorHAnsi" w:hAnsiTheme="majorHAnsi"/>
                <w:bCs/>
                <w:sz w:val="19"/>
                <w:szCs w:val="19"/>
              </w:rPr>
              <w:t>Yes</w:t>
            </w:r>
          </w:p>
        </w:tc>
      </w:tr>
      <w:tr w:rsidR="00F621C3" w:rsidRPr="000B6B7A" w14:paraId="5FE56D1B" w14:textId="77777777" w:rsidTr="00C355B4">
        <w:trPr>
          <w:cantSplit/>
        </w:trPr>
        <w:tc>
          <w:tcPr>
            <w:tcW w:w="2790" w:type="dxa"/>
            <w:tcBorders>
              <w:top w:val="single" w:sz="6" w:space="0" w:color="auto"/>
              <w:bottom w:val="single" w:sz="6" w:space="0" w:color="auto"/>
            </w:tcBorders>
            <w:shd w:val="clear" w:color="auto" w:fill="67AE3C"/>
            <w:vAlign w:val="center"/>
          </w:tcPr>
          <w:p w14:paraId="2190B967" w14:textId="0E15553A" w:rsidR="00F621C3" w:rsidRPr="00C355B4" w:rsidRDefault="00F621C3" w:rsidP="00C355B4">
            <w:pPr>
              <w:jc w:val="center"/>
              <w:rPr>
                <w:rFonts w:ascii="Cambria" w:hAnsi="Cambria"/>
                <w:bCs/>
                <w:color w:val="FFFFFF" w:themeColor="background1"/>
                <w:sz w:val="19"/>
                <w:szCs w:val="19"/>
              </w:rPr>
            </w:pPr>
            <w:proofErr w:type="spellStart"/>
            <w:r w:rsidRPr="00C355B4">
              <w:rPr>
                <w:rFonts w:ascii="Cambria" w:hAnsi="Cambria"/>
                <w:bCs/>
                <w:i/>
                <w:color w:val="FFFFFF" w:themeColor="background1"/>
                <w:sz w:val="19"/>
                <w:szCs w:val="19"/>
              </w:rPr>
              <w:t>Ratione</w:t>
            </w:r>
            <w:proofErr w:type="spellEnd"/>
            <w:r w:rsidRPr="00C355B4">
              <w:rPr>
                <w:rFonts w:ascii="Cambria" w:hAnsi="Cambria"/>
                <w:bCs/>
                <w:i/>
                <w:color w:val="FFFFFF" w:themeColor="background1"/>
                <w:sz w:val="19"/>
                <w:szCs w:val="19"/>
              </w:rPr>
              <w:t xml:space="preserve"> loci</w:t>
            </w:r>
            <w:r w:rsidRPr="00C355B4">
              <w:rPr>
                <w:rFonts w:ascii="Cambria" w:hAnsi="Cambria"/>
                <w:bCs/>
                <w:color w:val="FFFFFF" w:themeColor="background1"/>
                <w:sz w:val="19"/>
                <w:szCs w:val="19"/>
              </w:rPr>
              <w:t>:</w:t>
            </w:r>
          </w:p>
        </w:tc>
        <w:tc>
          <w:tcPr>
            <w:tcW w:w="6570" w:type="dxa"/>
            <w:vAlign w:val="center"/>
          </w:tcPr>
          <w:p w14:paraId="48257424" w14:textId="38AF040A" w:rsidR="00F621C3" w:rsidRPr="00C355B4" w:rsidRDefault="007F6835" w:rsidP="009163FC">
            <w:pPr>
              <w:rPr>
                <w:rFonts w:asciiTheme="majorHAnsi" w:hAnsiTheme="majorHAnsi"/>
                <w:bCs/>
                <w:sz w:val="19"/>
                <w:szCs w:val="19"/>
              </w:rPr>
            </w:pPr>
            <w:r>
              <w:rPr>
                <w:rFonts w:asciiTheme="majorHAnsi" w:hAnsiTheme="majorHAnsi"/>
                <w:bCs/>
                <w:sz w:val="19"/>
                <w:szCs w:val="19"/>
              </w:rPr>
              <w:t>Yes</w:t>
            </w:r>
          </w:p>
        </w:tc>
      </w:tr>
      <w:tr w:rsidR="00F621C3" w:rsidRPr="000B6B7A" w14:paraId="372B5DD8" w14:textId="77777777" w:rsidTr="00C355B4">
        <w:trPr>
          <w:cantSplit/>
        </w:trPr>
        <w:tc>
          <w:tcPr>
            <w:tcW w:w="2790" w:type="dxa"/>
            <w:tcBorders>
              <w:top w:val="single" w:sz="6" w:space="0" w:color="auto"/>
              <w:bottom w:val="single" w:sz="6" w:space="0" w:color="auto"/>
            </w:tcBorders>
            <w:shd w:val="clear" w:color="auto" w:fill="67AE3C"/>
            <w:vAlign w:val="center"/>
          </w:tcPr>
          <w:p w14:paraId="7F979173" w14:textId="63734385" w:rsidR="00F621C3" w:rsidRPr="00C355B4" w:rsidRDefault="00F621C3" w:rsidP="009163FC">
            <w:pPr>
              <w:jc w:val="center"/>
              <w:rPr>
                <w:rFonts w:ascii="Cambria" w:hAnsi="Cambria"/>
                <w:bCs/>
                <w:color w:val="FFFFFF" w:themeColor="background1"/>
                <w:sz w:val="19"/>
                <w:szCs w:val="19"/>
              </w:rPr>
            </w:pPr>
            <w:proofErr w:type="spellStart"/>
            <w:r w:rsidRPr="00C355B4">
              <w:rPr>
                <w:rFonts w:ascii="Cambria" w:hAnsi="Cambria"/>
                <w:bCs/>
                <w:i/>
                <w:color w:val="FFFFFF" w:themeColor="background1"/>
                <w:sz w:val="19"/>
                <w:szCs w:val="19"/>
              </w:rPr>
              <w:t>Ratione</w:t>
            </w:r>
            <w:proofErr w:type="spellEnd"/>
            <w:r w:rsidRPr="00C355B4">
              <w:rPr>
                <w:rFonts w:ascii="Cambria" w:hAnsi="Cambria"/>
                <w:bCs/>
                <w:i/>
                <w:color w:val="FFFFFF" w:themeColor="background1"/>
                <w:sz w:val="19"/>
                <w:szCs w:val="19"/>
              </w:rPr>
              <w:t xml:space="preserve"> </w:t>
            </w:r>
            <w:proofErr w:type="spellStart"/>
            <w:r w:rsidRPr="00C355B4">
              <w:rPr>
                <w:rFonts w:ascii="Cambria" w:hAnsi="Cambria"/>
                <w:bCs/>
                <w:i/>
                <w:color w:val="FFFFFF" w:themeColor="background1"/>
                <w:sz w:val="19"/>
                <w:szCs w:val="19"/>
              </w:rPr>
              <w:t>temporis</w:t>
            </w:r>
            <w:proofErr w:type="spellEnd"/>
            <w:r w:rsidRPr="00C355B4">
              <w:rPr>
                <w:rFonts w:ascii="Cambria" w:hAnsi="Cambria"/>
                <w:bCs/>
                <w:color w:val="FFFFFF" w:themeColor="background1"/>
                <w:sz w:val="19"/>
                <w:szCs w:val="19"/>
              </w:rPr>
              <w:t>:</w:t>
            </w:r>
          </w:p>
        </w:tc>
        <w:tc>
          <w:tcPr>
            <w:tcW w:w="6570" w:type="dxa"/>
            <w:vAlign w:val="center"/>
          </w:tcPr>
          <w:p w14:paraId="74B3F783" w14:textId="2D3AC1DC" w:rsidR="00F621C3" w:rsidRPr="00C355B4" w:rsidRDefault="007F6835" w:rsidP="009163FC">
            <w:pPr>
              <w:rPr>
                <w:rFonts w:asciiTheme="majorHAnsi" w:hAnsiTheme="majorHAnsi"/>
                <w:bCs/>
                <w:sz w:val="19"/>
                <w:szCs w:val="19"/>
              </w:rPr>
            </w:pPr>
            <w:r>
              <w:rPr>
                <w:rFonts w:asciiTheme="majorHAnsi" w:hAnsiTheme="majorHAnsi"/>
                <w:bCs/>
                <w:sz w:val="19"/>
                <w:szCs w:val="19"/>
              </w:rPr>
              <w:t>Yes</w:t>
            </w:r>
          </w:p>
        </w:tc>
      </w:tr>
      <w:tr w:rsidR="00F621C3" w:rsidRPr="000B6B7A" w14:paraId="6648704B" w14:textId="77777777" w:rsidTr="00C355B4">
        <w:trPr>
          <w:cantSplit/>
        </w:trPr>
        <w:tc>
          <w:tcPr>
            <w:tcW w:w="2790" w:type="dxa"/>
            <w:tcBorders>
              <w:top w:val="single" w:sz="6" w:space="0" w:color="auto"/>
              <w:bottom w:val="single" w:sz="6" w:space="0" w:color="auto"/>
            </w:tcBorders>
            <w:shd w:val="clear" w:color="auto" w:fill="67AE3C"/>
            <w:vAlign w:val="center"/>
          </w:tcPr>
          <w:p w14:paraId="15BBE7AF" w14:textId="57F24106" w:rsidR="00F621C3" w:rsidRPr="00C355B4" w:rsidRDefault="00F621C3" w:rsidP="009163FC">
            <w:pPr>
              <w:jc w:val="center"/>
              <w:rPr>
                <w:rFonts w:ascii="Cambria" w:hAnsi="Cambria"/>
                <w:bCs/>
                <w:color w:val="FFFFFF" w:themeColor="background1"/>
                <w:sz w:val="19"/>
                <w:szCs w:val="19"/>
              </w:rPr>
            </w:pPr>
            <w:proofErr w:type="spellStart"/>
            <w:r w:rsidRPr="00C355B4">
              <w:rPr>
                <w:rFonts w:ascii="Cambria" w:hAnsi="Cambria"/>
                <w:bCs/>
                <w:i/>
                <w:color w:val="FFFFFF" w:themeColor="background1"/>
                <w:sz w:val="19"/>
                <w:szCs w:val="19"/>
              </w:rPr>
              <w:t>Ratione</w:t>
            </w:r>
            <w:proofErr w:type="spellEnd"/>
            <w:r w:rsidRPr="00C355B4">
              <w:rPr>
                <w:rFonts w:ascii="Cambria" w:hAnsi="Cambria"/>
                <w:bCs/>
                <w:i/>
                <w:color w:val="FFFFFF" w:themeColor="background1"/>
                <w:sz w:val="19"/>
                <w:szCs w:val="19"/>
              </w:rPr>
              <w:t xml:space="preserve"> </w:t>
            </w:r>
            <w:proofErr w:type="spellStart"/>
            <w:r w:rsidRPr="00C355B4">
              <w:rPr>
                <w:rFonts w:ascii="Cambria" w:hAnsi="Cambria"/>
                <w:bCs/>
                <w:i/>
                <w:color w:val="FFFFFF" w:themeColor="background1"/>
                <w:sz w:val="19"/>
                <w:szCs w:val="19"/>
              </w:rPr>
              <w:t>materiae</w:t>
            </w:r>
            <w:proofErr w:type="spellEnd"/>
            <w:r w:rsidRPr="00C355B4">
              <w:rPr>
                <w:rFonts w:ascii="Cambria" w:hAnsi="Cambria"/>
                <w:bCs/>
                <w:color w:val="FFFFFF" w:themeColor="background1"/>
                <w:sz w:val="19"/>
                <w:szCs w:val="19"/>
              </w:rPr>
              <w:t>:</w:t>
            </w:r>
          </w:p>
        </w:tc>
        <w:tc>
          <w:tcPr>
            <w:tcW w:w="6570" w:type="dxa"/>
            <w:vAlign w:val="center"/>
          </w:tcPr>
          <w:p w14:paraId="64B3F199" w14:textId="30603789" w:rsidR="00F621C3" w:rsidRPr="00C355B4" w:rsidRDefault="007F6835" w:rsidP="009163FC">
            <w:pPr>
              <w:jc w:val="both"/>
              <w:rPr>
                <w:rFonts w:asciiTheme="majorHAnsi" w:hAnsiTheme="majorHAnsi"/>
                <w:bCs/>
                <w:sz w:val="19"/>
                <w:szCs w:val="19"/>
              </w:rPr>
            </w:pPr>
            <w:r w:rsidRPr="00666340">
              <w:rPr>
                <w:rFonts w:ascii="Cambria" w:hAnsi="Cambria"/>
                <w:bCs/>
                <w:sz w:val="19"/>
                <w:szCs w:val="19"/>
              </w:rPr>
              <w:t xml:space="preserve">Yes, </w:t>
            </w:r>
            <w:r>
              <w:rPr>
                <w:rFonts w:ascii="Cambria" w:hAnsi="Cambria"/>
                <w:bCs/>
                <w:sz w:val="19"/>
                <w:szCs w:val="19"/>
              </w:rPr>
              <w:t>American Convention (deposit of instrument of ratification on July 31, 1973)</w:t>
            </w:r>
          </w:p>
        </w:tc>
      </w:tr>
    </w:tbl>
    <w:p w14:paraId="0408D4CD" w14:textId="54A61356" w:rsidR="00F621C3" w:rsidRPr="000B6B7A" w:rsidRDefault="00F621C3" w:rsidP="00C355B4">
      <w:pPr>
        <w:spacing w:before="120" w:after="12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4"/>
        <w:gridCol w:w="6478"/>
      </w:tblGrid>
      <w:tr w:rsidR="00F621C3" w:rsidRPr="000B6B7A" w14:paraId="4091A423" w14:textId="77777777" w:rsidTr="00C355B4">
        <w:trPr>
          <w:cantSplit/>
        </w:trPr>
        <w:tc>
          <w:tcPr>
            <w:tcW w:w="2790" w:type="dxa"/>
            <w:tcBorders>
              <w:top w:val="single" w:sz="4" w:space="0" w:color="auto"/>
              <w:bottom w:val="single" w:sz="6" w:space="0" w:color="auto"/>
            </w:tcBorders>
            <w:shd w:val="clear" w:color="auto" w:fill="67AE3C"/>
            <w:vAlign w:val="center"/>
          </w:tcPr>
          <w:p w14:paraId="61D870FF" w14:textId="493C94FE" w:rsidR="00F621C3" w:rsidRPr="00C355B4" w:rsidRDefault="00F621C3" w:rsidP="008546E5">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 xml:space="preserve">Duplication of procedures and </w:t>
            </w:r>
            <w:r w:rsidR="008546E5">
              <w:rPr>
                <w:rFonts w:ascii="Cambria" w:hAnsi="Cambria"/>
                <w:bCs/>
                <w:color w:val="FFFFFF" w:themeColor="background1"/>
                <w:sz w:val="19"/>
                <w:szCs w:val="19"/>
              </w:rPr>
              <w:t>i</w:t>
            </w:r>
            <w:r w:rsidRPr="00C355B4">
              <w:rPr>
                <w:rFonts w:ascii="Cambria" w:hAnsi="Cambria"/>
                <w:bCs/>
                <w:color w:val="FFFFFF" w:themeColor="background1"/>
                <w:sz w:val="19"/>
                <w:szCs w:val="19"/>
              </w:rPr>
              <w:t xml:space="preserve">nternational </w:t>
            </w:r>
            <w:r w:rsidRPr="00C355B4">
              <w:rPr>
                <w:rFonts w:ascii="Cambria" w:hAnsi="Cambria"/>
                <w:bCs/>
                <w:i/>
                <w:color w:val="FFFFFF" w:themeColor="background1"/>
                <w:sz w:val="19"/>
                <w:szCs w:val="19"/>
              </w:rPr>
              <w:t>res judicata</w:t>
            </w:r>
          </w:p>
        </w:tc>
        <w:tc>
          <w:tcPr>
            <w:tcW w:w="6570" w:type="dxa"/>
            <w:vAlign w:val="center"/>
          </w:tcPr>
          <w:p w14:paraId="4773CD23" w14:textId="763F5749" w:rsidR="00F621C3" w:rsidRPr="00C355B4" w:rsidRDefault="007F6835" w:rsidP="009163FC">
            <w:pPr>
              <w:jc w:val="both"/>
              <w:rPr>
                <w:rFonts w:ascii="Cambria" w:hAnsi="Cambria"/>
                <w:bCs/>
                <w:sz w:val="19"/>
                <w:szCs w:val="19"/>
              </w:rPr>
            </w:pPr>
            <w:r>
              <w:rPr>
                <w:rFonts w:ascii="Cambria" w:hAnsi="Cambria"/>
                <w:bCs/>
                <w:sz w:val="19"/>
                <w:szCs w:val="19"/>
              </w:rPr>
              <w:t>No</w:t>
            </w:r>
          </w:p>
        </w:tc>
      </w:tr>
      <w:tr w:rsidR="00F621C3" w:rsidRPr="000B6B7A" w14:paraId="24B3B5A9" w14:textId="77777777" w:rsidTr="00C355B4">
        <w:trPr>
          <w:cantSplit/>
        </w:trPr>
        <w:tc>
          <w:tcPr>
            <w:tcW w:w="2790" w:type="dxa"/>
            <w:tcBorders>
              <w:top w:val="single" w:sz="6" w:space="0" w:color="auto"/>
              <w:bottom w:val="single" w:sz="6" w:space="0" w:color="auto"/>
            </w:tcBorders>
            <w:shd w:val="clear" w:color="auto" w:fill="67AE3C"/>
            <w:vAlign w:val="center"/>
          </w:tcPr>
          <w:p w14:paraId="2E52A630" w14:textId="77777777" w:rsidR="00F621C3" w:rsidRPr="00C355B4" w:rsidRDefault="00F621C3" w:rsidP="009163FC">
            <w:pPr>
              <w:jc w:val="center"/>
              <w:rPr>
                <w:rFonts w:ascii="Cambria" w:hAnsi="Cambria"/>
                <w:bCs/>
                <w:i/>
                <w:color w:val="FFFFFF" w:themeColor="background1"/>
                <w:sz w:val="19"/>
                <w:szCs w:val="19"/>
              </w:rPr>
            </w:pPr>
            <w:r w:rsidRPr="00C355B4">
              <w:rPr>
                <w:rFonts w:ascii="Cambria" w:hAnsi="Cambria"/>
                <w:bCs/>
                <w:color w:val="FFFFFF" w:themeColor="background1"/>
                <w:sz w:val="19"/>
                <w:szCs w:val="19"/>
              </w:rPr>
              <w:t>Rights declared admissible</w:t>
            </w:r>
          </w:p>
        </w:tc>
        <w:tc>
          <w:tcPr>
            <w:tcW w:w="6570" w:type="dxa"/>
            <w:vAlign w:val="center"/>
          </w:tcPr>
          <w:p w14:paraId="33BE4040" w14:textId="417F3C9F" w:rsidR="00F621C3" w:rsidRPr="00C355B4" w:rsidRDefault="007F6835" w:rsidP="009163FC">
            <w:pPr>
              <w:jc w:val="both"/>
              <w:rPr>
                <w:rFonts w:ascii="Cambria" w:hAnsi="Cambria"/>
                <w:bCs/>
                <w:sz w:val="19"/>
                <w:szCs w:val="19"/>
              </w:rPr>
            </w:pPr>
            <w:r>
              <w:rPr>
                <w:rFonts w:ascii="Cambria" w:hAnsi="Cambria"/>
                <w:bCs/>
                <w:sz w:val="19"/>
                <w:szCs w:val="19"/>
              </w:rPr>
              <w:t xml:space="preserve">Articles 4 (life), 5 (personal integrity), 8 (judicial guarantees), and 25 (judicial protection of the American Convention on Human Rights in relation to article 1.1 and 2  </w:t>
            </w:r>
          </w:p>
        </w:tc>
      </w:tr>
      <w:tr w:rsidR="00F621C3" w:rsidRPr="000B6B7A" w14:paraId="4DFB74FC" w14:textId="77777777" w:rsidTr="00C355B4">
        <w:trPr>
          <w:cantSplit/>
        </w:trPr>
        <w:tc>
          <w:tcPr>
            <w:tcW w:w="2790" w:type="dxa"/>
            <w:tcBorders>
              <w:top w:val="single" w:sz="6" w:space="0" w:color="auto"/>
              <w:bottom w:val="single" w:sz="6" w:space="0" w:color="auto"/>
            </w:tcBorders>
            <w:shd w:val="clear" w:color="auto" w:fill="67AE3C"/>
            <w:vAlign w:val="center"/>
          </w:tcPr>
          <w:p w14:paraId="1D4CE924" w14:textId="18B37E2E" w:rsidR="00F621C3" w:rsidRPr="00C355B4" w:rsidRDefault="00F621C3" w:rsidP="008546E5">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 xml:space="preserve">Exhaustion </w:t>
            </w:r>
            <w:r w:rsidR="008546E5">
              <w:rPr>
                <w:rFonts w:ascii="Cambria" w:hAnsi="Cambria"/>
                <w:bCs/>
                <w:color w:val="FFFFFF" w:themeColor="background1"/>
                <w:sz w:val="19"/>
                <w:szCs w:val="19"/>
              </w:rPr>
              <w:t>or exception to the exhaustion of remedies</w:t>
            </w:r>
            <w:r w:rsidRPr="00C355B4">
              <w:rPr>
                <w:rFonts w:ascii="Cambria" w:hAnsi="Cambria"/>
                <w:bCs/>
                <w:color w:val="FFFFFF" w:themeColor="background1"/>
                <w:sz w:val="19"/>
                <w:szCs w:val="19"/>
              </w:rPr>
              <w:t xml:space="preserve"> </w:t>
            </w:r>
          </w:p>
        </w:tc>
        <w:tc>
          <w:tcPr>
            <w:tcW w:w="6570" w:type="dxa"/>
            <w:vAlign w:val="center"/>
          </w:tcPr>
          <w:p w14:paraId="432DC56B" w14:textId="59FAE9F3" w:rsidR="00F621C3" w:rsidRPr="00C355B4" w:rsidRDefault="007F6835" w:rsidP="007F6835">
            <w:pPr>
              <w:rPr>
                <w:rFonts w:ascii="Cambria" w:hAnsi="Cambria"/>
                <w:bCs/>
                <w:sz w:val="19"/>
                <w:szCs w:val="19"/>
              </w:rPr>
            </w:pPr>
            <w:r w:rsidRPr="008956FA">
              <w:rPr>
                <w:rFonts w:ascii="Cambria" w:hAnsi="Cambria"/>
                <w:bCs/>
                <w:sz w:val="20"/>
                <w:szCs w:val="20"/>
              </w:rPr>
              <w:t>Yes</w:t>
            </w:r>
            <w:r w:rsidRPr="00666340">
              <w:rPr>
                <w:rFonts w:ascii="Cambria" w:hAnsi="Cambria"/>
                <w:bCs/>
                <w:sz w:val="20"/>
                <w:szCs w:val="20"/>
              </w:rPr>
              <w:t xml:space="preserve">, </w:t>
            </w:r>
            <w:r w:rsidRPr="008956FA">
              <w:rPr>
                <w:rFonts w:ascii="Cambria" w:hAnsi="Cambria"/>
                <w:bCs/>
                <w:sz w:val="20"/>
                <w:szCs w:val="20"/>
              </w:rPr>
              <w:t>under the terms of section VI</w:t>
            </w:r>
          </w:p>
        </w:tc>
      </w:tr>
      <w:tr w:rsidR="00F621C3" w:rsidRPr="000B6B7A" w14:paraId="6D900199" w14:textId="77777777" w:rsidTr="00C355B4">
        <w:trPr>
          <w:cantSplit/>
        </w:trPr>
        <w:tc>
          <w:tcPr>
            <w:tcW w:w="2790" w:type="dxa"/>
            <w:tcBorders>
              <w:top w:val="single" w:sz="6" w:space="0" w:color="auto"/>
              <w:bottom w:val="single" w:sz="6" w:space="0" w:color="auto"/>
            </w:tcBorders>
            <w:shd w:val="clear" w:color="auto" w:fill="67AE3C"/>
            <w:vAlign w:val="center"/>
          </w:tcPr>
          <w:p w14:paraId="42C3BC97" w14:textId="2F62D441" w:rsidR="00F621C3" w:rsidRPr="00C355B4" w:rsidRDefault="008546E5" w:rsidP="009163FC">
            <w:pPr>
              <w:jc w:val="center"/>
              <w:rPr>
                <w:rFonts w:ascii="Cambria" w:hAnsi="Cambria"/>
                <w:bCs/>
                <w:color w:val="FFFFFF" w:themeColor="background1"/>
                <w:sz w:val="19"/>
                <w:szCs w:val="19"/>
              </w:rPr>
            </w:pPr>
            <w:r>
              <w:rPr>
                <w:rFonts w:ascii="Cambria" w:hAnsi="Cambria"/>
                <w:bCs/>
                <w:color w:val="FFFFFF" w:themeColor="background1"/>
                <w:sz w:val="19"/>
                <w:szCs w:val="19"/>
              </w:rPr>
              <w:t>Timeliness of the petition</w:t>
            </w:r>
          </w:p>
        </w:tc>
        <w:tc>
          <w:tcPr>
            <w:tcW w:w="6570" w:type="dxa"/>
            <w:vAlign w:val="center"/>
          </w:tcPr>
          <w:p w14:paraId="6A26CCE9" w14:textId="5BF66EA5" w:rsidR="00F621C3" w:rsidRPr="00C355B4" w:rsidRDefault="007F6835" w:rsidP="009163FC">
            <w:pPr>
              <w:rPr>
                <w:rFonts w:asciiTheme="majorHAnsi" w:hAnsiTheme="majorHAnsi"/>
                <w:bCs/>
                <w:sz w:val="19"/>
                <w:szCs w:val="19"/>
              </w:rPr>
            </w:pPr>
            <w:r w:rsidRPr="008956FA">
              <w:rPr>
                <w:rFonts w:ascii="Cambria" w:hAnsi="Cambria"/>
                <w:bCs/>
                <w:sz w:val="20"/>
                <w:szCs w:val="20"/>
              </w:rPr>
              <w:t>Yes</w:t>
            </w:r>
            <w:r w:rsidRPr="00666340">
              <w:rPr>
                <w:rFonts w:ascii="Cambria" w:hAnsi="Cambria"/>
                <w:bCs/>
                <w:sz w:val="20"/>
                <w:szCs w:val="20"/>
              </w:rPr>
              <w:t xml:space="preserve">, </w:t>
            </w:r>
            <w:r w:rsidRPr="008956FA">
              <w:rPr>
                <w:rFonts w:ascii="Cambria" w:hAnsi="Cambria"/>
                <w:bCs/>
                <w:sz w:val="20"/>
                <w:szCs w:val="20"/>
              </w:rPr>
              <w:t>under the terms of section VI</w:t>
            </w:r>
          </w:p>
        </w:tc>
      </w:tr>
    </w:tbl>
    <w:p w14:paraId="629E2DE8" w14:textId="7D56CF7F" w:rsidR="00F621C3" w:rsidRPr="000B6B7A" w:rsidRDefault="00F621C3" w:rsidP="00C355B4">
      <w:pPr>
        <w:spacing w:before="120" w:after="12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r>
      <w:r w:rsidR="003D6EE0">
        <w:rPr>
          <w:rFonts w:asciiTheme="majorHAnsi" w:hAnsiTheme="majorHAnsi"/>
          <w:b/>
          <w:sz w:val="20"/>
          <w:szCs w:val="20"/>
        </w:rPr>
        <w:t xml:space="preserve">SUMMARY OF </w:t>
      </w:r>
      <w:r w:rsidR="00706858" w:rsidRPr="000B6B7A">
        <w:rPr>
          <w:rFonts w:asciiTheme="majorHAnsi" w:hAnsiTheme="majorHAnsi"/>
          <w:b/>
          <w:sz w:val="20"/>
          <w:szCs w:val="20"/>
        </w:rPr>
        <w:t xml:space="preserve">ALLEGED </w:t>
      </w:r>
      <w:r w:rsidRPr="000B6B7A">
        <w:rPr>
          <w:rFonts w:asciiTheme="majorHAnsi" w:hAnsiTheme="majorHAnsi"/>
          <w:b/>
          <w:sz w:val="20"/>
          <w:szCs w:val="20"/>
        </w:rPr>
        <w:t xml:space="preserve">FACTS </w:t>
      </w:r>
    </w:p>
    <w:p w14:paraId="6953F7A4" w14:textId="10B01DA7" w:rsidR="00F621C3" w:rsidRPr="003F633B" w:rsidRDefault="007F6835" w:rsidP="00C355B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sz w:val="20"/>
          <w:szCs w:val="20"/>
        </w:rPr>
      </w:pPr>
      <w:r w:rsidRPr="003F633B">
        <w:rPr>
          <w:rFonts w:asciiTheme="majorHAnsi" w:eastAsia="Cambria" w:hAnsiTheme="majorHAnsi" w:cs="Cambria"/>
          <w:color w:val="000000"/>
          <w:sz w:val="20"/>
          <w:szCs w:val="20"/>
          <w:u w:color="000000"/>
          <w:lang w:eastAsia="es-ES"/>
        </w:rPr>
        <w:t xml:space="preserve">The petitioner points out that the district of </w:t>
      </w:r>
      <w:proofErr w:type="spellStart"/>
      <w:r w:rsidRPr="003F633B">
        <w:rPr>
          <w:rFonts w:asciiTheme="majorHAnsi" w:eastAsia="Cambria" w:hAnsiTheme="majorHAnsi" w:cs="Cambria"/>
          <w:color w:val="000000"/>
          <w:sz w:val="20"/>
          <w:szCs w:val="20"/>
          <w:u w:color="000000"/>
          <w:lang w:eastAsia="es-ES"/>
        </w:rPr>
        <w:t>Nutibara</w:t>
      </w:r>
      <w:proofErr w:type="spellEnd"/>
      <w:r w:rsidRPr="003F633B">
        <w:rPr>
          <w:rFonts w:asciiTheme="majorHAnsi" w:eastAsia="Cambria" w:hAnsiTheme="majorHAnsi" w:cs="Cambria"/>
          <w:color w:val="000000"/>
          <w:sz w:val="20"/>
          <w:szCs w:val="20"/>
          <w:u w:color="000000"/>
          <w:lang w:eastAsia="es-ES"/>
        </w:rPr>
        <w:t xml:space="preserve">, belonging to the Municipality of </w:t>
      </w:r>
      <w:proofErr w:type="spellStart"/>
      <w:r w:rsidRPr="003F633B">
        <w:rPr>
          <w:rFonts w:asciiTheme="majorHAnsi" w:eastAsia="Cambria" w:hAnsiTheme="majorHAnsi" w:cs="Cambria"/>
          <w:color w:val="000000"/>
          <w:sz w:val="20"/>
          <w:szCs w:val="20"/>
          <w:u w:color="000000"/>
          <w:lang w:eastAsia="es-ES"/>
        </w:rPr>
        <w:t>Frontino</w:t>
      </w:r>
      <w:proofErr w:type="spellEnd"/>
      <w:r w:rsidRPr="003F633B">
        <w:rPr>
          <w:rFonts w:asciiTheme="majorHAnsi" w:eastAsia="Cambria" w:hAnsiTheme="majorHAnsi" w:cs="Cambria"/>
          <w:color w:val="000000"/>
          <w:sz w:val="20"/>
          <w:szCs w:val="20"/>
          <w:u w:color="000000"/>
          <w:lang w:eastAsia="es-ES"/>
        </w:rPr>
        <w:t>, Department of Antioquia, was abandoned by the public force after the attack of an illegal armed group in December 1998. He refers that, since then, the population was left unprotected against guerrilla and paramilitary groups. He describes that in the absence of authorities, civilians in general and shop owners in particular, were extorted by guerrillas, and at the same time by paramilitaries, who threatened to kill them if they paid the taxes demanded by the guerilla members. He argues that given this situation of constant risk, they repeatedly requested the presence of the public force, without receiving any response</w:t>
      </w:r>
      <w:r w:rsidR="003F633B" w:rsidRPr="003F633B">
        <w:rPr>
          <w:rFonts w:asciiTheme="majorHAnsi" w:eastAsia="Cambria" w:hAnsiTheme="majorHAnsi" w:cs="Cambria"/>
          <w:color w:val="000000"/>
          <w:sz w:val="20"/>
          <w:szCs w:val="20"/>
          <w:u w:color="000000"/>
          <w:lang w:eastAsia="es-ES"/>
        </w:rPr>
        <w:t>.</w:t>
      </w:r>
      <w:r w:rsidRPr="003F633B">
        <w:rPr>
          <w:rFonts w:asciiTheme="majorHAnsi" w:hAnsiTheme="majorHAnsi"/>
          <w:sz w:val="20"/>
          <w:szCs w:val="20"/>
        </w:rPr>
        <w:t xml:space="preserve"> </w:t>
      </w:r>
    </w:p>
    <w:p w14:paraId="457854D0" w14:textId="77777777" w:rsidR="003F633B" w:rsidRPr="003F633B" w:rsidRDefault="003F633B" w:rsidP="003F633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sz w:val="20"/>
          <w:szCs w:val="20"/>
        </w:rPr>
      </w:pPr>
      <w:r w:rsidRPr="003F633B">
        <w:rPr>
          <w:rFonts w:asciiTheme="majorHAnsi" w:hAnsiTheme="majorHAnsi"/>
          <w:sz w:val="20"/>
          <w:szCs w:val="20"/>
        </w:rPr>
        <w:t xml:space="preserve">In this context of state neglect and extreme risk in the area, he describes that on May 16, 1999, </w:t>
      </w:r>
      <w:proofErr w:type="gramStart"/>
      <w:r w:rsidRPr="003F633B">
        <w:rPr>
          <w:rFonts w:asciiTheme="majorHAnsi" w:hAnsiTheme="majorHAnsi"/>
          <w:sz w:val="20"/>
          <w:szCs w:val="20"/>
        </w:rPr>
        <w:t>a</w:t>
      </w:r>
      <w:proofErr w:type="gramEnd"/>
      <w:r w:rsidRPr="003F633B">
        <w:rPr>
          <w:rFonts w:asciiTheme="majorHAnsi" w:hAnsiTheme="majorHAnsi"/>
          <w:sz w:val="20"/>
          <w:szCs w:val="20"/>
        </w:rPr>
        <w:t xml:space="preserve"> group of paramilitaries entered the town and that Mr. </w:t>
      </w:r>
      <w:proofErr w:type="spellStart"/>
      <w:r w:rsidRPr="003F633B">
        <w:rPr>
          <w:rFonts w:asciiTheme="majorHAnsi" w:hAnsiTheme="majorHAnsi"/>
          <w:sz w:val="20"/>
          <w:szCs w:val="20"/>
        </w:rPr>
        <w:t>Darío</w:t>
      </w:r>
      <w:proofErr w:type="spellEnd"/>
      <w:r w:rsidRPr="003F633B">
        <w:rPr>
          <w:rFonts w:asciiTheme="majorHAnsi" w:hAnsiTheme="majorHAnsi"/>
          <w:sz w:val="20"/>
          <w:szCs w:val="20"/>
        </w:rPr>
        <w:t xml:space="preserve"> Gómez Cartagena (hereinafter “the alleged victim”) was violently removed from his shop into the street, where he was shot directly in the head resulting in his death in front of a passersby. </w:t>
      </w:r>
    </w:p>
    <w:p w14:paraId="3D6FE3EE" w14:textId="1AD6CEFF" w:rsidR="003F633B" w:rsidRPr="003F633B" w:rsidRDefault="00C9585A" w:rsidP="003F633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sz w:val="20"/>
          <w:szCs w:val="20"/>
        </w:rPr>
      </w:pPr>
      <w:r>
        <w:rPr>
          <w:rFonts w:asciiTheme="majorHAnsi" w:hAnsiTheme="majorHAnsi"/>
          <w:sz w:val="20"/>
          <w:szCs w:val="20"/>
        </w:rPr>
        <w:lastRenderedPageBreak/>
        <w:t>The petitioner</w:t>
      </w:r>
      <w:r w:rsidR="003F633B" w:rsidRPr="003F633B">
        <w:rPr>
          <w:rFonts w:asciiTheme="majorHAnsi" w:hAnsiTheme="majorHAnsi"/>
          <w:sz w:val="20"/>
          <w:szCs w:val="20"/>
        </w:rPr>
        <w:t xml:space="preserve"> alleges that the investigation of the facts carried out by the Prosecutor's Office Delegated section of Antioquia was suspended </w:t>
      </w:r>
      <w:r w:rsidR="00A62DA0">
        <w:rPr>
          <w:rFonts w:asciiTheme="majorHAnsi" w:hAnsiTheme="majorHAnsi"/>
          <w:sz w:val="20"/>
          <w:szCs w:val="20"/>
        </w:rPr>
        <w:t xml:space="preserve">and temporarily achieved </w:t>
      </w:r>
      <w:r w:rsidR="003F633B" w:rsidRPr="003F633B">
        <w:rPr>
          <w:rFonts w:asciiTheme="majorHAnsi" w:hAnsiTheme="majorHAnsi"/>
          <w:sz w:val="20"/>
          <w:szCs w:val="20"/>
        </w:rPr>
        <w:t xml:space="preserve">on November 29, 1999, indicating that the individualization and identification of the authors could not be achieved and that there was no new evidence that would allow to continue </w:t>
      </w:r>
      <w:r>
        <w:rPr>
          <w:rFonts w:asciiTheme="majorHAnsi" w:hAnsiTheme="majorHAnsi"/>
          <w:sz w:val="20"/>
          <w:szCs w:val="20"/>
        </w:rPr>
        <w:t>the process</w:t>
      </w:r>
      <w:r w:rsidR="003F633B" w:rsidRPr="003F633B">
        <w:rPr>
          <w:rFonts w:asciiTheme="majorHAnsi" w:hAnsiTheme="majorHAnsi"/>
          <w:sz w:val="20"/>
          <w:szCs w:val="20"/>
        </w:rPr>
        <w:t xml:space="preserve"> or to issue an inhibitory resolution. He points out that because of this, no one was convicted for the death of the alleged victim, perpetuating a situation of impunity.</w:t>
      </w:r>
    </w:p>
    <w:p w14:paraId="148A3258" w14:textId="0761B9F6" w:rsidR="003F633B" w:rsidRPr="003F633B" w:rsidRDefault="003F633B" w:rsidP="009B327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sz w:val="20"/>
          <w:szCs w:val="20"/>
        </w:rPr>
      </w:pPr>
      <w:r w:rsidRPr="003F633B">
        <w:rPr>
          <w:rFonts w:asciiTheme="majorHAnsi" w:hAnsiTheme="majorHAnsi"/>
          <w:sz w:val="20"/>
          <w:szCs w:val="20"/>
        </w:rPr>
        <w:t>The petitioner affirms that on May 6, 2001, the next of kin of the alleged victim filed a claim for direct reparation, which was rejected on December 5, 2007 by the Seventh Decision Chamber of the Administrative Litigation Court of Antioquia. This decision is based on the argument that “</w:t>
      </w:r>
      <w:r w:rsidR="009B327E" w:rsidRPr="009B327E">
        <w:rPr>
          <w:rFonts w:asciiTheme="majorHAnsi" w:hAnsiTheme="majorHAnsi"/>
          <w:sz w:val="20"/>
          <w:szCs w:val="20"/>
        </w:rPr>
        <w:t>if the reasons why the police had withdrawn from the municipality</w:t>
      </w:r>
      <w:r w:rsidR="009B327E">
        <w:rPr>
          <w:rFonts w:asciiTheme="majorHAnsi" w:hAnsiTheme="majorHAnsi"/>
          <w:sz w:val="20"/>
          <w:szCs w:val="20"/>
        </w:rPr>
        <w:t xml:space="preserve"> are taken into account</w:t>
      </w:r>
      <w:r w:rsidR="009B327E" w:rsidRPr="009B327E">
        <w:rPr>
          <w:rFonts w:asciiTheme="majorHAnsi" w:hAnsiTheme="majorHAnsi"/>
          <w:sz w:val="20"/>
          <w:szCs w:val="20"/>
        </w:rPr>
        <w:t>, the strategies of the public force to fulfill their duty in a difficult situation and the relativity of the concept of service failure, it was concluded that the defendant state institutions did not were responsible for the death of the alleged victim</w:t>
      </w:r>
      <w:r w:rsidRPr="003F633B">
        <w:rPr>
          <w:rFonts w:asciiTheme="majorHAnsi" w:hAnsiTheme="majorHAnsi"/>
          <w:sz w:val="20"/>
          <w:szCs w:val="20"/>
        </w:rPr>
        <w:t>”</w:t>
      </w:r>
      <w:r w:rsidR="009B327E">
        <w:rPr>
          <w:rFonts w:asciiTheme="majorHAnsi" w:hAnsiTheme="majorHAnsi"/>
          <w:sz w:val="20"/>
          <w:szCs w:val="20"/>
        </w:rPr>
        <w:t>.</w:t>
      </w:r>
      <w:r w:rsidRPr="003F633B">
        <w:rPr>
          <w:rFonts w:asciiTheme="majorHAnsi" w:hAnsiTheme="majorHAnsi"/>
          <w:sz w:val="20"/>
          <w:szCs w:val="20"/>
        </w:rPr>
        <w:t xml:space="preserve"> He mentions that they filed an appeal against this judgment before the Third Section of the Contentious Administrative Chamber of the State Council, which was dismissed on May 30, 2008 because the amount of the claim did not allow it t</w:t>
      </w:r>
      <w:r w:rsidR="009B327E">
        <w:rPr>
          <w:rFonts w:asciiTheme="majorHAnsi" w:hAnsiTheme="majorHAnsi"/>
          <w:sz w:val="20"/>
          <w:szCs w:val="20"/>
        </w:rPr>
        <w:t>o be reviewed by a higher court</w:t>
      </w:r>
      <w:r w:rsidRPr="003F633B">
        <w:rPr>
          <w:rFonts w:asciiTheme="majorHAnsi" w:hAnsiTheme="majorHAnsi"/>
          <w:sz w:val="20"/>
          <w:szCs w:val="20"/>
        </w:rPr>
        <w:t>. He indicates that they were notified of such decision on October 1, 2008.</w:t>
      </w:r>
    </w:p>
    <w:p w14:paraId="1B401700" w14:textId="77777777" w:rsidR="003F633B" w:rsidRPr="003F633B" w:rsidRDefault="003F633B" w:rsidP="003F633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sz w:val="20"/>
          <w:szCs w:val="20"/>
        </w:rPr>
      </w:pPr>
      <w:r w:rsidRPr="003F633B">
        <w:rPr>
          <w:rFonts w:asciiTheme="majorHAnsi" w:hAnsiTheme="majorHAnsi"/>
          <w:sz w:val="20"/>
          <w:szCs w:val="20"/>
        </w:rPr>
        <w:t xml:space="preserve">For its part, the State maintains that the criminal investigation was carried out in compliance with all judicial guarantees, which does not necessarily imply that there is an obligation to find a responsible at all costs, since this could reach the dangerous absurdity of sacrificing the innocence of someone with the sole purpose of fulfilling an international obligation. In addition, in relation to the demand for direct reparation, he points out that the relatives of the alleged victim were allowed access to justice and the court analyzed the case properly by making a substantive decision. Thus, he affirms that both processes were handed and resolved in compliance with the legal provisions and that the petitioner intends to use the Inter-American System as a court of appeal or fourth instance. </w:t>
      </w:r>
    </w:p>
    <w:p w14:paraId="37DA67FB" w14:textId="33755AA5" w:rsidR="003F633B" w:rsidRPr="003F633B" w:rsidRDefault="003F633B" w:rsidP="003F633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sz w:val="20"/>
          <w:szCs w:val="20"/>
        </w:rPr>
      </w:pPr>
      <w:r w:rsidRPr="003F633B">
        <w:rPr>
          <w:rFonts w:asciiTheme="majorHAnsi" w:hAnsiTheme="majorHAnsi"/>
          <w:sz w:val="20"/>
          <w:szCs w:val="20"/>
        </w:rPr>
        <w:t>It indicates that the petition was filed outside the deadline established by the American Convention, as the process in the administrative contentious jurisdiction was decided on May 30, 2008 and notified on July 2, 2008, and the decision to suspend the Criminal investigation was issued on November 29, 1999.</w:t>
      </w:r>
    </w:p>
    <w:p w14:paraId="55505107" w14:textId="0663319A" w:rsidR="00F621C3" w:rsidRPr="003F633B" w:rsidRDefault="00F621C3" w:rsidP="00C355B4">
      <w:pPr>
        <w:spacing w:before="120" w:after="120"/>
        <w:ind w:firstLine="720"/>
        <w:jc w:val="both"/>
        <w:rPr>
          <w:rFonts w:asciiTheme="majorHAnsi" w:hAnsiTheme="majorHAnsi"/>
          <w:sz w:val="20"/>
          <w:szCs w:val="20"/>
        </w:rPr>
      </w:pPr>
      <w:r w:rsidRPr="003F633B">
        <w:rPr>
          <w:rFonts w:asciiTheme="majorHAnsi" w:eastAsia="Cambria" w:hAnsiTheme="majorHAnsi" w:cs="Cambria"/>
          <w:b/>
          <w:bCs/>
          <w:color w:val="000000"/>
          <w:sz w:val="20"/>
          <w:szCs w:val="20"/>
          <w:u w:color="000000"/>
          <w:lang w:eastAsia="es-ES"/>
        </w:rPr>
        <w:t>VI.</w:t>
      </w:r>
      <w:r w:rsidRPr="003F633B">
        <w:rPr>
          <w:rFonts w:asciiTheme="majorHAnsi" w:eastAsia="Cambria" w:hAnsiTheme="majorHAnsi" w:cs="Cambria"/>
          <w:b/>
          <w:bCs/>
          <w:color w:val="000000"/>
          <w:sz w:val="20"/>
          <w:szCs w:val="20"/>
          <w:u w:color="000000"/>
          <w:lang w:eastAsia="es-ES"/>
        </w:rPr>
        <w:tab/>
      </w:r>
      <w:r w:rsidRPr="003F633B">
        <w:rPr>
          <w:rFonts w:asciiTheme="majorHAnsi" w:hAnsiTheme="majorHAnsi"/>
          <w:b/>
          <w:sz w:val="20"/>
          <w:szCs w:val="20"/>
        </w:rPr>
        <w:t>EXHAUSTION OF DOMESTIC REMEDIES AND TIMELINESS OF THE PETITION</w:t>
      </w:r>
      <w:r w:rsidRPr="003F633B">
        <w:rPr>
          <w:rFonts w:asciiTheme="majorHAnsi" w:eastAsia="Cambria" w:hAnsiTheme="majorHAnsi" w:cs="Cambria"/>
          <w:b/>
          <w:bCs/>
          <w:color w:val="000000"/>
          <w:sz w:val="20"/>
          <w:szCs w:val="20"/>
          <w:u w:color="000000"/>
          <w:lang w:eastAsia="es-ES"/>
        </w:rPr>
        <w:t xml:space="preserve"> </w:t>
      </w:r>
    </w:p>
    <w:p w14:paraId="09FEEDDB" w14:textId="4FACEA60" w:rsidR="003F633B" w:rsidRPr="003F633B" w:rsidRDefault="003F633B" w:rsidP="003F633B">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sz w:val="20"/>
          <w:szCs w:val="20"/>
        </w:rPr>
      </w:pPr>
      <w:r w:rsidRPr="003F633B">
        <w:rPr>
          <w:rFonts w:asciiTheme="majorHAnsi" w:hAnsiTheme="majorHAnsi"/>
          <w:sz w:val="20"/>
          <w:szCs w:val="20"/>
        </w:rPr>
        <w:t xml:space="preserve">The petitioner maintains that the facts up to now remain in impunity, and also refers </w:t>
      </w:r>
      <w:r w:rsidRPr="007A2B07">
        <w:rPr>
          <w:rFonts w:asciiTheme="majorHAnsi" w:hAnsiTheme="majorHAnsi"/>
          <w:sz w:val="20"/>
          <w:szCs w:val="20"/>
        </w:rPr>
        <w:t xml:space="preserve">that </w:t>
      </w:r>
      <w:r w:rsidR="007A2B07" w:rsidRPr="007A2B07">
        <w:rPr>
          <w:rFonts w:asciiTheme="majorHAnsi" w:hAnsiTheme="majorHAnsi"/>
          <w:sz w:val="20"/>
          <w:szCs w:val="20"/>
        </w:rPr>
        <w:t>regarding reparation process</w:t>
      </w:r>
      <w:r w:rsidRPr="007A2B07">
        <w:rPr>
          <w:rFonts w:asciiTheme="majorHAnsi" w:hAnsiTheme="majorHAnsi"/>
          <w:sz w:val="20"/>
          <w:szCs w:val="20"/>
        </w:rPr>
        <w:t xml:space="preserve"> in administrative contentious tribunals, the domestic remedies were exhausted with the rejection of the appeal issued on May 30, 2008.</w:t>
      </w:r>
      <w:r w:rsidRPr="003F633B">
        <w:rPr>
          <w:rFonts w:asciiTheme="majorHAnsi" w:hAnsiTheme="majorHAnsi"/>
          <w:sz w:val="20"/>
          <w:szCs w:val="20"/>
        </w:rPr>
        <w:t xml:space="preserve"> The State in turn affirms that the petition is extemporaneous.</w:t>
      </w:r>
    </w:p>
    <w:p w14:paraId="239CA4A3" w14:textId="2DD686B8" w:rsidR="003F633B" w:rsidRPr="003F633B" w:rsidRDefault="003F633B" w:rsidP="003F633B">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sz w:val="20"/>
          <w:szCs w:val="20"/>
        </w:rPr>
      </w:pPr>
      <w:r w:rsidRPr="003F633B">
        <w:rPr>
          <w:rFonts w:asciiTheme="majorHAnsi" w:hAnsiTheme="majorHAnsi"/>
          <w:sz w:val="20"/>
          <w:szCs w:val="20"/>
        </w:rPr>
        <w:t>The Commission reiterates that, in situations related to possible violations of the right to life, the domestic remedies that must be taken into account for the purposes of the admissibility of the petition are those related to the investigation and punishment of those responsible, which are known in domestic legislation as crimes investigated ex officio</w:t>
      </w:r>
      <w:r w:rsidR="002673F0">
        <w:rPr>
          <w:rStyle w:val="FootnoteReference"/>
          <w:rFonts w:asciiTheme="majorHAnsi" w:hAnsiTheme="majorHAnsi"/>
          <w:sz w:val="20"/>
          <w:szCs w:val="20"/>
        </w:rPr>
        <w:footnoteReference w:id="6"/>
      </w:r>
      <w:r w:rsidRPr="003F633B">
        <w:rPr>
          <w:rFonts w:asciiTheme="majorHAnsi" w:hAnsiTheme="majorHAnsi"/>
          <w:sz w:val="20"/>
          <w:szCs w:val="20"/>
        </w:rPr>
        <w:t>. In the present case, the Commission observes that, according to the information provided, regarding the violent death of the alleged victim carried out by paramilitaries, the Prosecutor's Office Delegated section of Antioquia initia</w:t>
      </w:r>
      <w:bookmarkStart w:id="2" w:name="_GoBack"/>
      <w:bookmarkEnd w:id="2"/>
      <w:r w:rsidRPr="003F633B">
        <w:rPr>
          <w:rFonts w:asciiTheme="majorHAnsi" w:hAnsiTheme="majorHAnsi"/>
          <w:sz w:val="20"/>
          <w:szCs w:val="20"/>
        </w:rPr>
        <w:t>ted a criminal investigation that was suspended on November 29, 1999, without determining the responsibility of the authors until this date. To pretend that the petitioners assume these responsibilities would not only be inconsistent with the jurisprudence of the system but would also impose an unequal burden on those who, in general, lack the means and the aptitude to discharge those responsibilities. Based on this, the IACHR concludes that in this case the exception to the exhaustion of domestic remedies provided for in article 46.2.c of the Convention applies.</w:t>
      </w:r>
    </w:p>
    <w:p w14:paraId="0FF2A265" w14:textId="5307BB77" w:rsidR="007A2B07" w:rsidRDefault="007A2B07" w:rsidP="007A2B07">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sz w:val="20"/>
          <w:szCs w:val="20"/>
        </w:rPr>
      </w:pPr>
      <w:r>
        <w:rPr>
          <w:rFonts w:asciiTheme="majorHAnsi" w:hAnsiTheme="majorHAnsi"/>
          <w:sz w:val="20"/>
          <w:szCs w:val="20"/>
        </w:rPr>
        <w:t xml:space="preserve">Regarding </w:t>
      </w:r>
      <w:r w:rsidRPr="007A2B07">
        <w:rPr>
          <w:rFonts w:asciiTheme="majorHAnsi" w:hAnsiTheme="majorHAnsi"/>
          <w:sz w:val="20"/>
          <w:szCs w:val="20"/>
        </w:rPr>
        <w:t>to the proceedings before the administrative contentious jurisdiction, the IACHR recalls that, for the purposes of determining the admissibility of a claim of the nature of the present, it does not constitute the appropriate route or its exhaustion is necessary, since it is not adequate for provide comprehensive reparation and justice to family members.</w:t>
      </w:r>
      <w:r>
        <w:rPr>
          <w:rFonts w:asciiTheme="majorHAnsi" w:hAnsiTheme="majorHAnsi"/>
          <w:sz w:val="20"/>
          <w:szCs w:val="20"/>
        </w:rPr>
        <w:t xml:space="preserve"> </w:t>
      </w:r>
      <w:r w:rsidRPr="007A2B07">
        <w:rPr>
          <w:rFonts w:asciiTheme="majorHAnsi" w:hAnsiTheme="majorHAnsi"/>
          <w:sz w:val="20"/>
          <w:szCs w:val="20"/>
        </w:rPr>
        <w:t>Notwithstanding the foregoing, although in the present case the criminal process is the ideal remedy for the investigation of the facts, it is observed that the petitioner also alleges specific violations in the context of the demand for direct reparation.</w:t>
      </w:r>
      <w:r>
        <w:rPr>
          <w:rFonts w:asciiTheme="majorHAnsi" w:hAnsiTheme="majorHAnsi"/>
          <w:sz w:val="20"/>
          <w:szCs w:val="20"/>
        </w:rPr>
        <w:t xml:space="preserve"> </w:t>
      </w:r>
      <w:r w:rsidRPr="007A2B07">
        <w:rPr>
          <w:rFonts w:asciiTheme="majorHAnsi" w:hAnsiTheme="majorHAnsi"/>
          <w:sz w:val="20"/>
          <w:szCs w:val="20"/>
        </w:rPr>
        <w:t xml:space="preserve">Therefore, given the link between the two processes, the Commission takes into account that in the contentious administrative jurisdiction, the domestic remedies were exhausted with the decision of May 30, 2008 assumed by the Third </w:t>
      </w:r>
      <w:r w:rsidRPr="007A2B07">
        <w:rPr>
          <w:rFonts w:asciiTheme="majorHAnsi" w:hAnsiTheme="majorHAnsi"/>
          <w:sz w:val="20"/>
          <w:szCs w:val="20"/>
        </w:rPr>
        <w:lastRenderedPageBreak/>
        <w:t>Section of the Contentious Administrati</w:t>
      </w:r>
      <w:r>
        <w:rPr>
          <w:rFonts w:asciiTheme="majorHAnsi" w:hAnsiTheme="majorHAnsi"/>
          <w:sz w:val="20"/>
          <w:szCs w:val="20"/>
        </w:rPr>
        <w:t>ve Chamber of the State Council</w:t>
      </w:r>
      <w:r w:rsidRPr="007A2B07">
        <w:rPr>
          <w:rFonts w:asciiTheme="majorHAnsi" w:hAnsiTheme="majorHAnsi"/>
          <w:sz w:val="20"/>
          <w:szCs w:val="20"/>
        </w:rPr>
        <w:t>, which rejected the appeal by which the petitioner sought to question the impossibility of appealing a sentence because of the amount.</w:t>
      </w:r>
      <w:r>
        <w:rPr>
          <w:rFonts w:asciiTheme="majorHAnsi" w:hAnsiTheme="majorHAnsi"/>
          <w:sz w:val="20"/>
          <w:szCs w:val="20"/>
        </w:rPr>
        <w:t xml:space="preserve"> </w:t>
      </w:r>
      <w:r w:rsidRPr="007A2B07">
        <w:rPr>
          <w:rFonts w:asciiTheme="majorHAnsi" w:hAnsiTheme="majorHAnsi"/>
          <w:sz w:val="20"/>
          <w:szCs w:val="20"/>
        </w:rPr>
        <w:t>The IACHR considers that this situation falls within the case of exception to the exhaustion of domestic remedies provided for in Article 46.2.</w:t>
      </w:r>
      <w:proofErr w:type="spellStart"/>
      <w:r w:rsidRPr="007A2B07">
        <w:rPr>
          <w:rFonts w:asciiTheme="majorHAnsi" w:hAnsiTheme="majorHAnsi"/>
          <w:sz w:val="20"/>
          <w:szCs w:val="20"/>
        </w:rPr>
        <w:t>a</w:t>
      </w:r>
      <w:proofErr w:type="spellEnd"/>
      <w:r w:rsidRPr="007A2B07">
        <w:rPr>
          <w:rFonts w:asciiTheme="majorHAnsi" w:hAnsiTheme="majorHAnsi"/>
          <w:sz w:val="20"/>
          <w:szCs w:val="20"/>
        </w:rPr>
        <w:t xml:space="preserve"> of the American Convention.</w:t>
      </w:r>
    </w:p>
    <w:p w14:paraId="55ED169A" w14:textId="0266784F" w:rsidR="003F633B" w:rsidRPr="003F633B" w:rsidRDefault="003F633B" w:rsidP="003F633B">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sz w:val="20"/>
          <w:szCs w:val="20"/>
        </w:rPr>
      </w:pPr>
      <w:r w:rsidRPr="003F633B">
        <w:rPr>
          <w:rFonts w:asciiTheme="majorHAnsi" w:hAnsiTheme="majorHAnsi"/>
          <w:sz w:val="20"/>
          <w:szCs w:val="20"/>
        </w:rPr>
        <w:t>Therefore, due to the characteristics of the case, the IACHR considers that the petition was presented within a reasonable period of time and that the admissibility requirement regarding the submission period are satisfied.</w:t>
      </w:r>
    </w:p>
    <w:p w14:paraId="378478A0" w14:textId="26729B2B" w:rsidR="00F621C3" w:rsidRPr="003F633B" w:rsidRDefault="00F621C3" w:rsidP="00C355B4">
      <w:pPr>
        <w:pStyle w:val="ListParagraph"/>
        <w:spacing w:before="120" w:after="120"/>
        <w:jc w:val="both"/>
        <w:rPr>
          <w:rFonts w:asciiTheme="majorHAnsi" w:hAnsiTheme="majorHAnsi"/>
          <w:b/>
          <w:sz w:val="20"/>
          <w:szCs w:val="20"/>
        </w:rPr>
      </w:pPr>
      <w:r w:rsidRPr="003F633B">
        <w:rPr>
          <w:rFonts w:asciiTheme="majorHAnsi" w:hAnsiTheme="majorHAnsi"/>
          <w:b/>
          <w:bCs/>
          <w:sz w:val="20"/>
          <w:szCs w:val="20"/>
        </w:rPr>
        <w:t>VII.</w:t>
      </w:r>
      <w:r w:rsidRPr="003F633B">
        <w:rPr>
          <w:rFonts w:asciiTheme="majorHAnsi" w:hAnsiTheme="majorHAnsi"/>
          <w:b/>
          <w:bCs/>
          <w:sz w:val="20"/>
          <w:szCs w:val="20"/>
        </w:rPr>
        <w:tab/>
        <w:t>COLORABLE CLAIM</w:t>
      </w:r>
    </w:p>
    <w:p w14:paraId="53D4C344" w14:textId="3E8E3727" w:rsidR="003F633B" w:rsidRPr="003F633B" w:rsidRDefault="003F633B" w:rsidP="003F633B">
      <w:pPr>
        <w:pStyle w:val="ListParagraph"/>
        <w:numPr>
          <w:ilvl w:val="0"/>
          <w:numId w:val="103"/>
        </w:numPr>
        <w:suppressAutoHyphens/>
        <w:spacing w:after="120"/>
        <w:jc w:val="both"/>
        <w:rPr>
          <w:rFonts w:asciiTheme="majorHAnsi" w:hAnsiTheme="majorHAnsi"/>
          <w:bCs/>
          <w:sz w:val="20"/>
          <w:szCs w:val="20"/>
        </w:rPr>
      </w:pPr>
      <w:r w:rsidRPr="003F633B">
        <w:rPr>
          <w:rFonts w:asciiTheme="majorHAnsi" w:eastAsia="Arial Unicode MS" w:hAnsiTheme="majorHAnsi"/>
          <w:color w:val="000000" w:themeColor="text1"/>
          <w:sz w:val="20"/>
          <w:szCs w:val="20"/>
        </w:rPr>
        <w:t>Based on the factual and legal arguments presented by the parties, and the nature of the subject matter, the Commission considers that</w:t>
      </w:r>
      <w:r w:rsidR="00947A0D">
        <w:rPr>
          <w:rFonts w:asciiTheme="majorHAnsi" w:eastAsia="Arial Unicode MS" w:hAnsiTheme="majorHAnsi"/>
          <w:color w:val="000000" w:themeColor="text1"/>
          <w:sz w:val="20"/>
          <w:szCs w:val="20"/>
        </w:rPr>
        <w:t xml:space="preserve"> the fact presented by the petitioners are not manifestly unfounded and</w:t>
      </w:r>
      <w:r w:rsidRPr="003F633B">
        <w:rPr>
          <w:rFonts w:asciiTheme="majorHAnsi" w:eastAsia="Arial Unicode MS" w:hAnsiTheme="majorHAnsi"/>
          <w:color w:val="000000" w:themeColor="text1"/>
          <w:sz w:val="20"/>
          <w:szCs w:val="20"/>
        </w:rPr>
        <w:t xml:space="preserve"> in the merits stage</w:t>
      </w:r>
      <w:r w:rsidR="00947A0D">
        <w:rPr>
          <w:rFonts w:asciiTheme="majorHAnsi" w:eastAsia="Arial Unicode MS" w:hAnsiTheme="majorHAnsi"/>
          <w:color w:val="000000" w:themeColor="text1"/>
          <w:sz w:val="20"/>
          <w:szCs w:val="20"/>
        </w:rPr>
        <w:t xml:space="preserve"> the Commission </w:t>
      </w:r>
      <w:r w:rsidRPr="003F633B">
        <w:rPr>
          <w:rFonts w:asciiTheme="majorHAnsi" w:eastAsia="Arial Unicode MS" w:hAnsiTheme="majorHAnsi"/>
          <w:color w:val="000000" w:themeColor="text1"/>
          <w:sz w:val="20"/>
          <w:szCs w:val="20"/>
        </w:rPr>
        <w:t xml:space="preserve">will have to analyze whether the State’s knowledge of the situation of risk in the area where the alleged victim used to live; the withdrawal of the public forces in said area; the subsequent death of Mr. Gómez Cartagena allegedly committed by members of paramilitary groups; the lack of effective judicial protection over these facts and the impossibility of his relatives to appeal a decision on reparations based on the amount of the sum could amount to  possible violation of articles </w:t>
      </w:r>
      <w:r w:rsidRPr="003F633B">
        <w:rPr>
          <w:rFonts w:asciiTheme="majorHAnsi" w:eastAsia="Arial Unicode MS" w:hAnsiTheme="majorHAnsi"/>
          <w:bCs/>
          <w:sz w:val="20"/>
          <w:szCs w:val="20"/>
        </w:rPr>
        <w:t xml:space="preserve">4 (right to life), article 5 (personal integrity), article 8 (judicial guarantees), and article 25 (judicial protection) of the American Convention on Human Rights to the detriment of the mentioned persons and their relatives in relation to article 1.1 (obligation to respect) and 2 (obligation to adopt domestic legislation) </w:t>
      </w:r>
    </w:p>
    <w:p w14:paraId="2453E344" w14:textId="77777777" w:rsidR="003F633B" w:rsidRPr="003F633B" w:rsidRDefault="003F633B" w:rsidP="003F633B">
      <w:pPr>
        <w:pStyle w:val="ListParagraph"/>
        <w:numPr>
          <w:ilvl w:val="0"/>
          <w:numId w:val="103"/>
        </w:numPr>
        <w:suppressAutoHyphens/>
        <w:spacing w:after="120"/>
        <w:jc w:val="both"/>
        <w:rPr>
          <w:rFonts w:asciiTheme="majorHAnsi" w:hAnsiTheme="majorHAnsi"/>
          <w:bCs/>
          <w:sz w:val="20"/>
          <w:szCs w:val="20"/>
        </w:rPr>
      </w:pPr>
      <w:r w:rsidRPr="003F633B">
        <w:rPr>
          <w:rFonts w:asciiTheme="majorHAnsi" w:hAnsiTheme="majorHAnsi"/>
          <w:bCs/>
          <w:sz w:val="20"/>
          <w:szCs w:val="20"/>
        </w:rPr>
        <w:t>On the other hand, in relation to the International Covenant on Civil and Political Rights, the Commission has no competence to establish violations of the rules of said treaty, though it may take it into account as part of its interpretative exercise of norms of the American Convention at the merits stage of this case, under the terms of article 29 of the Convention.</w:t>
      </w:r>
    </w:p>
    <w:p w14:paraId="41428032" w14:textId="77777777" w:rsidR="003F633B" w:rsidRPr="003F633B" w:rsidRDefault="003F633B" w:rsidP="003F633B">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sz w:val="20"/>
          <w:szCs w:val="20"/>
        </w:rPr>
      </w:pPr>
      <w:r w:rsidRPr="003F633B">
        <w:rPr>
          <w:rFonts w:asciiTheme="majorHAnsi" w:hAnsiTheme="majorHAnsi"/>
          <w:bCs/>
          <w:sz w:val="20"/>
          <w:szCs w:val="20"/>
        </w:rPr>
        <w:t>With respect to the State's allegations regarding the fourth instance formula, the Commission recognizes that it is not competent to review the decisions handed down by national courts that act in the sphere of their jurisdiction and apply due process and judicial guarantees. However, it reiterates that within the framework of its mandate it is competent to declare a petition admissible and to rule on the merits when it refers to internal processes that could violate rights guaranteed by the American Convention.</w:t>
      </w:r>
    </w:p>
    <w:p w14:paraId="5A70550C" w14:textId="77777777" w:rsidR="00F621C3" w:rsidRPr="003F633B" w:rsidRDefault="00F621C3" w:rsidP="00C355B4">
      <w:pPr>
        <w:pStyle w:val="ListParagraph"/>
        <w:spacing w:before="120" w:after="120"/>
        <w:jc w:val="both"/>
        <w:rPr>
          <w:rFonts w:asciiTheme="majorHAnsi" w:hAnsiTheme="majorHAnsi"/>
          <w:b/>
          <w:bCs/>
          <w:sz w:val="20"/>
          <w:szCs w:val="20"/>
        </w:rPr>
      </w:pPr>
      <w:r w:rsidRPr="003F633B">
        <w:rPr>
          <w:rFonts w:asciiTheme="majorHAnsi" w:hAnsiTheme="majorHAnsi"/>
          <w:b/>
          <w:bCs/>
          <w:sz w:val="20"/>
          <w:szCs w:val="20"/>
        </w:rPr>
        <w:t xml:space="preserve">VIII. </w:t>
      </w:r>
      <w:r w:rsidRPr="003F633B">
        <w:rPr>
          <w:rFonts w:asciiTheme="majorHAnsi" w:hAnsiTheme="majorHAnsi"/>
          <w:b/>
          <w:bCs/>
          <w:sz w:val="20"/>
          <w:szCs w:val="20"/>
        </w:rPr>
        <w:tab/>
        <w:t>DECISION</w:t>
      </w:r>
    </w:p>
    <w:p w14:paraId="314FD98A" w14:textId="77777777" w:rsidR="003F633B" w:rsidRPr="003F633B" w:rsidRDefault="003F633B" w:rsidP="003F633B">
      <w:pPr>
        <w:numPr>
          <w:ilvl w:val="0"/>
          <w:numId w:val="105"/>
        </w:numPr>
        <w:suppressAutoHyphens/>
        <w:spacing w:after="120"/>
        <w:jc w:val="both"/>
        <w:rPr>
          <w:rFonts w:asciiTheme="majorHAnsi" w:hAnsiTheme="majorHAnsi"/>
          <w:sz w:val="20"/>
          <w:szCs w:val="20"/>
        </w:rPr>
      </w:pPr>
      <w:r w:rsidRPr="003F633B">
        <w:rPr>
          <w:rFonts w:asciiTheme="majorHAnsi" w:hAnsiTheme="majorHAnsi"/>
          <w:sz w:val="20"/>
          <w:szCs w:val="20"/>
        </w:rPr>
        <w:t xml:space="preserve">To find the instant petition admissible in relation to Articles 4, 5, 8, and 25 of the </w:t>
      </w:r>
      <w:r w:rsidRPr="003F633B">
        <w:rPr>
          <w:rFonts w:asciiTheme="majorHAnsi" w:hAnsiTheme="majorHAnsi"/>
          <w:bCs/>
          <w:sz w:val="20"/>
          <w:szCs w:val="20"/>
        </w:rPr>
        <w:t>American Convention, in accordance with articles 1.1 and 2;</w:t>
      </w:r>
    </w:p>
    <w:p w14:paraId="5F59425F" w14:textId="77777777" w:rsidR="003F633B" w:rsidRPr="003F633B" w:rsidRDefault="003F633B" w:rsidP="003F633B">
      <w:pPr>
        <w:numPr>
          <w:ilvl w:val="0"/>
          <w:numId w:val="105"/>
        </w:numPr>
        <w:suppressAutoHyphens/>
        <w:spacing w:after="120"/>
        <w:jc w:val="both"/>
        <w:rPr>
          <w:rFonts w:asciiTheme="majorHAnsi" w:hAnsiTheme="majorHAnsi"/>
          <w:sz w:val="20"/>
          <w:szCs w:val="20"/>
        </w:rPr>
      </w:pPr>
      <w:r w:rsidRPr="003F633B">
        <w:rPr>
          <w:rFonts w:asciiTheme="majorHAnsi" w:hAnsiTheme="majorHAnsi"/>
          <w:sz w:val="20"/>
          <w:szCs w:val="20"/>
        </w:rPr>
        <w:t xml:space="preserve">To notify the parties of the decision; to continue with the analysis on the merits and to publish this decision </w:t>
      </w:r>
      <w:r w:rsidRPr="003F633B">
        <w:rPr>
          <w:rFonts w:asciiTheme="majorHAnsi" w:eastAsia="Times New Roman" w:hAnsiTheme="majorHAnsi"/>
          <w:sz w:val="20"/>
          <w:szCs w:val="20"/>
        </w:rPr>
        <w:t>and to include it in its Annual Report to the General Assembly of the Organization of American States.</w:t>
      </w:r>
    </w:p>
    <w:p w14:paraId="03D88B89" w14:textId="03BC21C6" w:rsidR="00D26E75" w:rsidRPr="00365F2F" w:rsidRDefault="00D26E75" w:rsidP="00D26E75">
      <w:pPr>
        <w:suppressAutoHyphens/>
        <w:ind w:firstLine="720"/>
        <w:jc w:val="both"/>
        <w:rPr>
          <w:rFonts w:ascii="Cambria" w:hAnsi="Cambria"/>
          <w:spacing w:val="-2"/>
          <w:sz w:val="20"/>
        </w:rPr>
      </w:pPr>
      <w:r>
        <w:rPr>
          <w:rFonts w:ascii="Cambria" w:hAnsi="Cambria"/>
          <w:spacing w:val="-2"/>
          <w:sz w:val="20"/>
        </w:rPr>
        <w:t>Approved by the Inter-American Commission on Human Rights</w:t>
      </w:r>
      <w:r w:rsidRPr="00365F2F">
        <w:rPr>
          <w:rFonts w:ascii="Cambria" w:hAnsi="Cambria"/>
          <w:spacing w:val="-2"/>
          <w:sz w:val="20"/>
        </w:rPr>
        <w:t xml:space="preserve"> on the </w:t>
      </w:r>
      <w:r>
        <w:rPr>
          <w:rFonts w:ascii="Cambria" w:hAnsi="Cambria"/>
          <w:spacing w:val="-2"/>
          <w:sz w:val="20"/>
        </w:rPr>
        <w:t>4</w:t>
      </w:r>
      <w:r w:rsidRPr="00D26E75">
        <w:rPr>
          <w:rFonts w:ascii="Cambria" w:hAnsi="Cambria"/>
          <w:spacing w:val="-2"/>
          <w:sz w:val="20"/>
          <w:vertAlign w:val="superscript"/>
        </w:rPr>
        <w:t>th</w:t>
      </w:r>
      <w:r>
        <w:rPr>
          <w:rFonts w:ascii="Cambria" w:hAnsi="Cambria"/>
          <w:spacing w:val="-2"/>
          <w:sz w:val="20"/>
        </w:rPr>
        <w:t xml:space="preserve"> </w:t>
      </w:r>
      <w:r w:rsidRPr="00365F2F">
        <w:rPr>
          <w:rFonts w:ascii="Cambria" w:hAnsi="Cambria"/>
          <w:spacing w:val="-2"/>
          <w:sz w:val="20"/>
        </w:rPr>
        <w:t xml:space="preserve">day of the month of </w:t>
      </w:r>
      <w:r>
        <w:rPr>
          <w:rFonts w:ascii="Cambria" w:hAnsi="Cambria"/>
          <w:spacing w:val="-2"/>
          <w:sz w:val="20"/>
        </w:rPr>
        <w:t>April,</w:t>
      </w:r>
      <w:r w:rsidRPr="00365F2F">
        <w:rPr>
          <w:rFonts w:ascii="Cambria" w:hAnsi="Cambria"/>
          <w:spacing w:val="-2"/>
          <w:sz w:val="20"/>
        </w:rPr>
        <w:t xml:space="preserve"> </w:t>
      </w:r>
      <w:r>
        <w:rPr>
          <w:rFonts w:ascii="Cambria" w:hAnsi="Cambria"/>
          <w:spacing w:val="-2"/>
          <w:sz w:val="20"/>
        </w:rPr>
        <w:t>2020</w:t>
      </w:r>
      <w:r w:rsidRPr="00365F2F">
        <w:rPr>
          <w:rFonts w:ascii="Cambria" w:hAnsi="Cambria"/>
          <w:spacing w:val="-2"/>
          <w:sz w:val="20"/>
        </w:rPr>
        <w:t xml:space="preserve">. </w:t>
      </w:r>
      <w:r w:rsidRPr="007F3C48">
        <w:rPr>
          <w:rFonts w:ascii="Cambria" w:hAnsi="Cambria"/>
          <w:spacing w:val="-2"/>
          <w:sz w:val="20"/>
        </w:rPr>
        <w:t xml:space="preserve">(Signed):  </w:t>
      </w:r>
      <w:r w:rsidRPr="007F3C48">
        <w:rPr>
          <w:rFonts w:asciiTheme="majorHAnsi" w:hAnsiTheme="majorHAnsi" w:cs="Arial"/>
          <w:noProof/>
          <w:spacing w:val="-2"/>
          <w:sz w:val="20"/>
          <w:szCs w:val="20"/>
        </w:rPr>
        <w:t>Joel H</w:t>
      </w:r>
      <w:r>
        <w:rPr>
          <w:rFonts w:asciiTheme="majorHAnsi" w:hAnsiTheme="majorHAnsi" w:cs="Arial"/>
          <w:noProof/>
          <w:spacing w:val="-2"/>
          <w:sz w:val="20"/>
          <w:szCs w:val="20"/>
        </w:rPr>
        <w:t>ernández, President; Antonia Ur</w:t>
      </w:r>
      <w:r w:rsidRPr="007F3C48">
        <w:rPr>
          <w:rFonts w:asciiTheme="majorHAnsi" w:hAnsiTheme="majorHAnsi" w:cs="Arial"/>
          <w:noProof/>
          <w:spacing w:val="-2"/>
          <w:sz w:val="20"/>
          <w:szCs w:val="20"/>
        </w:rPr>
        <w:t xml:space="preserve">rejola, First Vice President; Flávia Piovesan, Second Vice President; </w:t>
      </w:r>
      <w:r w:rsidRPr="00DD57A5">
        <w:rPr>
          <w:rFonts w:asciiTheme="majorHAnsi" w:hAnsiTheme="majorHAnsi" w:cs="Arial"/>
          <w:noProof/>
          <w:spacing w:val="-2"/>
          <w:sz w:val="20"/>
          <w:szCs w:val="20"/>
        </w:rPr>
        <w:t>Esmeralda E. Arosemena Bernal de Troitiño,</w:t>
      </w:r>
      <w:r w:rsidRPr="007F3C48">
        <w:rPr>
          <w:rFonts w:asciiTheme="majorHAnsi" w:hAnsiTheme="majorHAnsi" w:cs="Arial"/>
          <w:noProof/>
          <w:spacing w:val="-2"/>
          <w:sz w:val="20"/>
          <w:szCs w:val="20"/>
        </w:rPr>
        <w:t xml:space="preserve"> Julissa Mantilla Falcón</w:t>
      </w:r>
      <w:r>
        <w:rPr>
          <w:rFonts w:asciiTheme="majorHAnsi" w:hAnsiTheme="majorHAnsi" w:cs="Arial"/>
          <w:noProof/>
          <w:spacing w:val="-2"/>
          <w:sz w:val="20"/>
          <w:szCs w:val="20"/>
        </w:rPr>
        <w:t>,</w:t>
      </w:r>
      <w:r w:rsidRPr="007F3C48">
        <w:rPr>
          <w:rFonts w:asciiTheme="majorHAnsi" w:hAnsiTheme="majorHAnsi" w:cs="Arial"/>
          <w:noProof/>
          <w:spacing w:val="-2"/>
          <w:sz w:val="20"/>
          <w:szCs w:val="20"/>
        </w:rPr>
        <w:t xml:space="preserve"> </w:t>
      </w:r>
      <w:r>
        <w:rPr>
          <w:rFonts w:asciiTheme="majorHAnsi" w:hAnsiTheme="majorHAnsi" w:cs="Arial"/>
          <w:noProof/>
          <w:spacing w:val="-2"/>
          <w:sz w:val="20"/>
          <w:szCs w:val="20"/>
        </w:rPr>
        <w:t>and</w:t>
      </w:r>
      <w:r w:rsidRPr="007F3C48">
        <w:rPr>
          <w:rFonts w:asciiTheme="majorHAnsi" w:hAnsiTheme="majorHAnsi" w:cs="Arial"/>
          <w:noProof/>
          <w:spacing w:val="-2"/>
          <w:sz w:val="20"/>
          <w:szCs w:val="20"/>
        </w:rPr>
        <w:t xml:space="preserve"> Stuardo Ralón Orellana,</w:t>
      </w:r>
      <w:r>
        <w:rPr>
          <w:rFonts w:asciiTheme="majorHAnsi" w:hAnsiTheme="majorHAnsi" w:cs="Arial"/>
          <w:noProof/>
          <w:spacing w:val="-2"/>
          <w:sz w:val="20"/>
          <w:szCs w:val="20"/>
        </w:rPr>
        <w:t xml:space="preserve"> </w:t>
      </w:r>
      <w:r w:rsidRPr="00365F2F">
        <w:rPr>
          <w:rFonts w:ascii="Cambria" w:hAnsi="Cambria"/>
          <w:spacing w:val="-2"/>
          <w:sz w:val="20"/>
        </w:rPr>
        <w:t>Commissioners.</w:t>
      </w:r>
    </w:p>
    <w:p w14:paraId="1C6AA622" w14:textId="77777777" w:rsidR="00F621C3" w:rsidRPr="000B6B7A" w:rsidRDefault="00F621C3" w:rsidP="00F621C3">
      <w:pPr>
        <w:pStyle w:val="ListParagraph"/>
        <w:suppressAutoHyphens/>
        <w:spacing w:before="240" w:after="240"/>
        <w:jc w:val="both"/>
        <w:rPr>
          <w:rFonts w:asciiTheme="majorHAnsi" w:hAnsiTheme="majorHAnsi"/>
          <w:sz w:val="20"/>
          <w:szCs w:val="20"/>
        </w:rPr>
      </w:pPr>
    </w:p>
    <w:p w14:paraId="42743A32"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7FE973D1"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3A0D0918" w14:textId="77777777" w:rsidR="00F621C3" w:rsidRPr="000B6B7A" w:rsidRDefault="00F621C3" w:rsidP="00F621C3">
      <w:pPr>
        <w:rPr>
          <w:rFonts w:ascii="Cambria" w:hAnsi="Cambria" w:cs="Calibri"/>
          <w:sz w:val="20"/>
          <w:szCs w:val="20"/>
        </w:rPr>
      </w:pPr>
    </w:p>
    <w:p w14:paraId="2122B46A" w14:textId="77777777" w:rsidR="00C55560" w:rsidRPr="00145EDC" w:rsidRDefault="00C55560" w:rsidP="00230163">
      <w:pPr>
        <w:tabs>
          <w:tab w:val="left" w:pos="2820"/>
        </w:tabs>
        <w:suppressAutoHyphens/>
        <w:spacing w:line="276" w:lineRule="auto"/>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71BE17" w14:textId="77777777" w:rsidR="00BC2D09" w:rsidRDefault="00BC2D09" w:rsidP="00036A8A">
      <w:r>
        <w:separator/>
      </w:r>
    </w:p>
  </w:endnote>
  <w:endnote w:type="continuationSeparator" w:id="0">
    <w:p w14:paraId="1B2011C0" w14:textId="77777777" w:rsidR="00BC2D09" w:rsidRDefault="00BC2D09"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3BE7FD34"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0E00BB">
          <w:rPr>
            <w:noProof/>
            <w:sz w:val="16"/>
          </w:rPr>
          <w:t>3</w:t>
        </w:r>
        <w:r w:rsidRPr="006311DA">
          <w:rPr>
            <w:noProof/>
            <w:sz w:val="16"/>
          </w:rPr>
          <w:fldChar w:fldCharType="end"/>
        </w:r>
      </w:p>
    </w:sdtContent>
  </w:sdt>
  <w:p w14:paraId="767961CB" w14:textId="77777777" w:rsidR="00F1380F" w:rsidRDefault="00F138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9F5935" w14:textId="77777777" w:rsidR="00BC2D09" w:rsidRPr="00036A8A" w:rsidRDefault="00BC2D09"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2A37E97E" w14:textId="77777777" w:rsidR="00BC2D09" w:rsidRPr="00036A8A" w:rsidRDefault="00BC2D09" w:rsidP="00036A8A">
      <w:pPr>
        <w:rPr>
          <w:rFonts w:asciiTheme="majorHAnsi" w:hAnsiTheme="majorHAnsi"/>
          <w:sz w:val="16"/>
          <w:szCs w:val="16"/>
        </w:rPr>
      </w:pPr>
      <w:r w:rsidRPr="00036A8A">
        <w:rPr>
          <w:rFonts w:asciiTheme="majorHAnsi" w:hAnsiTheme="majorHAnsi"/>
          <w:sz w:val="16"/>
          <w:szCs w:val="16"/>
        </w:rPr>
        <w:separator/>
      </w:r>
    </w:p>
    <w:p w14:paraId="3E054677" w14:textId="77777777" w:rsidR="00BC2D09" w:rsidRPr="00036A8A" w:rsidRDefault="00BC2D09"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14:paraId="5085F54D" w14:textId="77777777" w:rsidR="00BC2D09" w:rsidRPr="0093441A" w:rsidRDefault="00BC2D09"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14:paraId="148F7BD8" w14:textId="77777777" w:rsidR="007F6835" w:rsidRPr="000E00BB" w:rsidRDefault="007F6835" w:rsidP="007F6835">
      <w:pPr>
        <w:pStyle w:val="FootnoteText"/>
        <w:spacing w:before="120"/>
        <w:ind w:firstLine="720"/>
        <w:jc w:val="both"/>
        <w:rPr>
          <w:rFonts w:ascii="Cambria" w:hAnsi="Cambria"/>
          <w:color w:val="auto"/>
          <w:sz w:val="16"/>
          <w:szCs w:val="16"/>
        </w:rPr>
      </w:pPr>
      <w:r w:rsidRPr="000E00BB">
        <w:rPr>
          <w:rStyle w:val="FootnoteReference"/>
          <w:rFonts w:ascii="Cambria" w:hAnsi="Cambria"/>
          <w:color w:val="auto"/>
          <w:sz w:val="16"/>
          <w:szCs w:val="16"/>
        </w:rPr>
        <w:footnoteRef/>
      </w:r>
      <w:r w:rsidRPr="000E00BB">
        <w:rPr>
          <w:rFonts w:ascii="Cambria" w:hAnsi="Cambria"/>
          <w:color w:val="auto"/>
          <w:sz w:val="16"/>
          <w:szCs w:val="16"/>
        </w:rPr>
        <w:t xml:space="preserve"> Based on article 17.2.</w:t>
      </w:r>
      <w:proofErr w:type="spellStart"/>
      <w:r w:rsidRPr="000E00BB">
        <w:rPr>
          <w:rFonts w:ascii="Cambria" w:hAnsi="Cambria"/>
          <w:color w:val="auto"/>
          <w:sz w:val="16"/>
          <w:szCs w:val="16"/>
        </w:rPr>
        <w:t>a</w:t>
      </w:r>
      <w:proofErr w:type="spellEnd"/>
      <w:r w:rsidRPr="000E00BB">
        <w:rPr>
          <w:rFonts w:ascii="Cambria" w:hAnsi="Cambria"/>
          <w:color w:val="auto"/>
          <w:sz w:val="16"/>
          <w:szCs w:val="16"/>
        </w:rPr>
        <w:t xml:space="preserve"> of the Rules of procedure of the Commission, Commissioner Luis Ernesto Vargas Silva, a Colombian national, did not participate in the debate or decision of this matter.</w:t>
      </w:r>
    </w:p>
  </w:footnote>
  <w:footnote w:id="3">
    <w:p w14:paraId="08615B62" w14:textId="77777777" w:rsidR="007F6835" w:rsidRPr="000E00BB" w:rsidRDefault="007F6835" w:rsidP="007F6835">
      <w:pPr>
        <w:pStyle w:val="FootnoteText"/>
        <w:ind w:left="720"/>
        <w:rPr>
          <w:rFonts w:ascii="Cambria" w:hAnsi="Cambria"/>
          <w:color w:val="auto"/>
          <w:sz w:val="16"/>
          <w:szCs w:val="16"/>
        </w:rPr>
      </w:pPr>
      <w:r w:rsidRPr="000E00BB">
        <w:rPr>
          <w:rStyle w:val="FootnoteReference"/>
          <w:rFonts w:ascii="Cambria" w:hAnsi="Cambria"/>
          <w:color w:val="auto"/>
          <w:sz w:val="16"/>
          <w:szCs w:val="16"/>
        </w:rPr>
        <w:footnoteRef/>
      </w:r>
      <w:r w:rsidRPr="000E00BB">
        <w:rPr>
          <w:rFonts w:ascii="Cambria" w:hAnsi="Cambria"/>
          <w:color w:val="auto"/>
          <w:sz w:val="16"/>
          <w:szCs w:val="16"/>
        </w:rPr>
        <w:t xml:space="preserve"> Hereinafter the “Convention” or the “American Convention”</w:t>
      </w:r>
    </w:p>
  </w:footnote>
  <w:footnote w:id="4">
    <w:p w14:paraId="19FB80EA" w14:textId="77777777" w:rsidR="007F6835" w:rsidRPr="000E00BB" w:rsidRDefault="007F6835" w:rsidP="007F6835">
      <w:pPr>
        <w:pStyle w:val="FootnoteText"/>
        <w:ind w:left="720"/>
        <w:rPr>
          <w:rFonts w:ascii="Cambria" w:hAnsi="Cambria"/>
          <w:color w:val="auto"/>
          <w:sz w:val="16"/>
          <w:szCs w:val="16"/>
        </w:rPr>
      </w:pPr>
      <w:r w:rsidRPr="000E00BB">
        <w:rPr>
          <w:rStyle w:val="FootnoteReference"/>
          <w:rFonts w:ascii="Cambria" w:hAnsi="Cambria"/>
          <w:color w:val="auto"/>
          <w:sz w:val="16"/>
          <w:szCs w:val="16"/>
        </w:rPr>
        <w:footnoteRef/>
      </w:r>
      <w:r w:rsidRPr="000E00BB">
        <w:rPr>
          <w:rFonts w:ascii="Cambria" w:hAnsi="Cambria"/>
          <w:color w:val="auto"/>
          <w:sz w:val="16"/>
          <w:szCs w:val="16"/>
        </w:rPr>
        <w:t xml:space="preserve"> The petitioner contends that articles 6, 7 and 10.1 of the International Covenant on Civil and Political Rights.</w:t>
      </w:r>
    </w:p>
  </w:footnote>
  <w:footnote w:id="5">
    <w:p w14:paraId="6F51BDAF" w14:textId="5F4755E7" w:rsidR="00653EA6" w:rsidRPr="000E00BB" w:rsidRDefault="00653EA6" w:rsidP="003D6EE0">
      <w:pPr>
        <w:pStyle w:val="FootnoteText"/>
        <w:rPr>
          <w:rFonts w:ascii="Cambria" w:hAnsi="Cambria"/>
          <w:color w:val="auto"/>
          <w:sz w:val="16"/>
          <w:szCs w:val="16"/>
        </w:rPr>
      </w:pPr>
      <w:r w:rsidRPr="000E00BB">
        <w:rPr>
          <w:rStyle w:val="FootnoteReference"/>
          <w:rFonts w:ascii="Cambria" w:hAnsi="Cambria"/>
          <w:color w:val="auto"/>
          <w:sz w:val="16"/>
          <w:szCs w:val="16"/>
        </w:rPr>
        <w:footnoteRef/>
      </w:r>
      <w:r w:rsidRPr="000E00BB">
        <w:rPr>
          <w:rFonts w:ascii="Cambria" w:hAnsi="Cambria"/>
          <w:color w:val="auto"/>
          <w:sz w:val="16"/>
          <w:szCs w:val="16"/>
        </w:rPr>
        <w:t xml:space="preserve"> The observations </w:t>
      </w:r>
      <w:r w:rsidR="00321AFD" w:rsidRPr="000E00BB">
        <w:rPr>
          <w:rFonts w:ascii="Cambria" w:hAnsi="Cambria"/>
          <w:color w:val="auto"/>
          <w:sz w:val="16"/>
          <w:szCs w:val="16"/>
        </w:rPr>
        <w:t>submitted</w:t>
      </w:r>
      <w:r w:rsidRPr="000E00BB">
        <w:rPr>
          <w:rFonts w:ascii="Cambria" w:hAnsi="Cambria"/>
          <w:color w:val="auto"/>
          <w:sz w:val="16"/>
          <w:szCs w:val="16"/>
        </w:rPr>
        <w:t xml:space="preserve"> by each party were duly transmitted to the opposing party.</w:t>
      </w:r>
    </w:p>
  </w:footnote>
  <w:footnote w:id="6">
    <w:p w14:paraId="19FAFA51" w14:textId="15D2B571" w:rsidR="002673F0" w:rsidRPr="000E00BB" w:rsidRDefault="002673F0">
      <w:pPr>
        <w:pStyle w:val="FootnoteText"/>
        <w:rPr>
          <w:rFonts w:ascii="Cambria" w:hAnsi="Cambria"/>
          <w:color w:val="auto"/>
          <w:sz w:val="16"/>
          <w:szCs w:val="16"/>
          <w:lang w:val="es-US"/>
        </w:rPr>
      </w:pPr>
      <w:r w:rsidRPr="000E00BB">
        <w:rPr>
          <w:rStyle w:val="FootnoteReference"/>
          <w:rFonts w:ascii="Cambria" w:hAnsi="Cambria"/>
          <w:color w:val="auto"/>
          <w:sz w:val="16"/>
          <w:szCs w:val="16"/>
        </w:rPr>
        <w:footnoteRef/>
      </w:r>
      <w:r w:rsidRPr="000E00BB">
        <w:rPr>
          <w:rFonts w:ascii="Cambria" w:hAnsi="Cambria"/>
          <w:color w:val="auto"/>
          <w:sz w:val="16"/>
          <w:szCs w:val="16"/>
          <w:lang w:val="es-US"/>
        </w:rPr>
        <w:t xml:space="preserve"> </w:t>
      </w:r>
      <w:r w:rsidRPr="000E00BB">
        <w:rPr>
          <w:rFonts w:ascii="Cambria" w:hAnsi="Cambria"/>
          <w:color w:val="auto"/>
          <w:sz w:val="16"/>
          <w:szCs w:val="16"/>
          <w:bdr w:val="none" w:sz="0" w:space="0" w:color="auto"/>
          <w:lang w:val="es-US" w:eastAsia="en-US"/>
        </w:rPr>
        <w:t xml:space="preserve">IACHR, </w:t>
      </w:r>
      <w:proofErr w:type="spellStart"/>
      <w:r w:rsidRPr="000E00BB">
        <w:rPr>
          <w:rFonts w:ascii="Cambria" w:hAnsi="Cambria"/>
          <w:color w:val="auto"/>
          <w:sz w:val="16"/>
          <w:szCs w:val="16"/>
          <w:bdr w:val="none" w:sz="0" w:space="0" w:color="auto"/>
          <w:lang w:val="es-US" w:eastAsia="en-US"/>
        </w:rPr>
        <w:t>Report</w:t>
      </w:r>
      <w:proofErr w:type="spellEnd"/>
      <w:r w:rsidRPr="000E00BB">
        <w:rPr>
          <w:rFonts w:ascii="Cambria" w:hAnsi="Cambria"/>
          <w:color w:val="auto"/>
          <w:sz w:val="16"/>
          <w:szCs w:val="16"/>
          <w:bdr w:val="none" w:sz="0" w:space="0" w:color="auto"/>
          <w:lang w:val="es-US" w:eastAsia="en-US"/>
        </w:rPr>
        <w:t xml:space="preserve"> No. 47/10, </w:t>
      </w:r>
      <w:proofErr w:type="spellStart"/>
      <w:r w:rsidRPr="000E00BB">
        <w:rPr>
          <w:rFonts w:ascii="Cambria" w:hAnsi="Cambria"/>
          <w:color w:val="auto"/>
          <w:sz w:val="16"/>
          <w:szCs w:val="16"/>
          <w:bdr w:val="none" w:sz="0" w:space="0" w:color="auto"/>
          <w:lang w:val="es-US" w:eastAsia="en-US"/>
        </w:rPr>
        <w:t>Admissibility</w:t>
      </w:r>
      <w:proofErr w:type="spellEnd"/>
      <w:r w:rsidRPr="000E00BB">
        <w:rPr>
          <w:rFonts w:ascii="Cambria" w:hAnsi="Cambria"/>
          <w:color w:val="auto"/>
          <w:sz w:val="16"/>
          <w:szCs w:val="16"/>
          <w:bdr w:val="none" w:sz="0" w:space="0" w:color="auto"/>
          <w:lang w:val="es-US" w:eastAsia="en-US"/>
        </w:rPr>
        <w:t xml:space="preserve"> Masacre Estadero "El </w:t>
      </w:r>
      <w:proofErr w:type="spellStart"/>
      <w:r w:rsidRPr="000E00BB">
        <w:rPr>
          <w:rFonts w:ascii="Cambria" w:hAnsi="Cambria"/>
          <w:color w:val="auto"/>
          <w:sz w:val="16"/>
          <w:szCs w:val="16"/>
          <w:bdr w:val="none" w:sz="0" w:space="0" w:color="auto"/>
          <w:lang w:val="es-US" w:eastAsia="en-US"/>
        </w:rPr>
        <w:t>Aracatazzo</w:t>
      </w:r>
      <w:proofErr w:type="spellEnd"/>
      <w:r w:rsidRPr="000E00BB">
        <w:rPr>
          <w:rFonts w:ascii="Cambria" w:hAnsi="Cambria"/>
          <w:color w:val="auto"/>
          <w:sz w:val="16"/>
          <w:szCs w:val="16"/>
          <w:bdr w:val="none" w:sz="0" w:space="0" w:color="auto"/>
          <w:lang w:val="es-US" w:eastAsia="en-US"/>
        </w:rPr>
        <w:t xml:space="preserve">", Colombia, </w:t>
      </w:r>
      <w:proofErr w:type="spellStart"/>
      <w:r w:rsidRPr="000E00BB">
        <w:rPr>
          <w:rFonts w:ascii="Cambria" w:hAnsi="Cambria"/>
          <w:color w:val="auto"/>
          <w:sz w:val="16"/>
          <w:szCs w:val="16"/>
          <w:bdr w:val="none" w:sz="0" w:space="0" w:color="auto"/>
          <w:lang w:val="es-US" w:eastAsia="en-US"/>
        </w:rPr>
        <w:t>March</w:t>
      </w:r>
      <w:proofErr w:type="spellEnd"/>
      <w:r w:rsidRPr="000E00BB">
        <w:rPr>
          <w:rFonts w:ascii="Cambria" w:hAnsi="Cambria"/>
          <w:color w:val="auto"/>
          <w:sz w:val="16"/>
          <w:szCs w:val="16"/>
          <w:bdr w:val="none" w:sz="0" w:space="0" w:color="auto"/>
          <w:lang w:val="es-US" w:eastAsia="en-US"/>
        </w:rPr>
        <w:t xml:space="preserve"> 28, 2010, par. 47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BC2D09"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3AFC253E"/>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295FAE"/>
    <w:multiLevelType w:val="hybridMultilevel"/>
    <w:tmpl w:val="DE0C2ED0"/>
    <w:lvl w:ilvl="0" w:tplc="63F4F336">
      <w:start w:val="11"/>
      <w:numFmt w:val="decimal"/>
      <w:lvlText w:val="%1."/>
      <w:lvlJc w:val="left"/>
      <w:pPr>
        <w:ind w:left="720" w:hanging="360"/>
      </w:pPr>
      <w:rPr>
        <w:rFonts w:eastAsia="Arial Unicode M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71E3950"/>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2"/>
  </w:num>
  <w:num w:numId="9">
    <w:abstractNumId w:val="51"/>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1"/>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3"/>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5"/>
  </w:num>
  <w:num w:numId="94">
    <w:abstractNumId w:val="21"/>
  </w:num>
  <w:num w:numId="95">
    <w:abstractNumId w:val="44"/>
  </w:num>
  <w:num w:numId="96">
    <w:abstractNumId w:val="56"/>
  </w:num>
  <w:num w:numId="97">
    <w:abstractNumId w:val="54"/>
  </w:num>
  <w:num w:numId="98">
    <w:abstractNumId w:val="48"/>
  </w:num>
  <w:num w:numId="99">
    <w:abstractNumId w:val="39"/>
  </w:num>
  <w:num w:numId="100">
    <w:abstractNumId w:val="3"/>
  </w:num>
  <w:num w:numId="101">
    <w:abstractNumId w:val="26"/>
  </w:num>
  <w:num w:numId="102">
    <w:abstractNumId w:val="50"/>
  </w:num>
  <w:num w:numId="103">
    <w:abstractNumId w:val="5"/>
  </w:num>
  <w:num w:numId="104">
    <w:abstractNumId w:val="11"/>
  </w:num>
  <w:num w:numId="105">
    <w:abstractNumId w:val="46"/>
  </w:num>
  <w:num w:numId="106">
    <w:abstractNumId w:val="52"/>
  </w:num>
  <w:num w:numId="107">
    <w:abstractNumId w:val="30"/>
  </w:num>
  <w:num w:numId="108">
    <w:abstractNumId w:val="32"/>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70D7"/>
    <w:rsid w:val="000111A8"/>
    <w:rsid w:val="0001788C"/>
    <w:rsid w:val="00022CF5"/>
    <w:rsid w:val="00036A8A"/>
    <w:rsid w:val="00040C3A"/>
    <w:rsid w:val="000639C0"/>
    <w:rsid w:val="00064087"/>
    <w:rsid w:val="00070F3A"/>
    <w:rsid w:val="000716C5"/>
    <w:rsid w:val="00075E23"/>
    <w:rsid w:val="00092F32"/>
    <w:rsid w:val="0009344A"/>
    <w:rsid w:val="000A575F"/>
    <w:rsid w:val="000C4365"/>
    <w:rsid w:val="000D10DB"/>
    <w:rsid w:val="000E00BB"/>
    <w:rsid w:val="00124116"/>
    <w:rsid w:val="0013104F"/>
    <w:rsid w:val="00137EBA"/>
    <w:rsid w:val="00145EDC"/>
    <w:rsid w:val="00153084"/>
    <w:rsid w:val="00167A34"/>
    <w:rsid w:val="001714B4"/>
    <w:rsid w:val="0018037F"/>
    <w:rsid w:val="001A5F27"/>
    <w:rsid w:val="001A65E4"/>
    <w:rsid w:val="001A7870"/>
    <w:rsid w:val="001C1B41"/>
    <w:rsid w:val="001E366B"/>
    <w:rsid w:val="001F1902"/>
    <w:rsid w:val="00210E0E"/>
    <w:rsid w:val="00210F4B"/>
    <w:rsid w:val="00230163"/>
    <w:rsid w:val="0023351C"/>
    <w:rsid w:val="00247403"/>
    <w:rsid w:val="00247542"/>
    <w:rsid w:val="00257893"/>
    <w:rsid w:val="00263BF5"/>
    <w:rsid w:val="00266092"/>
    <w:rsid w:val="00266B61"/>
    <w:rsid w:val="0026712A"/>
    <w:rsid w:val="002673F0"/>
    <w:rsid w:val="002704DB"/>
    <w:rsid w:val="002760CE"/>
    <w:rsid w:val="002B7A85"/>
    <w:rsid w:val="002C1641"/>
    <w:rsid w:val="002D7EA2"/>
    <w:rsid w:val="002E15DF"/>
    <w:rsid w:val="002E187C"/>
    <w:rsid w:val="002E6E57"/>
    <w:rsid w:val="00301075"/>
    <w:rsid w:val="00302733"/>
    <w:rsid w:val="00311A4F"/>
    <w:rsid w:val="00314078"/>
    <w:rsid w:val="00321AFD"/>
    <w:rsid w:val="00322450"/>
    <w:rsid w:val="003246B5"/>
    <w:rsid w:val="0033169F"/>
    <w:rsid w:val="003414AC"/>
    <w:rsid w:val="00356185"/>
    <w:rsid w:val="00360380"/>
    <w:rsid w:val="003771A3"/>
    <w:rsid w:val="00386CF0"/>
    <w:rsid w:val="003A4348"/>
    <w:rsid w:val="003C32BC"/>
    <w:rsid w:val="003D6EE0"/>
    <w:rsid w:val="003E3E03"/>
    <w:rsid w:val="003E5D6C"/>
    <w:rsid w:val="003F1BBF"/>
    <w:rsid w:val="003F633B"/>
    <w:rsid w:val="004162B1"/>
    <w:rsid w:val="004165C2"/>
    <w:rsid w:val="00450A4A"/>
    <w:rsid w:val="004666FB"/>
    <w:rsid w:val="00466D0B"/>
    <w:rsid w:val="00467B7E"/>
    <w:rsid w:val="0049419D"/>
    <w:rsid w:val="004B2762"/>
    <w:rsid w:val="004B7EB6"/>
    <w:rsid w:val="004C41DE"/>
    <w:rsid w:val="004C4B62"/>
    <w:rsid w:val="004D6025"/>
    <w:rsid w:val="004D72BC"/>
    <w:rsid w:val="004F6B67"/>
    <w:rsid w:val="00501399"/>
    <w:rsid w:val="00507BC4"/>
    <w:rsid w:val="005128E4"/>
    <w:rsid w:val="00525560"/>
    <w:rsid w:val="005357A6"/>
    <w:rsid w:val="00544C49"/>
    <w:rsid w:val="0057402A"/>
    <w:rsid w:val="005771D0"/>
    <w:rsid w:val="005816E5"/>
    <w:rsid w:val="0059191A"/>
    <w:rsid w:val="005921FF"/>
    <w:rsid w:val="00592718"/>
    <w:rsid w:val="005A2CB3"/>
    <w:rsid w:val="005A6D0E"/>
    <w:rsid w:val="005B222D"/>
    <w:rsid w:val="005B52B0"/>
    <w:rsid w:val="005B6806"/>
    <w:rsid w:val="005C00F9"/>
    <w:rsid w:val="005C4225"/>
    <w:rsid w:val="005D488E"/>
    <w:rsid w:val="005F0F33"/>
    <w:rsid w:val="00600DEB"/>
    <w:rsid w:val="00613027"/>
    <w:rsid w:val="00627C9F"/>
    <w:rsid w:val="006311DA"/>
    <w:rsid w:val="006311E9"/>
    <w:rsid w:val="006318B2"/>
    <w:rsid w:val="00632354"/>
    <w:rsid w:val="00642810"/>
    <w:rsid w:val="00652333"/>
    <w:rsid w:val="00653EA6"/>
    <w:rsid w:val="0068009E"/>
    <w:rsid w:val="006A17D2"/>
    <w:rsid w:val="006A73E6"/>
    <w:rsid w:val="006B2D5C"/>
    <w:rsid w:val="006C4EB1"/>
    <w:rsid w:val="006D4707"/>
    <w:rsid w:val="006E0166"/>
    <w:rsid w:val="006E7B34"/>
    <w:rsid w:val="00701B24"/>
    <w:rsid w:val="00706858"/>
    <w:rsid w:val="0071495F"/>
    <w:rsid w:val="0073798E"/>
    <w:rsid w:val="00745899"/>
    <w:rsid w:val="007607C4"/>
    <w:rsid w:val="0076643F"/>
    <w:rsid w:val="00781653"/>
    <w:rsid w:val="007A2B07"/>
    <w:rsid w:val="007A2F70"/>
    <w:rsid w:val="007C3334"/>
    <w:rsid w:val="007C52BB"/>
    <w:rsid w:val="007D2B98"/>
    <w:rsid w:val="007F6835"/>
    <w:rsid w:val="007F7980"/>
    <w:rsid w:val="00803F1C"/>
    <w:rsid w:val="0080600E"/>
    <w:rsid w:val="00817612"/>
    <w:rsid w:val="00837C45"/>
    <w:rsid w:val="00853419"/>
    <w:rsid w:val="008546E5"/>
    <w:rsid w:val="008711BB"/>
    <w:rsid w:val="00897E12"/>
    <w:rsid w:val="008D43BA"/>
    <w:rsid w:val="008E3759"/>
    <w:rsid w:val="008E40F5"/>
    <w:rsid w:val="009041DC"/>
    <w:rsid w:val="009104B4"/>
    <w:rsid w:val="009228DA"/>
    <w:rsid w:val="00925FCD"/>
    <w:rsid w:val="0093441A"/>
    <w:rsid w:val="00947A0D"/>
    <w:rsid w:val="00954BF7"/>
    <w:rsid w:val="0096706E"/>
    <w:rsid w:val="00981FBA"/>
    <w:rsid w:val="0098783D"/>
    <w:rsid w:val="009B327E"/>
    <w:rsid w:val="009B381B"/>
    <w:rsid w:val="009D7611"/>
    <w:rsid w:val="009E53DE"/>
    <w:rsid w:val="009E566A"/>
    <w:rsid w:val="00A12DBC"/>
    <w:rsid w:val="00A43458"/>
    <w:rsid w:val="00A528D1"/>
    <w:rsid w:val="00A62DA0"/>
    <w:rsid w:val="00A66BE5"/>
    <w:rsid w:val="00AD37C1"/>
    <w:rsid w:val="00AE66EC"/>
    <w:rsid w:val="00AE6F91"/>
    <w:rsid w:val="00AF5571"/>
    <w:rsid w:val="00B06BB7"/>
    <w:rsid w:val="00B167E9"/>
    <w:rsid w:val="00B179ED"/>
    <w:rsid w:val="00B314DB"/>
    <w:rsid w:val="00B31EBE"/>
    <w:rsid w:val="00B3718B"/>
    <w:rsid w:val="00B44B23"/>
    <w:rsid w:val="00B4632A"/>
    <w:rsid w:val="00B92E49"/>
    <w:rsid w:val="00B9778E"/>
    <w:rsid w:val="00BA276C"/>
    <w:rsid w:val="00BB306F"/>
    <w:rsid w:val="00BC2D09"/>
    <w:rsid w:val="00BD232B"/>
    <w:rsid w:val="00BD2E42"/>
    <w:rsid w:val="00BD4B89"/>
    <w:rsid w:val="00C21762"/>
    <w:rsid w:val="00C24543"/>
    <w:rsid w:val="00C256A2"/>
    <w:rsid w:val="00C3492D"/>
    <w:rsid w:val="00C355B4"/>
    <w:rsid w:val="00C55560"/>
    <w:rsid w:val="00C66B72"/>
    <w:rsid w:val="00C9567A"/>
    <w:rsid w:val="00C9585A"/>
    <w:rsid w:val="00CA6577"/>
    <w:rsid w:val="00CB2660"/>
    <w:rsid w:val="00CC5E90"/>
    <w:rsid w:val="00CD046C"/>
    <w:rsid w:val="00CE5199"/>
    <w:rsid w:val="00CE66D5"/>
    <w:rsid w:val="00D26E75"/>
    <w:rsid w:val="00D34786"/>
    <w:rsid w:val="00D40A1E"/>
    <w:rsid w:val="00D533C0"/>
    <w:rsid w:val="00D712D3"/>
    <w:rsid w:val="00D71422"/>
    <w:rsid w:val="00D7145E"/>
    <w:rsid w:val="00D75084"/>
    <w:rsid w:val="00D7558D"/>
    <w:rsid w:val="00D81D92"/>
    <w:rsid w:val="00D93446"/>
    <w:rsid w:val="00DA7B5F"/>
    <w:rsid w:val="00DF078B"/>
    <w:rsid w:val="00DF350D"/>
    <w:rsid w:val="00E227C1"/>
    <w:rsid w:val="00E43157"/>
    <w:rsid w:val="00E47F3D"/>
    <w:rsid w:val="00E533FF"/>
    <w:rsid w:val="00E709B3"/>
    <w:rsid w:val="00E7588C"/>
    <w:rsid w:val="00E7797F"/>
    <w:rsid w:val="00E850B6"/>
    <w:rsid w:val="00E8789F"/>
    <w:rsid w:val="00E97B71"/>
    <w:rsid w:val="00EB454D"/>
    <w:rsid w:val="00ED0D1B"/>
    <w:rsid w:val="00EE3522"/>
    <w:rsid w:val="00EF619B"/>
    <w:rsid w:val="00F00B55"/>
    <w:rsid w:val="00F1380F"/>
    <w:rsid w:val="00F14F0E"/>
    <w:rsid w:val="00F15A3B"/>
    <w:rsid w:val="00F24C29"/>
    <w:rsid w:val="00F253CC"/>
    <w:rsid w:val="00F42B71"/>
    <w:rsid w:val="00F56BA5"/>
    <w:rsid w:val="00F621C3"/>
    <w:rsid w:val="00F644E6"/>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15:docId w15:val="{7CFC7BD9-A0BC-4C67-A4F4-CE947906D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01113">
      <w:bodyDiv w:val="1"/>
      <w:marLeft w:val="0"/>
      <w:marRight w:val="0"/>
      <w:marTop w:val="0"/>
      <w:marBottom w:val="0"/>
      <w:divBdr>
        <w:top w:val="none" w:sz="0" w:space="0" w:color="auto"/>
        <w:left w:val="none" w:sz="0" w:space="0" w:color="auto"/>
        <w:bottom w:val="none" w:sz="0" w:space="0" w:color="auto"/>
        <w:right w:val="none" w:sz="0" w:space="0" w:color="auto"/>
      </w:divBdr>
    </w:div>
    <w:div w:id="323821498">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57046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9DB3F-6859-4BD8-A48B-51A9036F8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1635</Words>
  <Characters>9326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IACHR</dc:creator>
  <cp:lastModifiedBy>Hansen, Gloria</cp:lastModifiedBy>
  <cp:revision>8</cp:revision>
  <cp:lastPrinted>2014-06-04T21:22:00Z</cp:lastPrinted>
  <dcterms:created xsi:type="dcterms:W3CDTF">2020-05-19T18:19:00Z</dcterms:created>
  <dcterms:modified xsi:type="dcterms:W3CDTF">2020-06-25T15:39:00Z</dcterms:modified>
</cp:coreProperties>
</file>