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E988F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D58C65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03DDF">
                              <w:rPr>
                                <w:rFonts w:asciiTheme="majorHAnsi" w:hAnsiTheme="majorHAnsi" w:cs="Arial"/>
                                <w:b/>
                                <w:bCs/>
                                <w:color w:val="0D0D0D" w:themeColor="text1" w:themeTint="F2"/>
                                <w:sz w:val="36"/>
                                <w:szCs w:val="40"/>
                              </w:rPr>
                              <w:t>205</w:t>
                            </w:r>
                            <w:r w:rsidR="00322450" w:rsidRPr="004B7EB6">
                              <w:rPr>
                                <w:rFonts w:asciiTheme="majorHAnsi" w:hAnsiTheme="majorHAnsi" w:cs="Arial"/>
                                <w:b/>
                                <w:bCs/>
                                <w:color w:val="0D0D0D" w:themeColor="text1" w:themeTint="F2"/>
                                <w:sz w:val="36"/>
                                <w:szCs w:val="40"/>
                              </w:rPr>
                              <w:t>/</w:t>
                            </w:r>
                            <w:r w:rsidR="00303DDF">
                              <w:rPr>
                                <w:rFonts w:asciiTheme="majorHAnsi" w:hAnsiTheme="majorHAnsi" w:cs="Arial"/>
                                <w:b/>
                                <w:bCs/>
                                <w:color w:val="0D0D0D" w:themeColor="text1" w:themeTint="F2"/>
                                <w:sz w:val="36"/>
                                <w:szCs w:val="40"/>
                              </w:rPr>
                              <w:t>19</w:t>
                            </w:r>
                          </w:p>
                          <w:p w14:paraId="081F51F3" w14:textId="4DC18EE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9187E">
                              <w:rPr>
                                <w:rFonts w:asciiTheme="majorHAnsi" w:hAnsiTheme="majorHAnsi" w:cs="Arial"/>
                                <w:b/>
                                <w:bCs/>
                                <w:color w:val="0D0D0D" w:themeColor="text1" w:themeTint="F2"/>
                                <w:sz w:val="36"/>
                                <w:szCs w:val="40"/>
                              </w:rPr>
                              <w:t>350</w:t>
                            </w:r>
                            <w:r w:rsidR="00F621C3">
                              <w:rPr>
                                <w:rFonts w:asciiTheme="majorHAnsi" w:hAnsiTheme="majorHAnsi" w:cs="Arial"/>
                                <w:b/>
                                <w:bCs/>
                                <w:color w:val="0D0D0D" w:themeColor="text1" w:themeTint="F2"/>
                                <w:sz w:val="36"/>
                                <w:szCs w:val="40"/>
                              </w:rPr>
                              <w:t>-</w:t>
                            </w:r>
                            <w:r w:rsidR="00E9187E">
                              <w:rPr>
                                <w:rFonts w:asciiTheme="majorHAnsi" w:hAnsiTheme="majorHAnsi" w:cs="Arial"/>
                                <w:b/>
                                <w:bCs/>
                                <w:color w:val="0D0D0D" w:themeColor="text1" w:themeTint="F2"/>
                                <w:sz w:val="36"/>
                                <w:szCs w:val="40"/>
                              </w:rPr>
                              <w:t>11</w:t>
                            </w:r>
                          </w:p>
                          <w:p w14:paraId="34978E5A" w14:textId="3AE67DBB" w:rsidR="002C1641" w:rsidRPr="00E9187E"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 xml:space="preserve">REPORT </w:t>
                            </w:r>
                            <w:r w:rsidRPr="00E9187E">
                              <w:rPr>
                                <w:rFonts w:asciiTheme="majorHAnsi" w:hAnsiTheme="majorHAnsi" w:cs="Arial"/>
                                <w:szCs w:val="22"/>
                              </w:rPr>
                              <w:t>ON ADMISSIBILITY</w:t>
                            </w:r>
                            <w:r w:rsidR="00E9187E" w:rsidRPr="00E9187E">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6699FDF" w14:textId="77777777" w:rsidR="00E9187E" w:rsidRPr="00E9187E" w:rsidRDefault="00E9187E" w:rsidP="00E9187E">
                            <w:pPr>
                              <w:spacing w:line="276" w:lineRule="auto"/>
                              <w:rPr>
                                <w:rFonts w:ascii="Cambria" w:hAnsi="Cambria" w:cs="Arial"/>
                                <w:color w:val="0D0D0D"/>
                                <w:szCs w:val="22"/>
                              </w:rPr>
                            </w:pPr>
                            <w:r w:rsidRPr="00E9187E">
                              <w:rPr>
                                <w:rFonts w:ascii="Cambria" w:hAnsi="Cambria" w:cs="Arial"/>
                                <w:color w:val="0D0D0D"/>
                                <w:szCs w:val="22"/>
                              </w:rPr>
                              <w:t>WALTER ALEJANDRO GARCÍA JAIMES</w:t>
                            </w:r>
                          </w:p>
                          <w:p w14:paraId="7D271748" w14:textId="77777777" w:rsidR="00E9187E" w:rsidRPr="00E9187E" w:rsidRDefault="00E9187E" w:rsidP="00E9187E">
                            <w:pPr>
                              <w:spacing w:line="276" w:lineRule="auto"/>
                              <w:rPr>
                                <w:rFonts w:ascii="Cambria" w:hAnsi="Cambria" w:cs="Arial"/>
                                <w:color w:val="0D0D0D"/>
                                <w:szCs w:val="22"/>
                              </w:rPr>
                            </w:pPr>
                            <w:r w:rsidRPr="00E9187E">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D58C65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03DDF">
                        <w:rPr>
                          <w:rFonts w:asciiTheme="majorHAnsi" w:hAnsiTheme="majorHAnsi" w:cs="Arial"/>
                          <w:b/>
                          <w:bCs/>
                          <w:color w:val="0D0D0D" w:themeColor="text1" w:themeTint="F2"/>
                          <w:sz w:val="36"/>
                          <w:szCs w:val="40"/>
                        </w:rPr>
                        <w:t>205</w:t>
                      </w:r>
                      <w:r w:rsidR="00322450" w:rsidRPr="004B7EB6">
                        <w:rPr>
                          <w:rFonts w:asciiTheme="majorHAnsi" w:hAnsiTheme="majorHAnsi" w:cs="Arial"/>
                          <w:b/>
                          <w:bCs/>
                          <w:color w:val="0D0D0D" w:themeColor="text1" w:themeTint="F2"/>
                          <w:sz w:val="36"/>
                          <w:szCs w:val="40"/>
                        </w:rPr>
                        <w:t>/</w:t>
                      </w:r>
                      <w:r w:rsidR="00303DDF">
                        <w:rPr>
                          <w:rFonts w:asciiTheme="majorHAnsi" w:hAnsiTheme="majorHAnsi" w:cs="Arial"/>
                          <w:b/>
                          <w:bCs/>
                          <w:color w:val="0D0D0D" w:themeColor="text1" w:themeTint="F2"/>
                          <w:sz w:val="36"/>
                          <w:szCs w:val="40"/>
                        </w:rPr>
                        <w:t>19</w:t>
                      </w:r>
                    </w:p>
                    <w:p w14:paraId="081F51F3" w14:textId="4DC18EE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9187E">
                        <w:rPr>
                          <w:rFonts w:asciiTheme="majorHAnsi" w:hAnsiTheme="majorHAnsi" w:cs="Arial"/>
                          <w:b/>
                          <w:bCs/>
                          <w:color w:val="0D0D0D" w:themeColor="text1" w:themeTint="F2"/>
                          <w:sz w:val="36"/>
                          <w:szCs w:val="40"/>
                        </w:rPr>
                        <w:t>350</w:t>
                      </w:r>
                      <w:r w:rsidR="00F621C3">
                        <w:rPr>
                          <w:rFonts w:asciiTheme="majorHAnsi" w:hAnsiTheme="majorHAnsi" w:cs="Arial"/>
                          <w:b/>
                          <w:bCs/>
                          <w:color w:val="0D0D0D" w:themeColor="text1" w:themeTint="F2"/>
                          <w:sz w:val="36"/>
                          <w:szCs w:val="40"/>
                        </w:rPr>
                        <w:t>-</w:t>
                      </w:r>
                      <w:r w:rsidR="00E9187E">
                        <w:rPr>
                          <w:rFonts w:asciiTheme="majorHAnsi" w:hAnsiTheme="majorHAnsi" w:cs="Arial"/>
                          <w:b/>
                          <w:bCs/>
                          <w:color w:val="0D0D0D" w:themeColor="text1" w:themeTint="F2"/>
                          <w:sz w:val="36"/>
                          <w:szCs w:val="40"/>
                        </w:rPr>
                        <w:t>11</w:t>
                      </w:r>
                    </w:p>
                    <w:p w14:paraId="34978E5A" w14:textId="3AE67DBB" w:rsidR="002C1641" w:rsidRPr="00E9187E"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 xml:space="preserve">REPORT </w:t>
                      </w:r>
                      <w:r w:rsidRPr="00E9187E">
                        <w:rPr>
                          <w:rFonts w:asciiTheme="majorHAnsi" w:hAnsiTheme="majorHAnsi" w:cs="Arial"/>
                          <w:szCs w:val="22"/>
                        </w:rPr>
                        <w:t>ON ADMISSIBILITY</w:t>
                      </w:r>
                      <w:r w:rsidR="00E9187E" w:rsidRPr="00E9187E">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6699FDF" w14:textId="77777777" w:rsidR="00E9187E" w:rsidRPr="00E9187E" w:rsidRDefault="00E9187E" w:rsidP="00E9187E">
                      <w:pPr>
                        <w:spacing w:line="276" w:lineRule="auto"/>
                        <w:rPr>
                          <w:rFonts w:ascii="Cambria" w:hAnsi="Cambria" w:cs="Arial"/>
                          <w:color w:val="0D0D0D"/>
                          <w:szCs w:val="22"/>
                        </w:rPr>
                      </w:pPr>
                      <w:r w:rsidRPr="00E9187E">
                        <w:rPr>
                          <w:rFonts w:ascii="Cambria" w:hAnsi="Cambria" w:cs="Arial"/>
                          <w:color w:val="0D0D0D"/>
                          <w:szCs w:val="22"/>
                        </w:rPr>
                        <w:t>WALTER ALEJANDRO GARCÍA JAIMES</w:t>
                      </w:r>
                    </w:p>
                    <w:p w14:paraId="7D271748" w14:textId="77777777" w:rsidR="00E9187E" w:rsidRPr="00E9187E" w:rsidRDefault="00E9187E" w:rsidP="00E9187E">
                      <w:pPr>
                        <w:spacing w:line="276" w:lineRule="auto"/>
                        <w:rPr>
                          <w:rFonts w:ascii="Cambria" w:hAnsi="Cambria" w:cs="Arial"/>
                          <w:color w:val="0D0D0D"/>
                          <w:szCs w:val="22"/>
                        </w:rPr>
                      </w:pPr>
                      <w:r w:rsidRPr="00E9187E">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1BDCB00" w:rsidR="00627C9F" w:rsidRPr="00303DDF" w:rsidRDefault="009E566A" w:rsidP="00303DDF">
                            <w:pPr>
                              <w:spacing w:line="360" w:lineRule="auto"/>
                              <w:jc w:val="right"/>
                              <w:rPr>
                                <w:rFonts w:asciiTheme="minorHAnsi" w:hAnsiTheme="minorHAnsi"/>
                                <w:color w:val="FFFFFF" w:themeColor="background1"/>
                                <w:sz w:val="22"/>
                                <w:lang w:val="pt-BR"/>
                              </w:rPr>
                            </w:pPr>
                            <w:r w:rsidRPr="00303DDF">
                              <w:rPr>
                                <w:rFonts w:asciiTheme="minorHAnsi" w:hAnsiTheme="minorHAnsi"/>
                                <w:color w:val="FFFFFF" w:themeColor="background1"/>
                                <w:sz w:val="22"/>
                                <w:lang w:val="pt-BR"/>
                              </w:rPr>
                              <w:t>OEA/Ser.L/V/II.</w:t>
                            </w:r>
                          </w:p>
                          <w:p w14:paraId="4AA08A8C" w14:textId="03BCC6A9" w:rsidR="00627C9F" w:rsidRPr="00303DDF" w:rsidRDefault="00CA6577" w:rsidP="00303DDF">
                            <w:pPr>
                              <w:spacing w:line="360" w:lineRule="auto"/>
                              <w:jc w:val="right"/>
                              <w:rPr>
                                <w:rFonts w:asciiTheme="minorHAnsi" w:hAnsiTheme="minorHAnsi"/>
                                <w:color w:val="FFFFFF" w:themeColor="background1"/>
                                <w:sz w:val="22"/>
                                <w:lang w:val="pt-BR"/>
                              </w:rPr>
                            </w:pPr>
                            <w:r w:rsidRPr="00303DDF">
                              <w:rPr>
                                <w:rFonts w:asciiTheme="minorHAnsi" w:hAnsiTheme="minorHAnsi"/>
                                <w:color w:val="FFFFFF" w:themeColor="background1"/>
                                <w:sz w:val="22"/>
                                <w:lang w:val="pt-BR"/>
                              </w:rPr>
                              <w:t xml:space="preserve">Doc. </w:t>
                            </w:r>
                            <w:r w:rsidR="00303DDF" w:rsidRPr="00303DDF">
                              <w:rPr>
                                <w:rFonts w:asciiTheme="minorHAnsi" w:hAnsiTheme="minorHAnsi"/>
                                <w:color w:val="FFFFFF" w:themeColor="background1"/>
                                <w:sz w:val="22"/>
                                <w:lang w:val="pt-BR"/>
                              </w:rPr>
                              <w:t>227</w:t>
                            </w:r>
                          </w:p>
                          <w:p w14:paraId="0BEFF61A" w14:textId="5E907A81" w:rsidR="00627C9F" w:rsidRPr="00303DDF" w:rsidRDefault="00303DDF" w:rsidP="00303DDF">
                            <w:pPr>
                              <w:spacing w:line="360" w:lineRule="auto"/>
                              <w:jc w:val="right"/>
                              <w:rPr>
                                <w:rFonts w:asciiTheme="minorHAnsi" w:hAnsiTheme="minorHAnsi"/>
                                <w:color w:val="FFFFFF" w:themeColor="background1"/>
                                <w:sz w:val="22"/>
                              </w:rPr>
                            </w:pPr>
                            <w:r w:rsidRPr="00303DDF">
                              <w:rPr>
                                <w:rFonts w:asciiTheme="minorHAnsi" w:hAnsiTheme="minorHAnsi"/>
                                <w:color w:val="FFFFFF" w:themeColor="background1"/>
                                <w:sz w:val="22"/>
                              </w:rPr>
                              <w:t>6 December</w:t>
                            </w:r>
                            <w:r w:rsidR="000C4365" w:rsidRPr="00303DDF">
                              <w:rPr>
                                <w:rFonts w:asciiTheme="minorHAnsi" w:hAnsiTheme="minorHAnsi"/>
                                <w:color w:val="FFFFFF" w:themeColor="background1"/>
                                <w:sz w:val="22"/>
                              </w:rPr>
                              <w:t xml:space="preserve"> </w:t>
                            </w:r>
                            <w:r w:rsidRPr="00303DDF">
                              <w:rPr>
                                <w:rFonts w:asciiTheme="minorHAnsi" w:hAnsiTheme="minorHAnsi"/>
                                <w:color w:val="FFFFFF" w:themeColor="background1"/>
                                <w:sz w:val="22"/>
                              </w:rPr>
                              <w:t>2019</w:t>
                            </w:r>
                          </w:p>
                          <w:p w14:paraId="0FC103BD" w14:textId="2FBD8211" w:rsidR="00627C9F" w:rsidRPr="00303DDF" w:rsidRDefault="00627C9F" w:rsidP="00303DDF">
                            <w:pPr>
                              <w:spacing w:line="360" w:lineRule="auto"/>
                              <w:jc w:val="right"/>
                              <w:rPr>
                                <w:rFonts w:asciiTheme="minorHAnsi" w:hAnsiTheme="minorHAnsi"/>
                                <w:color w:val="FFFFFF" w:themeColor="background1"/>
                                <w:sz w:val="22"/>
                              </w:rPr>
                            </w:pPr>
                            <w:r w:rsidRPr="00303DDF">
                              <w:rPr>
                                <w:rFonts w:asciiTheme="minorHAnsi" w:hAnsiTheme="minorHAnsi"/>
                                <w:color w:val="FFFFFF" w:themeColor="background1"/>
                                <w:sz w:val="22"/>
                              </w:rPr>
                              <w:t>Original:</w:t>
                            </w:r>
                            <w:r w:rsidR="002C1641" w:rsidRPr="00303DDF">
                              <w:rPr>
                                <w:rFonts w:asciiTheme="minorHAnsi" w:hAnsiTheme="minorHAnsi"/>
                                <w:color w:val="FFFFFF" w:themeColor="background1"/>
                                <w:sz w:val="22"/>
                              </w:rPr>
                              <w:t xml:space="preserve"> </w:t>
                            </w:r>
                            <w:r w:rsidR="00F42B71" w:rsidRPr="00303DD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1BDCB00" w:rsidR="00627C9F" w:rsidRPr="00303DDF" w:rsidRDefault="009E566A" w:rsidP="00303DDF">
                      <w:pPr>
                        <w:spacing w:line="360" w:lineRule="auto"/>
                        <w:jc w:val="right"/>
                        <w:rPr>
                          <w:rFonts w:asciiTheme="minorHAnsi" w:hAnsiTheme="minorHAnsi"/>
                          <w:color w:val="FFFFFF" w:themeColor="background1"/>
                          <w:sz w:val="22"/>
                          <w:lang w:val="pt-BR"/>
                        </w:rPr>
                      </w:pPr>
                      <w:r w:rsidRPr="00303DDF">
                        <w:rPr>
                          <w:rFonts w:asciiTheme="minorHAnsi" w:hAnsiTheme="minorHAnsi"/>
                          <w:color w:val="FFFFFF" w:themeColor="background1"/>
                          <w:sz w:val="22"/>
                          <w:lang w:val="pt-BR"/>
                        </w:rPr>
                        <w:t>OEA/Ser.L/V/II.</w:t>
                      </w:r>
                    </w:p>
                    <w:p w14:paraId="4AA08A8C" w14:textId="03BCC6A9" w:rsidR="00627C9F" w:rsidRPr="00303DDF" w:rsidRDefault="00CA6577" w:rsidP="00303DDF">
                      <w:pPr>
                        <w:spacing w:line="360" w:lineRule="auto"/>
                        <w:jc w:val="right"/>
                        <w:rPr>
                          <w:rFonts w:asciiTheme="minorHAnsi" w:hAnsiTheme="minorHAnsi"/>
                          <w:color w:val="FFFFFF" w:themeColor="background1"/>
                          <w:sz w:val="22"/>
                          <w:lang w:val="pt-BR"/>
                        </w:rPr>
                      </w:pPr>
                      <w:r w:rsidRPr="00303DDF">
                        <w:rPr>
                          <w:rFonts w:asciiTheme="minorHAnsi" w:hAnsiTheme="minorHAnsi"/>
                          <w:color w:val="FFFFFF" w:themeColor="background1"/>
                          <w:sz w:val="22"/>
                          <w:lang w:val="pt-BR"/>
                        </w:rPr>
                        <w:t xml:space="preserve">Doc. </w:t>
                      </w:r>
                      <w:r w:rsidR="00303DDF" w:rsidRPr="00303DDF">
                        <w:rPr>
                          <w:rFonts w:asciiTheme="minorHAnsi" w:hAnsiTheme="minorHAnsi"/>
                          <w:color w:val="FFFFFF" w:themeColor="background1"/>
                          <w:sz w:val="22"/>
                          <w:lang w:val="pt-BR"/>
                        </w:rPr>
                        <w:t>227</w:t>
                      </w:r>
                    </w:p>
                    <w:p w14:paraId="0BEFF61A" w14:textId="5E907A81" w:rsidR="00627C9F" w:rsidRPr="00303DDF" w:rsidRDefault="00303DDF" w:rsidP="00303DDF">
                      <w:pPr>
                        <w:spacing w:line="360" w:lineRule="auto"/>
                        <w:jc w:val="right"/>
                        <w:rPr>
                          <w:rFonts w:asciiTheme="minorHAnsi" w:hAnsiTheme="minorHAnsi"/>
                          <w:color w:val="FFFFFF" w:themeColor="background1"/>
                          <w:sz w:val="22"/>
                        </w:rPr>
                      </w:pPr>
                      <w:r w:rsidRPr="00303DDF">
                        <w:rPr>
                          <w:rFonts w:asciiTheme="minorHAnsi" w:hAnsiTheme="minorHAnsi"/>
                          <w:color w:val="FFFFFF" w:themeColor="background1"/>
                          <w:sz w:val="22"/>
                        </w:rPr>
                        <w:t>6 December</w:t>
                      </w:r>
                      <w:r w:rsidR="000C4365" w:rsidRPr="00303DDF">
                        <w:rPr>
                          <w:rFonts w:asciiTheme="minorHAnsi" w:hAnsiTheme="minorHAnsi"/>
                          <w:color w:val="FFFFFF" w:themeColor="background1"/>
                          <w:sz w:val="22"/>
                        </w:rPr>
                        <w:t xml:space="preserve"> </w:t>
                      </w:r>
                      <w:r w:rsidRPr="00303DDF">
                        <w:rPr>
                          <w:rFonts w:asciiTheme="minorHAnsi" w:hAnsiTheme="minorHAnsi"/>
                          <w:color w:val="FFFFFF" w:themeColor="background1"/>
                          <w:sz w:val="22"/>
                        </w:rPr>
                        <w:t>2019</w:t>
                      </w:r>
                    </w:p>
                    <w:p w14:paraId="0FC103BD" w14:textId="2FBD8211" w:rsidR="00627C9F" w:rsidRPr="00303DDF" w:rsidRDefault="00627C9F" w:rsidP="00303DDF">
                      <w:pPr>
                        <w:spacing w:line="360" w:lineRule="auto"/>
                        <w:jc w:val="right"/>
                        <w:rPr>
                          <w:rFonts w:asciiTheme="minorHAnsi" w:hAnsiTheme="minorHAnsi"/>
                          <w:color w:val="FFFFFF" w:themeColor="background1"/>
                          <w:sz w:val="22"/>
                        </w:rPr>
                      </w:pPr>
                      <w:r w:rsidRPr="00303DDF">
                        <w:rPr>
                          <w:rFonts w:asciiTheme="minorHAnsi" w:hAnsiTheme="minorHAnsi"/>
                          <w:color w:val="FFFFFF" w:themeColor="background1"/>
                          <w:sz w:val="22"/>
                        </w:rPr>
                        <w:t>Original:</w:t>
                      </w:r>
                      <w:r w:rsidR="002C1641" w:rsidRPr="00303DDF">
                        <w:rPr>
                          <w:rFonts w:asciiTheme="minorHAnsi" w:hAnsiTheme="minorHAnsi"/>
                          <w:color w:val="FFFFFF" w:themeColor="background1"/>
                          <w:sz w:val="22"/>
                        </w:rPr>
                        <w:t xml:space="preserve"> </w:t>
                      </w:r>
                      <w:r w:rsidR="00F42B71" w:rsidRPr="00303DDF">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466450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w:t>
                            </w:r>
                            <w:proofErr w:type="gramStart"/>
                            <w:r w:rsidRPr="003C32BC">
                              <w:rPr>
                                <w:rFonts w:asciiTheme="majorHAnsi" w:hAnsiTheme="majorHAnsi"/>
                                <w:color w:val="0D0D0D" w:themeColor="text1" w:themeTint="F2"/>
                                <w:sz w:val="18"/>
                                <w:szCs w:val="20"/>
                              </w:rPr>
                              <w:t>N</w:t>
                            </w:r>
                            <w:r w:rsidR="00613027" w:rsidRPr="003C32BC">
                              <w:rPr>
                                <w:rFonts w:asciiTheme="majorHAnsi" w:hAnsiTheme="majorHAnsi"/>
                                <w:color w:val="0D0D0D" w:themeColor="text1" w:themeTint="F2"/>
                                <w:sz w:val="18"/>
                                <w:szCs w:val="20"/>
                              </w:rPr>
                              <w:t>o</w:t>
                            </w:r>
                            <w:proofErr w:type="gramEnd"/>
                            <w:r w:rsidR="00613027" w:rsidRPr="003C32BC">
                              <w:rPr>
                                <w:rFonts w:asciiTheme="majorHAnsi" w:hAnsiTheme="majorHAnsi"/>
                                <w:color w:val="0D0D0D" w:themeColor="text1" w:themeTint="F2"/>
                                <w:sz w:val="18"/>
                                <w:szCs w:val="20"/>
                              </w:rPr>
                              <w:t>.</w:t>
                            </w:r>
                            <w:r w:rsidR="00022CF5">
                              <w:rPr>
                                <w:rFonts w:asciiTheme="majorHAnsi" w:hAnsiTheme="majorHAnsi"/>
                                <w:color w:val="0D0D0D" w:themeColor="text1" w:themeTint="F2"/>
                                <w:sz w:val="18"/>
                                <w:szCs w:val="20"/>
                              </w:rPr>
                              <w:t xml:space="preserve"> </w:t>
                            </w:r>
                            <w:proofErr w:type="gramStart"/>
                            <w:r w:rsidR="00F621C3">
                              <w:rPr>
                                <w:rFonts w:asciiTheme="majorHAnsi" w:hAnsiTheme="majorHAnsi"/>
                                <w:color w:val="0D0D0D" w:themeColor="text1" w:themeTint="F2"/>
                                <w:sz w:val="18"/>
                                <w:szCs w:val="20"/>
                              </w:rPr>
                              <w:t xml:space="preserve">XXXX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F621C3">
                              <w:rPr>
                                <w:rFonts w:asciiTheme="majorHAnsi" w:hAnsiTheme="majorHAnsi"/>
                                <w:color w:val="0D0D0D" w:themeColor="text1" w:themeTint="F2"/>
                                <w:sz w:val="18"/>
                                <w:szCs w:val="20"/>
                              </w:rPr>
                              <w:t>XX</w:t>
                            </w:r>
                            <w:r w:rsidR="00022CF5">
                              <w:rPr>
                                <w:rFonts w:asciiTheme="majorHAnsi" w:hAnsiTheme="majorHAnsi"/>
                                <w:color w:val="0D0D0D" w:themeColor="text1" w:themeTint="F2"/>
                                <w:sz w:val="18"/>
                                <w:szCs w:val="20"/>
                              </w:rPr>
                              <w:t xml:space="preserve"> </w:t>
                            </w:r>
                            <w:proofErr w:type="spellStart"/>
                            <w:r w:rsidR="00F621C3">
                              <w:rPr>
                                <w:rFonts w:asciiTheme="majorHAnsi" w:hAnsiTheme="majorHAnsi"/>
                                <w:color w:val="0D0D0D" w:themeColor="text1" w:themeTint="F2"/>
                                <w:sz w:val="18"/>
                                <w:szCs w:val="20"/>
                              </w:rPr>
                              <w:t>XX</w:t>
                            </w:r>
                            <w:proofErr w:type="spellEnd"/>
                            <w:r w:rsidR="000C4365">
                              <w:rPr>
                                <w:rFonts w:asciiTheme="majorHAnsi" w:hAnsiTheme="majorHAnsi"/>
                                <w:color w:val="0D0D0D" w:themeColor="text1" w:themeTint="F2"/>
                                <w:sz w:val="18"/>
                                <w:szCs w:val="20"/>
                              </w:rPr>
                              <w:t>, 201X</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1XX</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466450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w:t>
                      </w:r>
                      <w:proofErr w:type="gramStart"/>
                      <w:r w:rsidRPr="003C32BC">
                        <w:rPr>
                          <w:rFonts w:asciiTheme="majorHAnsi" w:hAnsiTheme="majorHAnsi"/>
                          <w:color w:val="0D0D0D" w:themeColor="text1" w:themeTint="F2"/>
                          <w:sz w:val="18"/>
                          <w:szCs w:val="20"/>
                        </w:rPr>
                        <w:t>N</w:t>
                      </w:r>
                      <w:r w:rsidR="00613027" w:rsidRPr="003C32BC">
                        <w:rPr>
                          <w:rFonts w:asciiTheme="majorHAnsi" w:hAnsiTheme="majorHAnsi"/>
                          <w:color w:val="0D0D0D" w:themeColor="text1" w:themeTint="F2"/>
                          <w:sz w:val="18"/>
                          <w:szCs w:val="20"/>
                        </w:rPr>
                        <w:t>o</w:t>
                      </w:r>
                      <w:proofErr w:type="gramEnd"/>
                      <w:r w:rsidR="00613027" w:rsidRPr="003C32BC">
                        <w:rPr>
                          <w:rFonts w:asciiTheme="majorHAnsi" w:hAnsiTheme="majorHAnsi"/>
                          <w:color w:val="0D0D0D" w:themeColor="text1" w:themeTint="F2"/>
                          <w:sz w:val="18"/>
                          <w:szCs w:val="20"/>
                        </w:rPr>
                        <w:t>.</w:t>
                      </w:r>
                      <w:r w:rsidR="00022CF5">
                        <w:rPr>
                          <w:rFonts w:asciiTheme="majorHAnsi" w:hAnsiTheme="majorHAnsi"/>
                          <w:color w:val="0D0D0D" w:themeColor="text1" w:themeTint="F2"/>
                          <w:sz w:val="18"/>
                          <w:szCs w:val="20"/>
                        </w:rPr>
                        <w:t xml:space="preserve"> </w:t>
                      </w:r>
                      <w:proofErr w:type="gramStart"/>
                      <w:r w:rsidR="00F621C3">
                        <w:rPr>
                          <w:rFonts w:asciiTheme="majorHAnsi" w:hAnsiTheme="majorHAnsi"/>
                          <w:color w:val="0D0D0D" w:themeColor="text1" w:themeTint="F2"/>
                          <w:sz w:val="18"/>
                          <w:szCs w:val="20"/>
                        </w:rPr>
                        <w:t xml:space="preserve">XXXX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F621C3">
                        <w:rPr>
                          <w:rFonts w:asciiTheme="majorHAnsi" w:hAnsiTheme="majorHAnsi"/>
                          <w:color w:val="0D0D0D" w:themeColor="text1" w:themeTint="F2"/>
                          <w:sz w:val="18"/>
                          <w:szCs w:val="20"/>
                        </w:rPr>
                        <w:t>XX</w:t>
                      </w:r>
                      <w:r w:rsidR="00022CF5">
                        <w:rPr>
                          <w:rFonts w:asciiTheme="majorHAnsi" w:hAnsiTheme="majorHAnsi"/>
                          <w:color w:val="0D0D0D" w:themeColor="text1" w:themeTint="F2"/>
                          <w:sz w:val="18"/>
                          <w:szCs w:val="20"/>
                        </w:rPr>
                        <w:t xml:space="preserve"> </w:t>
                      </w:r>
                      <w:proofErr w:type="spellStart"/>
                      <w:r w:rsidR="00F621C3">
                        <w:rPr>
                          <w:rFonts w:asciiTheme="majorHAnsi" w:hAnsiTheme="majorHAnsi"/>
                          <w:color w:val="0D0D0D" w:themeColor="text1" w:themeTint="F2"/>
                          <w:sz w:val="18"/>
                          <w:szCs w:val="20"/>
                        </w:rPr>
                        <w:t>XX</w:t>
                      </w:r>
                      <w:proofErr w:type="spellEnd"/>
                      <w:r w:rsidR="000C4365">
                        <w:rPr>
                          <w:rFonts w:asciiTheme="majorHAnsi" w:hAnsiTheme="majorHAnsi"/>
                          <w:color w:val="0D0D0D" w:themeColor="text1" w:themeTint="F2"/>
                          <w:sz w:val="18"/>
                          <w:szCs w:val="20"/>
                        </w:rPr>
                        <w:t>, 201X</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1XX</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54384E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621C3">
                              <w:rPr>
                                <w:rFonts w:asciiTheme="majorHAnsi" w:hAnsiTheme="majorHAnsi"/>
                                <w:color w:val="595959" w:themeColor="text1" w:themeTint="A6"/>
                                <w:sz w:val="18"/>
                              </w:rPr>
                              <w:t>XX</w:t>
                            </w:r>
                            <w:r w:rsidR="00022CF5">
                              <w:rPr>
                                <w:rFonts w:asciiTheme="majorHAnsi" w:hAnsiTheme="majorHAnsi"/>
                                <w:color w:val="595959" w:themeColor="text1" w:themeTint="A6"/>
                                <w:sz w:val="18"/>
                              </w:rPr>
                              <w:t>/</w:t>
                            </w:r>
                            <w:r w:rsidR="00E7797F">
                              <w:rPr>
                                <w:rFonts w:asciiTheme="majorHAnsi" w:hAnsiTheme="majorHAnsi"/>
                                <w:color w:val="595959" w:themeColor="text1" w:themeTint="A6"/>
                                <w:sz w:val="18"/>
                              </w:rPr>
                              <w:t>XX</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621C3">
                              <w:rPr>
                                <w:rFonts w:asciiTheme="majorHAnsi" w:hAnsiTheme="majorHAnsi"/>
                                <w:color w:val="595959" w:themeColor="text1" w:themeTint="A6"/>
                                <w:sz w:val="18"/>
                              </w:rPr>
                              <w:t>XXX-XX</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w:t>
                            </w:r>
                            <w:proofErr w:type="gramStart"/>
                            <w:r w:rsidR="00F621C3">
                              <w:rPr>
                                <w:rFonts w:asciiTheme="majorHAnsi" w:hAnsiTheme="majorHAnsi"/>
                                <w:color w:val="595959" w:themeColor="text1" w:themeTint="A6"/>
                                <w:sz w:val="18"/>
                              </w:rPr>
                              <w:t>name</w:t>
                            </w:r>
                            <w:proofErr w:type="gramEnd"/>
                            <w:r w:rsidR="00F621C3">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[State]</w:t>
                            </w:r>
                            <w:r w:rsidR="00022CF5">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[Date of report]</w:t>
                            </w:r>
                            <w:proofErr w:type="gramStart"/>
                            <w:r w:rsidR="00F621C3">
                              <w:rPr>
                                <w:rFonts w:asciiTheme="majorHAnsi" w:hAnsiTheme="majorHAnsi"/>
                                <w:color w:val="595959" w:themeColor="text1" w:themeTint="A6"/>
                                <w:sz w:val="18"/>
                              </w:rPr>
                              <w:t>.</w:t>
                            </w:r>
                            <w:r w:rsidRPr="007607C4">
                              <w:rPr>
                                <w:rFonts w:asciiTheme="majorHAnsi" w:hAnsiTheme="majorHAnsi"/>
                                <w:color w:val="595959" w:themeColor="text1" w:themeTint="A6"/>
                                <w:sz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54384E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621C3">
                        <w:rPr>
                          <w:rFonts w:asciiTheme="majorHAnsi" w:hAnsiTheme="majorHAnsi"/>
                          <w:color w:val="595959" w:themeColor="text1" w:themeTint="A6"/>
                          <w:sz w:val="18"/>
                        </w:rPr>
                        <w:t>XX</w:t>
                      </w:r>
                      <w:r w:rsidR="00022CF5">
                        <w:rPr>
                          <w:rFonts w:asciiTheme="majorHAnsi" w:hAnsiTheme="majorHAnsi"/>
                          <w:color w:val="595959" w:themeColor="text1" w:themeTint="A6"/>
                          <w:sz w:val="18"/>
                        </w:rPr>
                        <w:t>/</w:t>
                      </w:r>
                      <w:r w:rsidR="00E7797F">
                        <w:rPr>
                          <w:rFonts w:asciiTheme="majorHAnsi" w:hAnsiTheme="majorHAnsi"/>
                          <w:color w:val="595959" w:themeColor="text1" w:themeTint="A6"/>
                          <w:sz w:val="18"/>
                        </w:rPr>
                        <w:t>XX</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621C3">
                        <w:rPr>
                          <w:rFonts w:asciiTheme="majorHAnsi" w:hAnsiTheme="majorHAnsi"/>
                          <w:color w:val="595959" w:themeColor="text1" w:themeTint="A6"/>
                          <w:sz w:val="18"/>
                        </w:rPr>
                        <w:t>XXX-XX</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w:t>
                      </w:r>
                      <w:proofErr w:type="gramStart"/>
                      <w:r w:rsidR="00F621C3">
                        <w:rPr>
                          <w:rFonts w:asciiTheme="majorHAnsi" w:hAnsiTheme="majorHAnsi"/>
                          <w:color w:val="595959" w:themeColor="text1" w:themeTint="A6"/>
                          <w:sz w:val="18"/>
                        </w:rPr>
                        <w:t>name</w:t>
                      </w:r>
                      <w:proofErr w:type="gramEnd"/>
                      <w:r w:rsidR="00F621C3">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[State]</w:t>
                      </w:r>
                      <w:r w:rsidR="00022CF5">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[Date of report]</w:t>
                      </w:r>
                      <w:proofErr w:type="gramStart"/>
                      <w:r w:rsidR="00F621C3">
                        <w:rPr>
                          <w:rFonts w:asciiTheme="majorHAnsi" w:hAnsiTheme="majorHAnsi"/>
                          <w:color w:val="595959" w:themeColor="text1" w:themeTint="A6"/>
                          <w:sz w:val="18"/>
                        </w:rPr>
                        <w:t>.</w:t>
                      </w:r>
                      <w:r w:rsidRPr="007607C4">
                        <w:rPr>
                          <w:rFonts w:asciiTheme="majorHAnsi" w:hAnsiTheme="majorHAnsi"/>
                          <w:color w:val="595959" w:themeColor="text1" w:themeTint="A6"/>
                          <w:sz w:val="18"/>
                        </w:rPr>
                        <w:t>.</w:t>
                      </w:r>
                      <w:proofErr w:type="gramEnd"/>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4A07922B" w:rsidR="00F621C3" w:rsidRPr="00C355B4" w:rsidRDefault="00E67EA2" w:rsidP="009163FC">
            <w:pPr>
              <w:jc w:val="both"/>
              <w:rPr>
                <w:rFonts w:ascii="Cambria" w:hAnsi="Cambria"/>
                <w:bCs/>
                <w:sz w:val="19"/>
                <w:szCs w:val="19"/>
              </w:rPr>
            </w:pPr>
            <w:r>
              <w:rPr>
                <w:rFonts w:ascii="Cambria" w:hAnsi="Cambria"/>
                <w:bCs/>
                <w:sz w:val="19"/>
                <w:szCs w:val="19"/>
              </w:rPr>
              <w:t>F.N.</w:t>
            </w:r>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5D406D6A" w:rsidR="00F621C3" w:rsidRPr="00C355B4" w:rsidRDefault="00E9187E" w:rsidP="009163FC">
            <w:pPr>
              <w:jc w:val="both"/>
              <w:rPr>
                <w:rFonts w:ascii="Cambria" w:hAnsi="Cambria"/>
                <w:bCs/>
                <w:sz w:val="19"/>
                <w:szCs w:val="19"/>
              </w:rPr>
            </w:pPr>
            <w:r w:rsidRPr="00E9187E">
              <w:rPr>
                <w:rFonts w:ascii="Cambria" w:hAnsi="Cambria"/>
                <w:bCs/>
                <w:sz w:val="19"/>
                <w:szCs w:val="19"/>
              </w:rPr>
              <w:t xml:space="preserve">Walter Alejandro García </w:t>
            </w:r>
            <w:proofErr w:type="spellStart"/>
            <w:r w:rsidRPr="00E9187E">
              <w:rPr>
                <w:rFonts w:ascii="Cambria" w:hAnsi="Cambria"/>
                <w:bCs/>
                <w:sz w:val="19"/>
                <w:szCs w:val="19"/>
              </w:rPr>
              <w:t>Jaimes</w:t>
            </w:r>
            <w:proofErr w:type="spellEnd"/>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28B10929" w:rsidR="00F621C3" w:rsidRPr="00C355B4" w:rsidRDefault="00E9187E" w:rsidP="009163FC">
            <w:pPr>
              <w:jc w:val="both"/>
              <w:rPr>
                <w:rFonts w:ascii="Cambria" w:hAnsi="Cambria"/>
                <w:bCs/>
                <w:sz w:val="19"/>
                <w:szCs w:val="19"/>
              </w:rPr>
            </w:pPr>
            <w:r>
              <w:rPr>
                <w:rFonts w:ascii="Cambria" w:hAnsi="Cambria"/>
                <w:bCs/>
                <w:sz w:val="19"/>
                <w:szCs w:val="19"/>
              </w:rPr>
              <w:t>Peru</w:t>
            </w:r>
            <w:r w:rsidR="003D6EE0" w:rsidRPr="00E9187E">
              <w:rPr>
                <w:rFonts w:ascii="Cambria" w:hAnsi="Cambria"/>
                <w:bCs/>
                <w:sz w:val="19"/>
                <w:szCs w:val="19"/>
                <w:vertAlign w:val="superscript"/>
              </w:rPr>
              <w:footnoteReference w:id="2"/>
            </w:r>
            <w:r w:rsidR="003D6EE0" w:rsidRPr="003D6EE0">
              <w:rPr>
                <w:rFonts w:ascii="Cambria" w:hAnsi="Cambria"/>
                <w:bCs/>
                <w:color w:val="FF0000"/>
                <w:sz w:val="19"/>
                <w:szCs w:val="19"/>
              </w:rPr>
              <w:t xml:space="preserve"> </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6FBD4797" w:rsidR="00E47F3D" w:rsidRPr="00C355B4" w:rsidRDefault="00BF5080" w:rsidP="009163FC">
            <w:pPr>
              <w:jc w:val="both"/>
              <w:rPr>
                <w:rFonts w:ascii="Cambria" w:hAnsi="Cambria"/>
                <w:bCs/>
                <w:sz w:val="19"/>
                <w:szCs w:val="19"/>
              </w:rPr>
            </w:pPr>
            <w:r w:rsidRPr="00BF5080">
              <w:rPr>
                <w:rFonts w:ascii="Cambria" w:hAnsi="Cambria"/>
                <w:bCs/>
                <w:sz w:val="19"/>
                <w:szCs w:val="19"/>
              </w:rPr>
              <w:t>Articles not specified</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9187E"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E9187E" w:rsidRPr="00C355B4" w:rsidRDefault="00E9187E"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3D0A68FE" w:rsidR="00E9187E" w:rsidRPr="00C355B4" w:rsidRDefault="00E9187E" w:rsidP="009163FC">
            <w:pPr>
              <w:jc w:val="both"/>
              <w:rPr>
                <w:rFonts w:ascii="Cambria" w:hAnsi="Cambria"/>
                <w:bCs/>
                <w:sz w:val="19"/>
                <w:szCs w:val="19"/>
              </w:rPr>
            </w:pPr>
            <w:r>
              <w:rPr>
                <w:rFonts w:asciiTheme="majorHAnsi" w:eastAsia="Cambria" w:hAnsiTheme="majorHAnsi" w:cs="Cambria"/>
                <w:sz w:val="19"/>
                <w:szCs w:val="19"/>
              </w:rPr>
              <w:t>March 16, 2011</w:t>
            </w:r>
          </w:p>
        </w:tc>
      </w:tr>
      <w:tr w:rsidR="00E9187E" w:rsidRPr="000B6B7A"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E9187E" w:rsidRPr="00C355B4" w:rsidRDefault="00E9187E"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Additional information received during initial review</w:t>
            </w:r>
          </w:p>
        </w:tc>
        <w:tc>
          <w:tcPr>
            <w:tcW w:w="6570" w:type="dxa"/>
            <w:vAlign w:val="center"/>
          </w:tcPr>
          <w:p w14:paraId="499B90CB" w14:textId="536AAA65" w:rsidR="00E9187E" w:rsidRPr="00C355B4" w:rsidRDefault="00E9187E" w:rsidP="009163FC">
            <w:pPr>
              <w:jc w:val="both"/>
              <w:rPr>
                <w:rFonts w:ascii="Cambria" w:hAnsi="Cambria"/>
                <w:bCs/>
                <w:sz w:val="19"/>
                <w:szCs w:val="19"/>
              </w:rPr>
            </w:pPr>
            <w:r>
              <w:rPr>
                <w:rFonts w:asciiTheme="majorHAnsi" w:eastAsia="Cambria" w:hAnsiTheme="majorHAnsi" w:cs="Cambria"/>
                <w:sz w:val="19"/>
                <w:szCs w:val="19"/>
              </w:rPr>
              <w:t>March 29, 2011, March 5, 2012</w:t>
            </w:r>
          </w:p>
        </w:tc>
      </w:tr>
      <w:tr w:rsidR="00E9187E"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E9187E" w:rsidRPr="00C355B4" w:rsidRDefault="00E9187E"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3E17C187" w:rsidR="00E9187E" w:rsidRPr="00C355B4" w:rsidRDefault="00E9187E" w:rsidP="009163FC">
            <w:pPr>
              <w:jc w:val="both"/>
              <w:rPr>
                <w:rFonts w:ascii="Cambria" w:hAnsi="Cambria"/>
                <w:bCs/>
                <w:sz w:val="19"/>
                <w:szCs w:val="19"/>
              </w:rPr>
            </w:pPr>
            <w:r>
              <w:rPr>
                <w:rFonts w:asciiTheme="majorHAnsi" w:eastAsia="Cambria" w:hAnsiTheme="majorHAnsi" w:cs="Cambria"/>
                <w:sz w:val="19"/>
                <w:szCs w:val="19"/>
              </w:rPr>
              <w:t>March 19, 2014</w:t>
            </w:r>
          </w:p>
        </w:tc>
      </w:tr>
      <w:tr w:rsidR="00E9187E"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E9187E" w:rsidRPr="00C355B4" w:rsidRDefault="00E9187E"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306833E8" w:rsidR="00E9187E" w:rsidRPr="00C355B4" w:rsidRDefault="00E9187E" w:rsidP="009163FC">
            <w:pPr>
              <w:jc w:val="both"/>
              <w:rPr>
                <w:rFonts w:ascii="Cambria" w:hAnsi="Cambria"/>
                <w:bCs/>
                <w:sz w:val="19"/>
                <w:szCs w:val="19"/>
              </w:rPr>
            </w:pPr>
            <w:r>
              <w:rPr>
                <w:rFonts w:asciiTheme="majorHAnsi" w:eastAsia="Cambria" w:hAnsiTheme="majorHAnsi" w:cs="Cambria"/>
                <w:sz w:val="19"/>
                <w:szCs w:val="19"/>
              </w:rPr>
              <w:t>December 3, 2014</w:t>
            </w:r>
          </w:p>
        </w:tc>
      </w:tr>
      <w:tr w:rsidR="00E9187E" w:rsidRPr="000B6B7A"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4C1764EE" w:rsidR="00E9187E" w:rsidRPr="00C355B4" w:rsidRDefault="00E9187E"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2A863ACD" w14:textId="289C1949" w:rsidR="00E9187E" w:rsidRPr="00C355B4" w:rsidRDefault="00E9187E" w:rsidP="009163FC">
            <w:pPr>
              <w:jc w:val="both"/>
              <w:rPr>
                <w:rFonts w:ascii="Cambria" w:hAnsi="Cambria"/>
                <w:bCs/>
                <w:sz w:val="19"/>
                <w:szCs w:val="19"/>
              </w:rPr>
            </w:pPr>
            <w:r>
              <w:rPr>
                <w:rFonts w:asciiTheme="majorHAnsi" w:eastAsia="Cambria" w:hAnsiTheme="majorHAnsi" w:cs="Cambria"/>
                <w:sz w:val="19"/>
                <w:szCs w:val="19"/>
              </w:rPr>
              <w:t>May 22, September 27, and December 17, 2015; May 10, 2016; June 21, 2017; August 20, 2018</w:t>
            </w:r>
          </w:p>
        </w:tc>
      </w:tr>
      <w:tr w:rsidR="003771A3" w:rsidRPr="000B6B7A" w14:paraId="3D79AA57" w14:textId="77777777" w:rsidTr="00C355B4">
        <w:tc>
          <w:tcPr>
            <w:tcW w:w="2790" w:type="dxa"/>
            <w:tcBorders>
              <w:top w:val="single" w:sz="6" w:space="0" w:color="auto"/>
              <w:bottom w:val="single" w:sz="6" w:space="0" w:color="auto"/>
            </w:tcBorders>
            <w:shd w:val="clear" w:color="auto" w:fill="67AE3C"/>
            <w:vAlign w:val="center"/>
          </w:tcPr>
          <w:p w14:paraId="2FE60FBE" w14:textId="4EA45218" w:rsidR="003771A3" w:rsidRPr="00C355B4" w:rsidRDefault="003771A3" w:rsidP="00653EA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Additional </w:t>
            </w:r>
            <w:r w:rsidR="00C355B4" w:rsidRPr="00C355B4">
              <w:rPr>
                <w:rFonts w:ascii="Cambria" w:hAnsi="Cambria"/>
                <w:bCs/>
                <w:color w:val="FFFFFF" w:themeColor="background1"/>
                <w:sz w:val="19"/>
                <w:szCs w:val="19"/>
              </w:rPr>
              <w:t>observations from the State</w:t>
            </w:r>
          </w:p>
        </w:tc>
        <w:tc>
          <w:tcPr>
            <w:tcW w:w="6570" w:type="dxa"/>
            <w:vAlign w:val="center"/>
          </w:tcPr>
          <w:p w14:paraId="27F6ADE3" w14:textId="3D813A7D" w:rsidR="003771A3" w:rsidRPr="00C355B4" w:rsidRDefault="00E9187E" w:rsidP="009163FC">
            <w:pPr>
              <w:jc w:val="both"/>
              <w:rPr>
                <w:rFonts w:ascii="Cambria" w:hAnsi="Cambria"/>
                <w:bCs/>
                <w:sz w:val="19"/>
                <w:szCs w:val="19"/>
              </w:rPr>
            </w:pPr>
            <w:r>
              <w:rPr>
                <w:rFonts w:ascii="Cambria" w:hAnsi="Cambria"/>
                <w:bCs/>
                <w:sz w:val="19"/>
                <w:szCs w:val="19"/>
              </w:rPr>
              <w:t>June 24, 2016</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E9187E"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E9187E" w:rsidRPr="00C355B4" w:rsidRDefault="00E9187E"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237A8D0C" w14:textId="435E4A53" w:rsidR="00E9187E" w:rsidRPr="00C355B4" w:rsidRDefault="00E9187E" w:rsidP="009163FC">
            <w:pPr>
              <w:rPr>
                <w:rFonts w:asciiTheme="majorHAnsi" w:hAnsiTheme="majorHAnsi"/>
                <w:bCs/>
                <w:sz w:val="19"/>
                <w:szCs w:val="19"/>
              </w:rPr>
            </w:pPr>
            <w:r>
              <w:rPr>
                <w:rFonts w:asciiTheme="majorHAnsi" w:hAnsiTheme="majorHAnsi"/>
                <w:sz w:val="19"/>
                <w:szCs w:val="19"/>
              </w:rPr>
              <w:t>Yes</w:t>
            </w:r>
          </w:p>
        </w:tc>
      </w:tr>
      <w:tr w:rsidR="00E9187E"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E9187E" w:rsidRPr="00C355B4" w:rsidRDefault="00E9187E"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8257424" w14:textId="13561A76" w:rsidR="00E9187E" w:rsidRPr="00C355B4" w:rsidRDefault="00E9187E" w:rsidP="009163FC">
            <w:pPr>
              <w:rPr>
                <w:rFonts w:asciiTheme="majorHAnsi" w:hAnsiTheme="majorHAnsi"/>
                <w:bCs/>
                <w:sz w:val="19"/>
                <w:szCs w:val="19"/>
              </w:rPr>
            </w:pPr>
            <w:r>
              <w:rPr>
                <w:rFonts w:asciiTheme="majorHAnsi" w:hAnsiTheme="majorHAnsi"/>
                <w:sz w:val="19"/>
                <w:szCs w:val="19"/>
              </w:rPr>
              <w:t>Yes</w:t>
            </w:r>
          </w:p>
        </w:tc>
      </w:tr>
      <w:tr w:rsidR="00E9187E"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E9187E" w:rsidRPr="00C355B4" w:rsidRDefault="00E9187E"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4B3F783" w14:textId="6941DF35" w:rsidR="00E9187E" w:rsidRPr="00C355B4" w:rsidRDefault="00E9187E" w:rsidP="009163FC">
            <w:pPr>
              <w:rPr>
                <w:rFonts w:asciiTheme="majorHAnsi" w:hAnsiTheme="majorHAnsi"/>
                <w:bCs/>
                <w:sz w:val="19"/>
                <w:szCs w:val="19"/>
              </w:rPr>
            </w:pPr>
            <w:r>
              <w:rPr>
                <w:rFonts w:asciiTheme="majorHAnsi" w:hAnsiTheme="majorHAnsi"/>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4B3F199" w14:textId="4B5C4E1A" w:rsidR="00F621C3" w:rsidRPr="00C355B4" w:rsidRDefault="00E9187E" w:rsidP="009163FC">
            <w:pPr>
              <w:jc w:val="both"/>
              <w:rPr>
                <w:rFonts w:asciiTheme="majorHAnsi" w:hAnsiTheme="majorHAnsi"/>
                <w:bCs/>
                <w:sz w:val="19"/>
                <w:szCs w:val="19"/>
              </w:rPr>
            </w:pPr>
            <w:r>
              <w:rPr>
                <w:rFonts w:asciiTheme="majorHAnsi" w:hAnsiTheme="majorHAnsi"/>
                <w:sz w:val="19"/>
                <w:szCs w:val="19"/>
              </w:rPr>
              <w:t>Yes, American Convention on Human Rights</w:t>
            </w:r>
            <w:r>
              <w:rPr>
                <w:rStyle w:val="FootnoteReference"/>
                <w:rFonts w:asciiTheme="majorHAnsi" w:hAnsiTheme="majorHAnsi"/>
                <w:sz w:val="19"/>
                <w:szCs w:val="19"/>
              </w:rPr>
              <w:footnoteReference w:id="4"/>
            </w:r>
            <w:r>
              <w:rPr>
                <w:rFonts w:asciiTheme="majorHAnsi" w:hAnsiTheme="majorHAnsi"/>
                <w:sz w:val="19"/>
                <w:szCs w:val="19"/>
              </w:rPr>
              <w:t xml:space="preserve"> (instrument deposited on July 28, 1978)</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9187E"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E9187E" w:rsidRPr="00C355B4" w:rsidRDefault="00E9187E"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1C464DA3" w:rsidR="00E9187E" w:rsidRPr="00C355B4" w:rsidRDefault="00E9187E" w:rsidP="009163FC">
            <w:pPr>
              <w:jc w:val="both"/>
              <w:rPr>
                <w:rFonts w:ascii="Cambria" w:hAnsi="Cambria"/>
                <w:bCs/>
                <w:sz w:val="19"/>
                <w:szCs w:val="19"/>
              </w:rPr>
            </w:pPr>
            <w:r>
              <w:rPr>
                <w:rFonts w:asciiTheme="majorHAnsi" w:hAnsiTheme="majorHAnsi"/>
                <w:sz w:val="19"/>
                <w:szCs w:val="19"/>
              </w:rPr>
              <w:t>No</w:t>
            </w:r>
          </w:p>
        </w:tc>
      </w:tr>
      <w:tr w:rsidR="00E9187E"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E9187E" w:rsidRPr="00C355B4" w:rsidRDefault="00E9187E"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4933CA64" w:rsidR="00E9187E" w:rsidRPr="00C355B4" w:rsidRDefault="000A63F2" w:rsidP="000A63F2">
            <w:pPr>
              <w:jc w:val="both"/>
              <w:rPr>
                <w:rFonts w:ascii="Cambria" w:hAnsi="Cambria"/>
                <w:bCs/>
                <w:sz w:val="19"/>
                <w:szCs w:val="19"/>
              </w:rPr>
            </w:pPr>
            <w:r>
              <w:rPr>
                <w:rFonts w:asciiTheme="majorHAnsi" w:eastAsia="Cambria" w:hAnsiTheme="majorHAnsi" w:cs="Cambria"/>
                <w:sz w:val="19"/>
                <w:szCs w:val="19"/>
              </w:rPr>
              <w:t>Articles 8 (</w:t>
            </w:r>
            <w:r w:rsidR="00E9187E">
              <w:rPr>
                <w:rFonts w:asciiTheme="majorHAnsi" w:eastAsia="Cambria" w:hAnsiTheme="majorHAnsi" w:cs="Cambria"/>
                <w:sz w:val="19"/>
                <w:szCs w:val="19"/>
              </w:rPr>
              <w:t>fair trial) and 25 (judicial protection) of the American Convention, in connection with Articles 1(1) (obligation to respect rights) and 2 (duty to adopt domestic legal provisions) of the same instrument</w:t>
            </w:r>
          </w:p>
        </w:tc>
      </w:tr>
      <w:tr w:rsidR="00E9187E"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E9187E" w:rsidRPr="00C355B4" w:rsidRDefault="00E9187E"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32DC56B" w14:textId="09FECF7D" w:rsidR="00E9187E" w:rsidRPr="00C355B4" w:rsidRDefault="00E9187E" w:rsidP="009163FC">
            <w:pPr>
              <w:rPr>
                <w:rFonts w:ascii="Cambria" w:hAnsi="Cambria"/>
                <w:bCs/>
                <w:sz w:val="19"/>
                <w:szCs w:val="19"/>
              </w:rPr>
            </w:pPr>
            <w:r>
              <w:rPr>
                <w:rFonts w:asciiTheme="majorHAnsi" w:eastAsia="Cambria" w:hAnsiTheme="majorHAnsi" w:cs="Cambria"/>
                <w:sz w:val="19"/>
                <w:szCs w:val="19"/>
              </w:rPr>
              <w:t xml:space="preserve">Yes, on September 28, 2010 </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09CBFCC9" w:rsidR="00F621C3" w:rsidRPr="00C355B4" w:rsidRDefault="00E9187E" w:rsidP="009163FC">
            <w:pPr>
              <w:rPr>
                <w:rFonts w:asciiTheme="majorHAnsi" w:hAnsiTheme="majorHAnsi"/>
                <w:bCs/>
                <w:sz w:val="19"/>
                <w:szCs w:val="19"/>
              </w:rPr>
            </w:pPr>
            <w:r w:rsidRPr="00E9187E">
              <w:rPr>
                <w:rFonts w:asciiTheme="majorHAnsi" w:hAnsiTheme="majorHAnsi"/>
                <w:bCs/>
                <w:sz w:val="19"/>
                <w:szCs w:val="19"/>
              </w:rPr>
              <w:t>Yes, March 16, 2011</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00F05027" w14:textId="2345492D" w:rsidR="00E9187E" w:rsidRPr="00E9187E" w:rsidRDefault="00E67EA2" w:rsidP="00E9187E">
      <w:pPr>
        <w:pStyle w:val="BodyA"/>
        <w:numPr>
          <w:ilvl w:val="0"/>
          <w:numId w:val="103"/>
        </w:numPr>
        <w:suppressAutoHyphens/>
        <w:spacing w:before="120" w:after="120"/>
        <w:jc w:val="both"/>
        <w:rPr>
          <w:rFonts w:ascii="Cambria" w:eastAsia="Cambria" w:hAnsi="Cambria" w:cs="Cambria"/>
          <w:sz w:val="20"/>
          <w:szCs w:val="20"/>
          <w:lang w:val="en-US"/>
        </w:rPr>
      </w:pPr>
      <w:r>
        <w:rPr>
          <w:rFonts w:ascii="Cambria" w:eastAsia="Cambria" w:hAnsi="Cambria" w:cs="Cambria"/>
          <w:sz w:val="20"/>
          <w:szCs w:val="20"/>
          <w:lang w:val="en-US"/>
        </w:rPr>
        <w:t xml:space="preserve">The petitioner F.N. </w:t>
      </w:r>
      <w:r w:rsidR="00E9187E">
        <w:rPr>
          <w:rFonts w:ascii="Cambria" w:eastAsia="Cambria" w:hAnsi="Cambria" w:cs="Cambria"/>
          <w:sz w:val="20"/>
          <w:szCs w:val="20"/>
          <w:lang w:val="en-US"/>
        </w:rPr>
        <w:t xml:space="preserve">claims that the Peruvian State violated </w:t>
      </w:r>
      <w:r>
        <w:rPr>
          <w:rFonts w:ascii="Cambria" w:eastAsia="Cambria" w:hAnsi="Cambria" w:cs="Cambria"/>
          <w:sz w:val="20"/>
          <w:szCs w:val="20"/>
          <w:lang w:val="en-US"/>
        </w:rPr>
        <w:t>the</w:t>
      </w:r>
      <w:r w:rsidR="00E9187E">
        <w:rPr>
          <w:rFonts w:ascii="Cambria" w:eastAsia="Cambria" w:hAnsi="Cambria" w:cs="Cambria"/>
          <w:sz w:val="20"/>
          <w:szCs w:val="20"/>
          <w:lang w:val="en-US"/>
        </w:rPr>
        <w:t xml:space="preserve"> human rights</w:t>
      </w:r>
      <w:r>
        <w:rPr>
          <w:rFonts w:ascii="Cambria" w:eastAsia="Cambria" w:hAnsi="Cambria" w:cs="Cambria"/>
          <w:sz w:val="20"/>
          <w:szCs w:val="20"/>
          <w:lang w:val="en-US"/>
        </w:rPr>
        <w:t xml:space="preserve"> of</w:t>
      </w:r>
      <w:r>
        <w:rPr>
          <w:rFonts w:ascii="Cambria" w:hAnsi="Cambria"/>
          <w:sz w:val="20"/>
          <w:szCs w:val="20"/>
          <w:lang w:val="en-US"/>
        </w:rPr>
        <w:t xml:space="preserve"> Mr.</w:t>
      </w:r>
      <w:r w:rsidRPr="00E67EA2">
        <w:rPr>
          <w:rFonts w:ascii="Cambria" w:hAnsi="Cambria"/>
          <w:sz w:val="20"/>
          <w:szCs w:val="20"/>
          <w:lang w:val="en-US"/>
        </w:rPr>
        <w:t xml:space="preserve"> Walter Alejandro García </w:t>
      </w:r>
      <w:proofErr w:type="spellStart"/>
      <w:r w:rsidRPr="00E67EA2">
        <w:rPr>
          <w:rFonts w:ascii="Cambria" w:hAnsi="Cambria"/>
          <w:sz w:val="20"/>
          <w:szCs w:val="20"/>
          <w:lang w:val="en-US"/>
        </w:rPr>
        <w:t>Jaimes</w:t>
      </w:r>
      <w:proofErr w:type="spellEnd"/>
      <w:r w:rsidRPr="00E67EA2">
        <w:rPr>
          <w:rFonts w:ascii="Cambria" w:hAnsi="Cambria"/>
          <w:sz w:val="20"/>
          <w:szCs w:val="20"/>
          <w:lang w:val="en-US"/>
        </w:rPr>
        <w:t xml:space="preserve"> (</w:t>
      </w:r>
      <w:r>
        <w:rPr>
          <w:rFonts w:ascii="Cambria" w:hAnsi="Cambria"/>
          <w:sz w:val="20"/>
          <w:szCs w:val="20"/>
          <w:lang w:val="en-US"/>
        </w:rPr>
        <w:t>hereinafter</w:t>
      </w:r>
      <w:r w:rsidRPr="00E67EA2">
        <w:rPr>
          <w:rFonts w:ascii="Cambria" w:hAnsi="Cambria"/>
          <w:sz w:val="20"/>
          <w:szCs w:val="20"/>
          <w:lang w:val="en-US"/>
        </w:rPr>
        <w:t xml:space="preserve"> “</w:t>
      </w:r>
      <w:r>
        <w:rPr>
          <w:rFonts w:ascii="Cambria" w:hAnsi="Cambria"/>
          <w:sz w:val="20"/>
          <w:szCs w:val="20"/>
          <w:lang w:val="en-US"/>
        </w:rPr>
        <w:t>the alleged victim</w:t>
      </w:r>
      <w:r w:rsidRPr="00E67EA2">
        <w:rPr>
          <w:rFonts w:ascii="Cambria" w:hAnsi="Cambria"/>
          <w:sz w:val="20"/>
          <w:szCs w:val="20"/>
          <w:lang w:val="en-US"/>
        </w:rPr>
        <w:t xml:space="preserve">”) </w:t>
      </w:r>
      <w:r w:rsidR="00E9187E">
        <w:rPr>
          <w:rFonts w:ascii="Cambria" w:eastAsia="Cambria" w:hAnsi="Cambria" w:cs="Cambria"/>
          <w:sz w:val="20"/>
          <w:szCs w:val="20"/>
          <w:lang w:val="en-US"/>
        </w:rPr>
        <w:t xml:space="preserve"> by denying him access to ordinary recourse by which to obtain a comprehensive review of his conviction after he was first convict</w:t>
      </w:r>
      <w:r w:rsidR="009217E6">
        <w:rPr>
          <w:rFonts w:ascii="Cambria" w:eastAsia="Cambria" w:hAnsi="Cambria" w:cs="Cambria"/>
          <w:sz w:val="20"/>
          <w:szCs w:val="20"/>
          <w:lang w:val="en-US"/>
        </w:rPr>
        <w:t xml:space="preserve">ed by a </w:t>
      </w:r>
      <w:r w:rsidR="00E9187E">
        <w:rPr>
          <w:rFonts w:ascii="Cambria" w:eastAsia="Cambria" w:hAnsi="Cambria" w:cs="Cambria"/>
          <w:sz w:val="20"/>
          <w:szCs w:val="20"/>
          <w:lang w:val="en-US"/>
        </w:rPr>
        <w:t>second instance</w:t>
      </w:r>
      <w:r w:rsidR="009217E6">
        <w:rPr>
          <w:rFonts w:ascii="Cambria" w:eastAsia="Cambria" w:hAnsi="Cambria" w:cs="Cambria"/>
          <w:sz w:val="20"/>
          <w:szCs w:val="20"/>
          <w:lang w:val="en-US"/>
        </w:rPr>
        <w:t xml:space="preserve"> tribunal</w:t>
      </w:r>
      <w:r w:rsidR="00E9187E">
        <w:rPr>
          <w:rFonts w:ascii="Cambria" w:eastAsia="Cambria" w:hAnsi="Cambria" w:cs="Cambria"/>
          <w:sz w:val="20"/>
          <w:szCs w:val="20"/>
          <w:lang w:val="en-US"/>
        </w:rPr>
        <w:t xml:space="preserve">. </w:t>
      </w:r>
    </w:p>
    <w:p w14:paraId="1E3F8817" w14:textId="3E1E2603" w:rsidR="00E9187E" w:rsidRPr="00E9187E" w:rsidRDefault="00E9187E" w:rsidP="00E9187E">
      <w:pPr>
        <w:pStyle w:val="BodyA"/>
        <w:numPr>
          <w:ilvl w:val="0"/>
          <w:numId w:val="103"/>
        </w:numPr>
        <w:suppressAutoHyphens/>
        <w:spacing w:before="120" w:after="120"/>
        <w:jc w:val="both"/>
        <w:rPr>
          <w:rFonts w:ascii="Cambria" w:eastAsia="Cambria" w:hAnsi="Cambria" w:cs="Cambria"/>
          <w:sz w:val="20"/>
          <w:szCs w:val="20"/>
          <w:lang w:val="en-US"/>
        </w:rPr>
      </w:pPr>
      <w:r>
        <w:rPr>
          <w:rFonts w:ascii="Cambria" w:eastAsia="Cambria" w:hAnsi="Cambria" w:cs="Cambria"/>
          <w:sz w:val="20"/>
          <w:szCs w:val="20"/>
          <w:lang w:val="en-US"/>
        </w:rPr>
        <w:t xml:space="preserve">According to </w:t>
      </w:r>
      <w:r w:rsidR="00E67EA2">
        <w:rPr>
          <w:rFonts w:ascii="Cambria" w:eastAsia="Cambria" w:hAnsi="Cambria" w:cs="Cambria"/>
          <w:sz w:val="20"/>
          <w:szCs w:val="20"/>
          <w:lang w:val="en-US"/>
        </w:rPr>
        <w:t>the petitioner</w:t>
      </w:r>
      <w:r>
        <w:rPr>
          <w:rFonts w:ascii="Cambria" w:eastAsia="Cambria" w:hAnsi="Cambria" w:cs="Cambria"/>
          <w:sz w:val="20"/>
          <w:szCs w:val="20"/>
          <w:lang w:val="en-US"/>
        </w:rPr>
        <w:t xml:space="preserve">, in 2007, criminal proceedings were brought against </w:t>
      </w:r>
      <w:r w:rsidR="00E67EA2">
        <w:rPr>
          <w:rFonts w:ascii="Cambria" w:eastAsia="Cambria" w:hAnsi="Cambria" w:cs="Cambria"/>
          <w:sz w:val="20"/>
          <w:szCs w:val="20"/>
          <w:lang w:val="en-US"/>
        </w:rPr>
        <w:t>the alleged victim</w:t>
      </w:r>
      <w:r>
        <w:rPr>
          <w:rFonts w:ascii="Cambria" w:eastAsia="Cambria" w:hAnsi="Cambria" w:cs="Cambria"/>
          <w:sz w:val="20"/>
          <w:szCs w:val="20"/>
          <w:lang w:val="en-US"/>
        </w:rPr>
        <w:t xml:space="preserve"> for a supposed crime against the sexual liberty of an adolescent male.  On December 6, 2007, the alleged victim was acquitted at first instance. The judgment was annulled by the Superior Court of Justice in and for </w:t>
      </w:r>
      <w:proofErr w:type="spellStart"/>
      <w:r>
        <w:rPr>
          <w:rFonts w:ascii="Cambria" w:eastAsia="Cambria" w:hAnsi="Cambria" w:cs="Cambria"/>
          <w:sz w:val="20"/>
          <w:szCs w:val="20"/>
          <w:lang w:val="en-US"/>
        </w:rPr>
        <w:t>Huaura</w:t>
      </w:r>
      <w:proofErr w:type="spellEnd"/>
      <w:r>
        <w:rPr>
          <w:rFonts w:ascii="Cambria" w:eastAsia="Cambria" w:hAnsi="Cambria" w:cs="Cambria"/>
          <w:sz w:val="20"/>
          <w:szCs w:val="20"/>
          <w:lang w:val="en-US"/>
        </w:rPr>
        <w:t xml:space="preserve"> (hereinafter the “Superior Court”) on April 28, 2008, which ordered a new oral trial. On September 24, 2008, the alleged victim was again acquitted at first instance. After the </w:t>
      </w:r>
      <w:r w:rsidR="009217E6">
        <w:rPr>
          <w:rFonts w:ascii="Cambria" w:eastAsia="Cambria" w:hAnsi="Cambria" w:cs="Cambria"/>
          <w:sz w:val="20"/>
          <w:szCs w:val="20"/>
          <w:lang w:val="en-US"/>
        </w:rPr>
        <w:t>Prosecution</w:t>
      </w:r>
      <w:r>
        <w:rPr>
          <w:rFonts w:ascii="Cambria" w:eastAsia="Cambria" w:hAnsi="Cambria" w:cs="Cambria"/>
          <w:sz w:val="20"/>
          <w:szCs w:val="20"/>
          <w:lang w:val="en-US"/>
        </w:rPr>
        <w:t xml:space="preserve"> filed an appeal, on January 28, 2009, the Superior Court voided the second acquittal and </w:t>
      </w:r>
      <w:r w:rsidR="009217E6">
        <w:rPr>
          <w:rFonts w:ascii="Cambria" w:eastAsia="Cambria" w:hAnsi="Cambria" w:cs="Cambria"/>
          <w:sz w:val="20"/>
          <w:szCs w:val="20"/>
          <w:lang w:val="en-US"/>
        </w:rPr>
        <w:t>modified</w:t>
      </w:r>
      <w:r>
        <w:rPr>
          <w:rFonts w:ascii="Cambria" w:eastAsia="Cambria" w:hAnsi="Cambria" w:cs="Cambria"/>
          <w:sz w:val="20"/>
          <w:szCs w:val="20"/>
          <w:lang w:val="en-US"/>
        </w:rPr>
        <w:t xml:space="preserve"> the judgment in order to sentence him to seven years</w:t>
      </w:r>
      <w:r w:rsidR="009217E6">
        <w:rPr>
          <w:rFonts w:ascii="Cambria" w:eastAsia="Cambria" w:hAnsi="Cambria" w:cs="Cambria"/>
          <w:sz w:val="20"/>
          <w:szCs w:val="20"/>
          <w:lang w:val="en-US"/>
        </w:rPr>
        <w:t xml:space="preserve"> of</w:t>
      </w:r>
      <w:r>
        <w:rPr>
          <w:rFonts w:ascii="Cambria" w:eastAsia="Cambria" w:hAnsi="Cambria" w:cs="Cambria"/>
          <w:sz w:val="20"/>
          <w:szCs w:val="20"/>
          <w:lang w:val="en-US"/>
        </w:rPr>
        <w:t xml:space="preserve"> imprisonment. </w:t>
      </w:r>
    </w:p>
    <w:p w14:paraId="06549C5F" w14:textId="77777777" w:rsidR="00E9187E" w:rsidRPr="00E9187E" w:rsidRDefault="00E9187E" w:rsidP="00E9187E">
      <w:pPr>
        <w:pStyle w:val="BodyA"/>
        <w:numPr>
          <w:ilvl w:val="0"/>
          <w:numId w:val="103"/>
        </w:numPr>
        <w:suppressAutoHyphens/>
        <w:spacing w:before="120" w:after="120"/>
        <w:jc w:val="both"/>
        <w:rPr>
          <w:rFonts w:ascii="Cambria" w:eastAsia="Cambria" w:hAnsi="Cambria" w:cs="Cambria"/>
          <w:sz w:val="20"/>
          <w:szCs w:val="20"/>
          <w:lang w:val="en-US"/>
        </w:rPr>
      </w:pPr>
      <w:r>
        <w:rPr>
          <w:rFonts w:ascii="Cambria" w:eastAsia="Cambria" w:hAnsi="Cambria" w:cs="Cambria"/>
          <w:sz w:val="20"/>
          <w:szCs w:val="20"/>
          <w:lang w:val="en-US"/>
        </w:rPr>
        <w:t xml:space="preserve">The alleged victim filed an application for cassation, which was ruled inadmissible by the Supreme Court of Justice of the Republic (hereinafter “Supreme Court”) on January 28, 2009. On October 20, </w:t>
      </w:r>
      <w:r>
        <w:rPr>
          <w:rFonts w:ascii="Cambria" w:eastAsia="Cambria" w:hAnsi="Cambria" w:cs="Cambria"/>
          <w:sz w:val="20"/>
          <w:szCs w:val="20"/>
          <w:lang w:val="en-US"/>
        </w:rPr>
        <w:lastRenderedPageBreak/>
        <w:t xml:space="preserve">2009, the alleged victim presented a petition of habeas corpus to have the conviction declared void; however, on </w:t>
      </w:r>
      <w:r>
        <w:rPr>
          <w:rFonts w:ascii="Cambria" w:eastAsia="Cambria" w:hAnsi="Cambria" w:cs="Cambria"/>
          <w:color w:val="auto"/>
          <w:sz w:val="20"/>
          <w:szCs w:val="20"/>
          <w:u w:color="99403D"/>
          <w:lang w:val="en-US"/>
        </w:rPr>
        <w:t>August</w:t>
      </w:r>
      <w:r>
        <w:rPr>
          <w:rFonts w:ascii="Cambria" w:eastAsia="Cambria" w:hAnsi="Cambria" w:cs="Cambria"/>
          <w:color w:val="auto"/>
          <w:sz w:val="20"/>
          <w:szCs w:val="20"/>
          <w:lang w:val="en-US"/>
        </w:rPr>
        <w:t xml:space="preserve"> 16,</w:t>
      </w:r>
      <w:r>
        <w:rPr>
          <w:rFonts w:ascii="Cambria" w:eastAsia="Cambria" w:hAnsi="Cambria" w:cs="Cambria"/>
          <w:sz w:val="20"/>
          <w:szCs w:val="20"/>
          <w:lang w:val="en-US"/>
        </w:rPr>
        <w:t xml:space="preserve"> 2010, that petition was declared out of order by the Constitutional Court.</w:t>
      </w:r>
    </w:p>
    <w:p w14:paraId="76FFA876" w14:textId="4CC471CC" w:rsidR="00E9187E" w:rsidRPr="00E9187E" w:rsidRDefault="00E9187E" w:rsidP="00E9187E">
      <w:pPr>
        <w:pStyle w:val="BodyA"/>
        <w:numPr>
          <w:ilvl w:val="0"/>
          <w:numId w:val="103"/>
        </w:numPr>
        <w:suppressAutoHyphens/>
        <w:spacing w:before="120" w:after="120"/>
        <w:jc w:val="both"/>
        <w:rPr>
          <w:rFonts w:ascii="Cambria" w:eastAsia="Cambria" w:hAnsi="Cambria" w:cs="Cambria"/>
          <w:color w:val="auto"/>
          <w:sz w:val="20"/>
          <w:szCs w:val="20"/>
          <w:lang w:val="en-US"/>
        </w:rPr>
      </w:pPr>
      <w:r>
        <w:rPr>
          <w:rFonts w:ascii="Cambria" w:eastAsia="Cambria" w:hAnsi="Cambria" w:cs="Cambria"/>
          <w:sz w:val="20"/>
          <w:szCs w:val="20"/>
          <w:lang w:val="en-US"/>
        </w:rPr>
        <w:t xml:space="preserve">The </w:t>
      </w:r>
      <w:r w:rsidR="00E67EA2">
        <w:rPr>
          <w:rFonts w:ascii="Cambria" w:eastAsia="Cambria" w:hAnsi="Cambria" w:cs="Cambria"/>
          <w:sz w:val="20"/>
          <w:szCs w:val="20"/>
          <w:lang w:val="en-US"/>
        </w:rPr>
        <w:t>petitioners</w:t>
      </w:r>
      <w:r>
        <w:rPr>
          <w:rFonts w:ascii="Cambria" w:eastAsia="Cambria" w:hAnsi="Cambria" w:cs="Cambria"/>
          <w:sz w:val="20"/>
          <w:szCs w:val="20"/>
          <w:lang w:val="en-US"/>
        </w:rPr>
        <w:t xml:space="preserve"> argues that every person convicted of a crime should have simple and effective recourse to a comprehensive review of their conviction. He says that under Peruvian law there is no ordinary remedy that allows a comprehensive review of a conviction handed down for the first time at </w:t>
      </w:r>
      <w:r w:rsidR="009217E6">
        <w:rPr>
          <w:rFonts w:ascii="Cambria" w:eastAsia="Cambria" w:hAnsi="Cambria" w:cs="Cambria"/>
          <w:sz w:val="20"/>
          <w:szCs w:val="20"/>
          <w:lang w:val="en-US"/>
        </w:rPr>
        <w:t xml:space="preserve">a </w:t>
      </w:r>
      <w:r>
        <w:rPr>
          <w:rFonts w:ascii="Cambria" w:eastAsia="Cambria" w:hAnsi="Cambria" w:cs="Cambria"/>
          <w:sz w:val="20"/>
          <w:szCs w:val="20"/>
          <w:lang w:val="en-US"/>
        </w:rPr>
        <w:t>second instance.</w:t>
      </w:r>
      <w:r>
        <w:rPr>
          <w:rStyle w:val="FootnoteReference"/>
          <w:rFonts w:ascii="Cambria" w:eastAsia="Cambria" w:hAnsi="Cambria" w:cs="Cambria"/>
          <w:sz w:val="20"/>
          <w:szCs w:val="20"/>
          <w:lang w:val="en-US"/>
        </w:rPr>
        <w:footnoteReference w:id="5"/>
      </w:r>
      <w:r>
        <w:rPr>
          <w:rFonts w:ascii="Cambria" w:eastAsia="Cambria" w:hAnsi="Cambria" w:cs="Cambria"/>
          <w:sz w:val="20"/>
          <w:szCs w:val="20"/>
          <w:lang w:val="en-US"/>
        </w:rPr>
        <w:t xml:space="preserve"> He says that the option available for that purpose is the application for cassation, an extraordinary residual remedy with specific causes for its invocation and subject to narrow interpretation. He says that he sought a comprehensive review of his conviction by means of the available appeal remedies, such as an application for cassation and a habeas corpus petition, but both were denied on purely formal grounds. He also questions the use of </w:t>
      </w:r>
      <w:r w:rsidR="009217E6">
        <w:rPr>
          <w:rFonts w:ascii="Cambria" w:eastAsia="Cambria" w:hAnsi="Cambria" w:cs="Cambria"/>
          <w:sz w:val="20"/>
          <w:szCs w:val="20"/>
          <w:lang w:val="en-US"/>
        </w:rPr>
        <w:t>the</w:t>
      </w:r>
      <w:r>
        <w:rPr>
          <w:rFonts w:ascii="Cambria" w:eastAsia="Cambria" w:hAnsi="Cambria" w:cs="Cambria"/>
          <w:sz w:val="20"/>
          <w:szCs w:val="20"/>
          <w:lang w:val="en-US"/>
        </w:rPr>
        <w:t xml:space="preserve"> review remedy</w:t>
      </w:r>
      <w:r w:rsidR="009217E6">
        <w:rPr>
          <w:rFonts w:ascii="Cambria" w:eastAsia="Cambria" w:hAnsi="Cambria" w:cs="Cambria"/>
          <w:sz w:val="20"/>
          <w:szCs w:val="20"/>
          <w:lang w:val="en-US"/>
        </w:rPr>
        <w:t xml:space="preserve"> (</w:t>
      </w:r>
      <w:proofErr w:type="spellStart"/>
      <w:r w:rsidR="009217E6">
        <w:rPr>
          <w:rFonts w:ascii="Cambria" w:eastAsia="Cambria" w:hAnsi="Cambria" w:cs="Cambria"/>
          <w:i/>
          <w:iCs/>
          <w:sz w:val="20"/>
          <w:szCs w:val="20"/>
          <w:lang w:val="en-US"/>
        </w:rPr>
        <w:t>acción</w:t>
      </w:r>
      <w:proofErr w:type="spellEnd"/>
      <w:r w:rsidR="009217E6">
        <w:rPr>
          <w:rFonts w:ascii="Cambria" w:eastAsia="Cambria" w:hAnsi="Cambria" w:cs="Cambria"/>
          <w:i/>
          <w:iCs/>
          <w:sz w:val="20"/>
          <w:szCs w:val="20"/>
          <w:lang w:val="en-US"/>
        </w:rPr>
        <w:t xml:space="preserve"> de </w:t>
      </w:r>
      <w:proofErr w:type="spellStart"/>
      <w:r w:rsidR="009217E6">
        <w:rPr>
          <w:rFonts w:ascii="Cambria" w:eastAsia="Cambria" w:hAnsi="Cambria" w:cs="Cambria"/>
          <w:i/>
          <w:iCs/>
          <w:sz w:val="20"/>
          <w:szCs w:val="20"/>
          <w:lang w:val="en-US"/>
        </w:rPr>
        <w:t>revisión</w:t>
      </w:r>
      <w:proofErr w:type="spellEnd"/>
      <w:r w:rsidR="009217E6">
        <w:rPr>
          <w:rFonts w:ascii="Cambria" w:eastAsia="Cambria" w:hAnsi="Cambria" w:cs="Cambria"/>
          <w:iCs/>
          <w:sz w:val="20"/>
          <w:szCs w:val="20"/>
          <w:lang w:val="en-US"/>
        </w:rPr>
        <w:t>)</w:t>
      </w:r>
      <w:r>
        <w:rPr>
          <w:rFonts w:ascii="Cambria" w:eastAsia="Cambria" w:hAnsi="Cambria" w:cs="Cambria"/>
          <w:sz w:val="20"/>
          <w:szCs w:val="20"/>
          <w:lang w:val="en-US"/>
        </w:rPr>
        <w:t xml:space="preserve"> as </w:t>
      </w:r>
      <w:r w:rsidR="009217E6">
        <w:rPr>
          <w:rFonts w:ascii="Cambria" w:eastAsia="Cambria" w:hAnsi="Cambria" w:cs="Cambria"/>
          <w:sz w:val="20"/>
          <w:szCs w:val="20"/>
          <w:lang w:val="en-US"/>
        </w:rPr>
        <w:t>an</w:t>
      </w:r>
      <w:r>
        <w:rPr>
          <w:rFonts w:ascii="Cambria" w:eastAsia="Cambria" w:hAnsi="Cambria" w:cs="Cambria"/>
          <w:sz w:val="20"/>
          <w:szCs w:val="20"/>
          <w:lang w:val="en-US"/>
        </w:rPr>
        <w:t xml:space="preserve"> ordinary option, given that such a remedy requires a final judgment with the effect of </w:t>
      </w:r>
      <w:r>
        <w:rPr>
          <w:rFonts w:ascii="Cambria" w:eastAsia="Cambria" w:hAnsi="Cambria" w:cs="Cambria"/>
          <w:i/>
          <w:iCs/>
          <w:sz w:val="20"/>
          <w:szCs w:val="20"/>
          <w:lang w:val="en-US"/>
        </w:rPr>
        <w:t>res judicata</w:t>
      </w:r>
      <w:r>
        <w:rPr>
          <w:rFonts w:ascii="Cambria" w:eastAsia="Cambria" w:hAnsi="Cambria" w:cs="Cambria"/>
          <w:sz w:val="20"/>
          <w:szCs w:val="20"/>
          <w:lang w:val="en-US"/>
        </w:rPr>
        <w:t xml:space="preserve"> to have been rendered and its object is to initiate a new proceeding against one that has concluded.</w:t>
      </w:r>
      <w:r>
        <w:rPr>
          <w:rFonts w:ascii="Cambria" w:eastAsia="Cambria" w:hAnsi="Cambria" w:cs="Cambria"/>
          <w:color w:val="auto"/>
          <w:sz w:val="20"/>
          <w:szCs w:val="20"/>
          <w:u w:color="FF0000"/>
          <w:lang w:val="en-US"/>
        </w:rPr>
        <w:t xml:space="preserve"> </w:t>
      </w:r>
    </w:p>
    <w:p w14:paraId="48EEA50D" w14:textId="77777777" w:rsidR="00E9187E" w:rsidRPr="00E9187E" w:rsidRDefault="00E9187E" w:rsidP="00E9187E">
      <w:pPr>
        <w:pStyle w:val="BodyA"/>
        <w:numPr>
          <w:ilvl w:val="0"/>
          <w:numId w:val="103"/>
        </w:numPr>
        <w:suppressAutoHyphens/>
        <w:spacing w:before="120" w:after="120"/>
        <w:jc w:val="both"/>
        <w:rPr>
          <w:rFonts w:ascii="Cambria" w:eastAsia="Cambria" w:hAnsi="Cambria" w:cs="Cambria"/>
          <w:sz w:val="20"/>
          <w:szCs w:val="20"/>
          <w:lang w:val="en-US"/>
        </w:rPr>
      </w:pPr>
      <w:r>
        <w:rPr>
          <w:rFonts w:ascii="Cambria" w:eastAsia="Cambria" w:hAnsi="Cambria" w:cs="Cambria"/>
          <w:sz w:val="20"/>
          <w:szCs w:val="20"/>
          <w:lang w:val="en-US"/>
        </w:rPr>
        <w:t xml:space="preserve">The State argues that the petition should be declared inadmissible for failure to exhaust domestic remedies; for being time-barred; and because the allegations do not amount to a colorable claim of a violation of human rights. </w:t>
      </w:r>
    </w:p>
    <w:p w14:paraId="063EAE48" w14:textId="5574FBC9" w:rsidR="00E9187E" w:rsidRPr="00E9187E" w:rsidRDefault="00E9187E" w:rsidP="00E9187E">
      <w:pPr>
        <w:pStyle w:val="BodyA"/>
        <w:numPr>
          <w:ilvl w:val="0"/>
          <w:numId w:val="103"/>
        </w:numPr>
        <w:suppressAutoHyphens/>
        <w:spacing w:before="120" w:after="120"/>
        <w:jc w:val="both"/>
        <w:rPr>
          <w:rFonts w:ascii="Cambria" w:eastAsia="Cambria" w:hAnsi="Cambria" w:cs="Cambria"/>
          <w:sz w:val="20"/>
          <w:szCs w:val="20"/>
          <w:lang w:val="en-US"/>
        </w:rPr>
      </w:pPr>
      <w:r>
        <w:rPr>
          <w:rFonts w:ascii="Cambria" w:eastAsia="Cambria" w:hAnsi="Cambria" w:cs="Cambria"/>
          <w:sz w:val="20"/>
          <w:szCs w:val="20"/>
          <w:lang w:val="en-US"/>
        </w:rPr>
        <w:t xml:space="preserve">As to domestic remedies, on one hand, the State argues that the alleged victim did not refer to the violation of the principle of judicial review in the remedies that he invoked and, therefore, did not give the authorities the opportunity to pronounce on that supposed violation. It also says that the alleged victim had a suitable and effective remedy available to have his conviction reviewed; namely an application for review. That remedy could have been invoked at any time during the criminal proceeding to challenge the supposed “false or nonexistent fact” alleged as grounds for the conviction.  At the same time, the State said that the application for cassation and the habeas corpus petition were erroneously presented by the alleged victim and rejected on account of formal defects. Therefore, it could not be argued that those remedies were exhausted. In addition, the State says that the petitioner contradicts himself by asserting that the application for cassation was not suitable and, at the same </w:t>
      </w:r>
      <w:proofErr w:type="gramStart"/>
      <w:r>
        <w:rPr>
          <w:rFonts w:ascii="Cambria" w:eastAsia="Cambria" w:hAnsi="Cambria" w:cs="Cambria"/>
          <w:sz w:val="20"/>
          <w:szCs w:val="20"/>
          <w:lang w:val="en-US"/>
        </w:rPr>
        <w:t>time, that</w:t>
      </w:r>
      <w:proofErr w:type="gramEnd"/>
      <w:r>
        <w:rPr>
          <w:rFonts w:ascii="Cambria" w:eastAsia="Cambria" w:hAnsi="Cambria" w:cs="Cambria"/>
          <w:sz w:val="20"/>
          <w:szCs w:val="20"/>
          <w:lang w:val="en-US"/>
        </w:rPr>
        <w:t xml:space="preserve"> it was exhausted.</w:t>
      </w:r>
    </w:p>
    <w:p w14:paraId="2DB0A95E" w14:textId="3EF9B703" w:rsidR="00E9187E" w:rsidRPr="00E9187E" w:rsidRDefault="00E9187E" w:rsidP="00E9187E">
      <w:pPr>
        <w:pStyle w:val="BodyA"/>
        <w:numPr>
          <w:ilvl w:val="0"/>
          <w:numId w:val="103"/>
        </w:numPr>
        <w:suppressAutoHyphens/>
        <w:spacing w:before="120" w:after="120"/>
        <w:jc w:val="both"/>
        <w:rPr>
          <w:rFonts w:ascii="Cambria" w:eastAsia="Cambria" w:hAnsi="Cambria" w:cs="Cambria"/>
          <w:sz w:val="20"/>
          <w:szCs w:val="20"/>
          <w:lang w:val="en-US"/>
        </w:rPr>
      </w:pPr>
      <w:r>
        <w:rPr>
          <w:rFonts w:ascii="Cambria" w:eastAsia="Cambria" w:hAnsi="Cambria" w:cs="Cambria"/>
          <w:sz w:val="20"/>
          <w:szCs w:val="20"/>
          <w:lang w:val="en-US"/>
        </w:rPr>
        <w:t xml:space="preserve">As to the timeliness of the petition, the State argues that, at best, it could be considered that the cassation remedy was exhausted and that the habeas corpus petition should not be considered a suitable remedy, since the Constitutional Court considered the </w:t>
      </w:r>
      <w:r w:rsidR="009217E6">
        <w:rPr>
          <w:rFonts w:ascii="Cambria" w:eastAsia="Cambria" w:hAnsi="Cambria" w:cs="Cambria"/>
          <w:sz w:val="20"/>
          <w:szCs w:val="20"/>
          <w:lang w:val="en-US"/>
        </w:rPr>
        <w:t>habeas corpus to be out of order.</w:t>
      </w:r>
      <w:r>
        <w:rPr>
          <w:rFonts w:ascii="Cambria" w:eastAsia="Cambria" w:hAnsi="Cambria" w:cs="Cambria"/>
          <w:sz w:val="20"/>
          <w:szCs w:val="20"/>
          <w:lang w:val="en-US"/>
        </w:rPr>
        <w:t xml:space="preserve"> Therefore, according to the State, if one were to consider the application for cassation suitable, the alleged victim was notified of the decision rejecting the remedy on October 5, 2009, which would make the petition time-barred. </w:t>
      </w:r>
    </w:p>
    <w:p w14:paraId="695D37C2" w14:textId="348F5C0B" w:rsidR="00E9187E" w:rsidRDefault="00E9187E" w:rsidP="00E918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eastAsia="Cambria" w:hAnsi="Cambria" w:cs="Cambria"/>
          <w:sz w:val="20"/>
          <w:szCs w:val="20"/>
        </w:rPr>
        <w:t xml:space="preserve">Finally, in relation to </w:t>
      </w:r>
      <w:r w:rsidR="009217E6">
        <w:rPr>
          <w:rFonts w:ascii="Cambria" w:eastAsia="Cambria" w:hAnsi="Cambria" w:cs="Cambria"/>
          <w:sz w:val="20"/>
          <w:szCs w:val="20"/>
        </w:rPr>
        <w:t>the characterization of possible violations</w:t>
      </w:r>
      <w:r>
        <w:rPr>
          <w:rFonts w:ascii="Cambria" w:eastAsia="Cambria" w:hAnsi="Cambria" w:cs="Cambria"/>
          <w:sz w:val="20"/>
          <w:szCs w:val="20"/>
        </w:rPr>
        <w:t>, the State argues that that it is not a violation of human rights to convict someone at</w:t>
      </w:r>
      <w:r w:rsidR="009217E6">
        <w:rPr>
          <w:rFonts w:ascii="Cambria" w:eastAsia="Cambria" w:hAnsi="Cambria" w:cs="Cambria"/>
          <w:sz w:val="20"/>
          <w:szCs w:val="20"/>
        </w:rPr>
        <w:t xml:space="preserve"> a</w:t>
      </w:r>
      <w:r>
        <w:rPr>
          <w:rFonts w:ascii="Cambria" w:eastAsia="Cambria" w:hAnsi="Cambria" w:cs="Cambria"/>
          <w:sz w:val="20"/>
          <w:szCs w:val="20"/>
        </w:rPr>
        <w:t xml:space="preserve"> second instance. The State also argues that the alleged victim had had suitable and effective remedies available to him for the review of his conviction and that he was now resorting to the IACHR as a court of fourth instance because he disagreed with the outcome of his proceeding and the courts' decisions. It says that the intention of the alleged victim is for the Commission to reevaluate the evidence put forward in the domestic criminal proc</w:t>
      </w:r>
      <w:r w:rsidR="009217E6">
        <w:rPr>
          <w:rFonts w:ascii="Cambria" w:eastAsia="Cambria" w:hAnsi="Cambria" w:cs="Cambria"/>
          <w:sz w:val="20"/>
          <w:szCs w:val="20"/>
        </w:rPr>
        <w:t>eeding, and that the IACHR lacks</w:t>
      </w:r>
      <w:r>
        <w:rPr>
          <w:rFonts w:ascii="Cambria" w:eastAsia="Cambria" w:hAnsi="Cambria" w:cs="Cambria"/>
          <w:sz w:val="20"/>
          <w:szCs w:val="20"/>
        </w:rPr>
        <w:t xml:space="preserve"> jurisdiction to do so</w:t>
      </w:r>
      <w:r>
        <w:rPr>
          <w:rFonts w:ascii="Cambria" w:hAnsi="Cambria"/>
          <w:sz w:val="20"/>
          <w:szCs w:val="20"/>
        </w:rPr>
        <w:t>.</w:t>
      </w:r>
    </w:p>
    <w:p w14:paraId="55505107" w14:textId="383105BD" w:rsidR="00F621C3" w:rsidRPr="00E9187E" w:rsidRDefault="00F621C3" w:rsidP="00E918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Cambria" w:hAnsi="Cambria"/>
          <w:sz w:val="20"/>
          <w:szCs w:val="20"/>
        </w:rPr>
      </w:pPr>
      <w:r w:rsidRPr="00E9187E">
        <w:rPr>
          <w:rFonts w:asciiTheme="majorHAnsi" w:eastAsia="Cambria" w:hAnsiTheme="majorHAnsi" w:cs="Cambria"/>
          <w:b/>
          <w:bCs/>
          <w:color w:val="000000"/>
          <w:sz w:val="20"/>
          <w:szCs w:val="20"/>
          <w:u w:color="000000"/>
          <w:lang w:eastAsia="es-ES"/>
        </w:rPr>
        <w:t>VI.</w:t>
      </w:r>
      <w:r w:rsidRPr="00E9187E">
        <w:rPr>
          <w:rFonts w:asciiTheme="majorHAnsi" w:eastAsia="Cambria" w:hAnsiTheme="majorHAnsi" w:cs="Cambria"/>
          <w:b/>
          <w:bCs/>
          <w:color w:val="000000"/>
          <w:sz w:val="20"/>
          <w:szCs w:val="20"/>
          <w:u w:color="000000"/>
          <w:lang w:eastAsia="es-ES"/>
        </w:rPr>
        <w:tab/>
      </w:r>
      <w:r w:rsidRPr="00E9187E">
        <w:rPr>
          <w:rFonts w:asciiTheme="majorHAnsi" w:hAnsiTheme="majorHAnsi"/>
          <w:b/>
          <w:sz w:val="20"/>
          <w:szCs w:val="20"/>
        </w:rPr>
        <w:t>EXHAUSTION OF DOMESTIC REMEDIES AND TIMELINESS OF THE PETITION</w:t>
      </w:r>
      <w:r w:rsidRPr="00E9187E">
        <w:rPr>
          <w:rFonts w:asciiTheme="majorHAnsi" w:eastAsia="Cambria" w:hAnsiTheme="majorHAnsi" w:cs="Cambria"/>
          <w:b/>
          <w:bCs/>
          <w:color w:val="000000"/>
          <w:sz w:val="20"/>
          <w:szCs w:val="20"/>
          <w:u w:color="000000"/>
          <w:lang w:eastAsia="es-ES"/>
        </w:rPr>
        <w:t xml:space="preserve"> </w:t>
      </w:r>
    </w:p>
    <w:p w14:paraId="7767BDF0" w14:textId="1CDDA5EF" w:rsidR="00E9187E" w:rsidRPr="00E9187E" w:rsidRDefault="00E9187E" w:rsidP="00E918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E9187E">
        <w:rPr>
          <w:rFonts w:ascii="Cambria" w:hAnsi="Cambria"/>
          <w:sz w:val="20"/>
          <w:szCs w:val="20"/>
        </w:rPr>
        <w:t xml:space="preserve">The IACHR finds that the objective of the </w:t>
      </w:r>
      <w:r w:rsidR="00E67EA2">
        <w:rPr>
          <w:rFonts w:ascii="Cambria" w:hAnsi="Cambria"/>
          <w:sz w:val="20"/>
          <w:szCs w:val="20"/>
        </w:rPr>
        <w:t>petition</w:t>
      </w:r>
      <w:r w:rsidRPr="00E9187E">
        <w:rPr>
          <w:rFonts w:ascii="Cambria" w:hAnsi="Cambria"/>
          <w:sz w:val="20"/>
          <w:szCs w:val="20"/>
        </w:rPr>
        <w:t xml:space="preserve"> is to dispute, not the conviction at second instance after having been acquitted, but the impossibility of obtaining a comprehensive review of the conviction. The alleged victim says that under Peruvian law there is no suitable remedy available for the re-examination of his conviction at second instance. In spite of that, the alleged victim </w:t>
      </w:r>
      <w:r w:rsidR="009217E6">
        <w:rPr>
          <w:rFonts w:ascii="Cambria" w:hAnsi="Cambria"/>
          <w:sz w:val="20"/>
          <w:szCs w:val="20"/>
        </w:rPr>
        <w:t>sought</w:t>
      </w:r>
      <w:r w:rsidRPr="00E9187E">
        <w:rPr>
          <w:rFonts w:ascii="Cambria" w:hAnsi="Cambria"/>
          <w:sz w:val="20"/>
          <w:szCs w:val="20"/>
        </w:rPr>
        <w:t xml:space="preserve"> by means of an application for cassation—an extraordinary remedy—to have the evidence reassessed. The Commission notes that, according to the </w:t>
      </w:r>
      <w:proofErr w:type="gramStart"/>
      <w:r w:rsidRPr="00E9187E">
        <w:rPr>
          <w:rFonts w:ascii="Cambria" w:hAnsi="Cambria"/>
          <w:sz w:val="20"/>
          <w:szCs w:val="20"/>
        </w:rPr>
        <w:t>State, that</w:t>
      </w:r>
      <w:proofErr w:type="gramEnd"/>
      <w:r w:rsidRPr="00E9187E">
        <w:rPr>
          <w:rFonts w:ascii="Cambria" w:hAnsi="Cambria"/>
          <w:sz w:val="20"/>
          <w:szCs w:val="20"/>
        </w:rPr>
        <w:t xml:space="preserve"> remedy was refused on account of formal defects. However, an examination of that decision reveals that remedy was ruled inadmissible because the alleged victim had requested the reevaluation of the evidence through an application for cassation. The alleged victim challenged that decision by filing a petition of habeas corpus, which the Constitutional Court ruled out of order on the grounds that a habeas corpus petition could not be invoked for the purpose of having evidence re-examined. The Constitutional Court found insufficient connection between the evaluation of the evidence and a supposed </w:t>
      </w:r>
      <w:r w:rsidRPr="00E9187E">
        <w:rPr>
          <w:rFonts w:ascii="Cambria" w:hAnsi="Cambria"/>
          <w:sz w:val="20"/>
          <w:szCs w:val="20"/>
        </w:rPr>
        <w:lastRenderedPageBreak/>
        <w:t xml:space="preserve">impact on the alleged victim's deprivation of liberty, and therefore it could not be resolved by means of said remedy.  </w:t>
      </w:r>
    </w:p>
    <w:p w14:paraId="61EE85DD" w14:textId="072E0C96" w:rsidR="00E9187E" w:rsidRPr="00E9187E" w:rsidRDefault="00E9187E" w:rsidP="00E918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E9187E">
        <w:rPr>
          <w:rFonts w:ascii="Cambria" w:hAnsi="Cambria"/>
          <w:sz w:val="20"/>
          <w:szCs w:val="20"/>
        </w:rPr>
        <w:t xml:space="preserve">In relation to the </w:t>
      </w:r>
      <w:r w:rsidR="009217E6">
        <w:rPr>
          <w:rFonts w:ascii="Cambria" w:hAnsi="Cambria"/>
          <w:sz w:val="20"/>
          <w:szCs w:val="20"/>
        </w:rPr>
        <w:t>review remedy</w:t>
      </w:r>
      <w:r w:rsidRPr="00E9187E">
        <w:rPr>
          <w:rFonts w:ascii="Cambria" w:hAnsi="Cambria"/>
          <w:sz w:val="20"/>
          <w:szCs w:val="20"/>
        </w:rPr>
        <w:t xml:space="preserve">, the IACHR recalls that while in some cases extraordinary remedies may be suitable for addressing human rights violations, as a general rule the only remedies that need be exhausted are those whose function within the domestic legal system is appropriate for providing protection to remedy an infringement of a given legal right. In principle, these are ordinary rather than extraordinary remedies.  It also reiterates that whenever a State alleges the petitioners’ failure to exhaust the domestic remedies, it has the burden of identifying which remedies should be exhausted and demonstrating that the remedies that have not been exhausted are “adequate” for remedying the alleged violation, which means that the function of those remedies within the domestic legal system is suitable for protecting the legal right that has been infringed.  In this case, the IACHR considers that the State has not shown that this extraordinary remedy would have been suitable to challenge the conviction issued </w:t>
      </w:r>
      <w:r w:rsidR="009217E6">
        <w:rPr>
          <w:rFonts w:ascii="Cambria" w:hAnsi="Cambria"/>
          <w:sz w:val="20"/>
          <w:szCs w:val="20"/>
        </w:rPr>
        <w:t>by a</w:t>
      </w:r>
      <w:r w:rsidRPr="00E9187E">
        <w:rPr>
          <w:rFonts w:ascii="Cambria" w:hAnsi="Cambria"/>
          <w:sz w:val="20"/>
          <w:szCs w:val="20"/>
        </w:rPr>
        <w:t xml:space="preserve"> second</w:t>
      </w:r>
      <w:r w:rsidR="009217E6">
        <w:rPr>
          <w:rFonts w:ascii="Cambria" w:hAnsi="Cambria"/>
          <w:sz w:val="20"/>
          <w:szCs w:val="20"/>
        </w:rPr>
        <w:t xml:space="preserve"> </w:t>
      </w:r>
      <w:r w:rsidRPr="00E9187E">
        <w:rPr>
          <w:rFonts w:ascii="Cambria" w:hAnsi="Cambria"/>
          <w:sz w:val="20"/>
          <w:szCs w:val="20"/>
        </w:rPr>
        <w:t>instance</w:t>
      </w:r>
      <w:r w:rsidR="009217E6">
        <w:rPr>
          <w:rFonts w:ascii="Cambria" w:hAnsi="Cambria"/>
          <w:sz w:val="20"/>
          <w:szCs w:val="20"/>
        </w:rPr>
        <w:t xml:space="preserve"> tribunal</w:t>
      </w:r>
      <w:r w:rsidRPr="00E9187E">
        <w:rPr>
          <w:rFonts w:ascii="Cambria" w:hAnsi="Cambria"/>
          <w:sz w:val="20"/>
          <w:szCs w:val="20"/>
        </w:rPr>
        <w:t>.</w:t>
      </w:r>
    </w:p>
    <w:p w14:paraId="19B27113" w14:textId="11DC9E34" w:rsidR="00E9187E" w:rsidRDefault="00E9187E" w:rsidP="00E918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E9187E">
        <w:rPr>
          <w:rFonts w:ascii="Cambria" w:hAnsi="Cambria"/>
          <w:sz w:val="20"/>
          <w:szCs w:val="20"/>
        </w:rPr>
        <w:t>In the light of the foregoing, the IACHR considers that the except</w:t>
      </w:r>
      <w:r w:rsidR="000A63F2">
        <w:rPr>
          <w:rFonts w:ascii="Cambria" w:hAnsi="Cambria"/>
          <w:sz w:val="20"/>
          <w:szCs w:val="20"/>
        </w:rPr>
        <w:t>ion envisaged at Article 46(2</w:t>
      </w:r>
      <w:proofErr w:type="gramStart"/>
      <w:r w:rsidR="000A63F2">
        <w:rPr>
          <w:rFonts w:ascii="Cambria" w:hAnsi="Cambria"/>
          <w:sz w:val="20"/>
          <w:szCs w:val="20"/>
        </w:rPr>
        <w:t>)</w:t>
      </w:r>
      <w:r w:rsidRPr="00E9187E">
        <w:rPr>
          <w:rFonts w:ascii="Cambria" w:hAnsi="Cambria"/>
          <w:sz w:val="20"/>
          <w:szCs w:val="20"/>
        </w:rPr>
        <w:t>(</w:t>
      </w:r>
      <w:proofErr w:type="gramEnd"/>
      <w:r w:rsidRPr="00E9187E">
        <w:rPr>
          <w:rFonts w:ascii="Cambria" w:hAnsi="Cambria"/>
          <w:sz w:val="20"/>
          <w:szCs w:val="20"/>
        </w:rPr>
        <w:t xml:space="preserve">a) of the American Convention applies in this case, given that, according to the information in the record, it would appear </w:t>
      </w:r>
      <w:r w:rsidRPr="000A63F2">
        <w:rPr>
          <w:rFonts w:ascii="Cambria" w:hAnsi="Cambria"/>
          <w:i/>
          <w:sz w:val="20"/>
          <w:szCs w:val="20"/>
        </w:rPr>
        <w:t>prima facie</w:t>
      </w:r>
      <w:r w:rsidRPr="00E9187E">
        <w:rPr>
          <w:rFonts w:ascii="Cambria" w:hAnsi="Cambria"/>
          <w:sz w:val="20"/>
          <w:szCs w:val="20"/>
        </w:rPr>
        <w:t xml:space="preserve"> that at that time the law did not provide an effective, ordinary remedy that the alleged victim could have invoked in order to obtain a comprehensive review of the conviction. Indeed, the alleged victim </w:t>
      </w:r>
      <w:r w:rsidR="000A63F2">
        <w:rPr>
          <w:rFonts w:ascii="Cambria" w:hAnsi="Cambria"/>
          <w:sz w:val="20"/>
          <w:szCs w:val="20"/>
        </w:rPr>
        <w:t>sought</w:t>
      </w:r>
      <w:r w:rsidRPr="00E9187E">
        <w:rPr>
          <w:rFonts w:ascii="Cambria" w:hAnsi="Cambria"/>
          <w:sz w:val="20"/>
          <w:szCs w:val="20"/>
        </w:rPr>
        <w:t xml:space="preserve"> such a review by means of an extraordinary remedy so that the State might, as an exception, conduct said review, yet his applications were declared out of order precisely because they sought a review of the evidence. Bearing in mind that the conviction at second instance dates from April 28, 2009; that before resorting to the IACHR the alleged victim invoked extraordinary remedies affording the State the opportunity to conduct, as an exception, a comprehensive review of the judgment; that at the time of lodging the petition the alleged victim had still not succeeded in obtaining a comprehensive review of the conviction, and that said situation persists to this day, the Commission finds that the petition was lodged within a reasonable time in accordance with Ar</w:t>
      </w:r>
      <w:r w:rsidR="000A63F2">
        <w:rPr>
          <w:rFonts w:ascii="Cambria" w:hAnsi="Cambria"/>
          <w:sz w:val="20"/>
          <w:szCs w:val="20"/>
        </w:rPr>
        <w:t>ticle 32</w:t>
      </w:r>
      <w:r w:rsidRPr="00E9187E">
        <w:rPr>
          <w:rFonts w:ascii="Cambria" w:hAnsi="Cambria"/>
          <w:sz w:val="20"/>
          <w:szCs w:val="20"/>
        </w:rPr>
        <w:t xml:space="preserve">(2) of the </w:t>
      </w:r>
      <w:r w:rsidR="000A63F2">
        <w:rPr>
          <w:rFonts w:ascii="Cambria" w:hAnsi="Cambria"/>
          <w:sz w:val="20"/>
          <w:szCs w:val="20"/>
        </w:rPr>
        <w:t xml:space="preserve">IACHR </w:t>
      </w:r>
      <w:r w:rsidRPr="00E9187E">
        <w:rPr>
          <w:rFonts w:ascii="Cambria" w:hAnsi="Cambria"/>
          <w:sz w:val="20"/>
          <w:szCs w:val="20"/>
        </w:rPr>
        <w:t>Rules of Procedure</w:t>
      </w:r>
      <w:r w:rsidR="000A63F2">
        <w:rPr>
          <w:rFonts w:ascii="Cambria" w:hAnsi="Cambria"/>
          <w:sz w:val="20"/>
          <w:szCs w:val="20"/>
        </w:rPr>
        <w:t>.</w:t>
      </w:r>
      <w:r w:rsidRPr="00E9187E">
        <w:rPr>
          <w:rFonts w:ascii="Cambria" w:hAnsi="Cambria"/>
          <w:sz w:val="20"/>
          <w:szCs w:val="20"/>
        </w:rPr>
        <w:t xml:space="preserve"> </w:t>
      </w:r>
    </w:p>
    <w:p w14:paraId="378478A0" w14:textId="6E4FFFAA" w:rsidR="00F621C3" w:rsidRPr="000B6B7A" w:rsidRDefault="00F621C3" w:rsidP="00E918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403B4FBC" w14:textId="77777777" w:rsidR="00E9187E" w:rsidRPr="00E9187E" w:rsidRDefault="00E9187E" w:rsidP="00E918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E9187E">
        <w:rPr>
          <w:rFonts w:ascii="Cambria" w:hAnsi="Cambria"/>
          <w:sz w:val="20"/>
          <w:szCs w:val="20"/>
        </w:rPr>
        <w:t xml:space="preserve">In relation to the State's submissions relating to the fourth-instance formula, the Commission acknowledges that it is not competent to review judgments handed down by domestic courts acting within their authority and in observance of the rules of due process and fair-trial guarantees. However, the Commission reiterates that, within the framework of its mandate, it is competent to declare a petition admissible and to rule on the merits when the petition refers to domestic proceedings that could be in violation of rights guaranteed by the American Convention. </w:t>
      </w:r>
    </w:p>
    <w:p w14:paraId="6B69D2FC" w14:textId="04899954" w:rsidR="00E9187E" w:rsidRDefault="00E9187E" w:rsidP="00E918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E9187E">
        <w:rPr>
          <w:rFonts w:ascii="Cambria" w:hAnsi="Cambria"/>
          <w:sz w:val="20"/>
          <w:szCs w:val="20"/>
        </w:rPr>
        <w:t>The IACHR finds that the alleged victim's purported impossibility of obtaining a comprehensive review of the conviction first imposed on him by a court of second instance could, if proven, amount to a violation of the rights enshrined at Articles 8 (fair trial) and 25 (judicial protection) of the American Convention</w:t>
      </w:r>
      <w:r w:rsidR="000A63F2">
        <w:rPr>
          <w:rFonts w:ascii="Cambria" w:hAnsi="Cambria"/>
          <w:sz w:val="20"/>
          <w:szCs w:val="20"/>
        </w:rPr>
        <w:t>, in connection with Articles 1</w:t>
      </w:r>
      <w:r w:rsidRPr="00E9187E">
        <w:rPr>
          <w:rFonts w:ascii="Cambria" w:hAnsi="Cambria"/>
          <w:sz w:val="20"/>
          <w:szCs w:val="20"/>
        </w:rPr>
        <w:t>(1) (obligation to respect rights) and 2 (duty to adopt domestic legal provisions) of the same instrument</w:t>
      </w:r>
      <w:r>
        <w:rPr>
          <w:rFonts w:ascii="Cambria" w:hAnsi="Cambria"/>
          <w:sz w:val="20"/>
          <w:szCs w:val="20"/>
        </w:rPr>
        <w:t>.</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4790C39" w14:textId="02F6F3C6" w:rsidR="00E9187E" w:rsidRPr="00E9187E" w:rsidRDefault="00E9187E" w:rsidP="00E9187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E9187E">
        <w:rPr>
          <w:rFonts w:asciiTheme="majorHAnsi" w:hAnsiTheme="majorHAnsi"/>
          <w:sz w:val="20"/>
          <w:szCs w:val="20"/>
        </w:rPr>
        <w:t>To declare the petition admissible as regards of Articles 8 and 25 of the American Convention,</w:t>
      </w:r>
      <w:r w:rsidR="000A63F2">
        <w:rPr>
          <w:rFonts w:asciiTheme="majorHAnsi" w:hAnsiTheme="majorHAnsi"/>
          <w:sz w:val="20"/>
          <w:szCs w:val="20"/>
        </w:rPr>
        <w:t xml:space="preserve"> in conjunction with Articles 1</w:t>
      </w:r>
      <w:r w:rsidRPr="00E9187E">
        <w:rPr>
          <w:rFonts w:asciiTheme="majorHAnsi" w:hAnsiTheme="majorHAnsi"/>
          <w:sz w:val="20"/>
          <w:szCs w:val="20"/>
        </w:rPr>
        <w:t xml:space="preserve">(1) and 2 thereof; </w:t>
      </w:r>
      <w:r>
        <w:rPr>
          <w:rFonts w:asciiTheme="majorHAnsi" w:hAnsiTheme="majorHAnsi"/>
          <w:sz w:val="20"/>
          <w:szCs w:val="20"/>
        </w:rPr>
        <w:t xml:space="preserve">and </w:t>
      </w:r>
    </w:p>
    <w:p w14:paraId="67939F57" w14:textId="3ECC6F32" w:rsidR="00E9187E" w:rsidRPr="00303DDF" w:rsidRDefault="00E9187E" w:rsidP="00E9187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E9187E">
        <w:rPr>
          <w:rFonts w:asciiTheme="majorHAnsi" w:hAnsiTheme="majorHAnsi"/>
          <w:sz w:val="20"/>
          <w:szCs w:val="20"/>
        </w:rPr>
        <w:t>To notify the parties of this decision; to continue with its analysis of the merits of the matter, and to publish this decision and include it in its Annual Report to the General Assembly of the Organization of American States</w:t>
      </w:r>
      <w:r>
        <w:rPr>
          <w:rFonts w:asciiTheme="majorHAnsi" w:hAnsiTheme="majorHAnsi"/>
          <w:sz w:val="20"/>
          <w:szCs w:val="20"/>
        </w:rPr>
        <w:t>.</w:t>
      </w:r>
    </w:p>
    <w:p w14:paraId="5A949C5C" w14:textId="123F4AFE" w:rsidR="00303DDF" w:rsidRPr="00365F2F" w:rsidRDefault="00303DDF" w:rsidP="00303DDF">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6</w:t>
      </w:r>
      <w:r w:rsidRPr="00257739">
        <w:rPr>
          <w:rFonts w:ascii="Cambria" w:hAnsi="Cambria"/>
          <w:spacing w:val="-2"/>
          <w:sz w:val="20"/>
          <w:vertAlign w:val="superscript"/>
        </w:rPr>
        <w:t>th</w:t>
      </w:r>
      <w:r w:rsidRPr="00365F2F">
        <w:rPr>
          <w:rFonts w:ascii="Cambria" w:hAnsi="Cambria"/>
          <w:spacing w:val="-2"/>
          <w:sz w:val="20"/>
        </w:rPr>
        <w:t xml:space="preserve"> day of the </w:t>
      </w:r>
      <w:r>
        <w:rPr>
          <w:rFonts w:ascii="Cambria" w:hAnsi="Cambria"/>
          <w:spacing w:val="-2"/>
          <w:sz w:val="20"/>
        </w:rPr>
        <w:t>month of December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Pr>
          <w:rFonts w:ascii="Cambria" w:hAnsi="Cambria" w:cs="Arial"/>
          <w:noProof/>
          <w:spacing w:val="-2"/>
          <w:sz w:val="20"/>
        </w:rPr>
        <w:t xml:space="preserve">Luis Ernesto Vargas Silva, and Flávia Piovesan, </w:t>
      </w:r>
      <w:r w:rsidRPr="00365F2F">
        <w:rPr>
          <w:rFonts w:ascii="Cambria" w:hAnsi="Cambria"/>
          <w:spacing w:val="-2"/>
          <w:sz w:val="20"/>
        </w:rPr>
        <w:t>Commissioners.</w:t>
      </w:r>
    </w:p>
    <w:p w14:paraId="3A43EAD4" w14:textId="77777777" w:rsidR="00303DDF" w:rsidRPr="00E9187E" w:rsidRDefault="00303DDF" w:rsidP="00303D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p>
    <w:sectPr w:rsidR="00303DDF" w:rsidRPr="00E9187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09819" w14:textId="77777777" w:rsidR="00FB6336" w:rsidRDefault="00FB6336" w:rsidP="00036A8A">
      <w:r>
        <w:separator/>
      </w:r>
    </w:p>
  </w:endnote>
  <w:endnote w:type="continuationSeparator" w:id="0">
    <w:p w14:paraId="34B9695E" w14:textId="77777777" w:rsidR="00FB6336" w:rsidRDefault="00FB633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B176" w14:textId="77777777" w:rsidR="000A2CA0" w:rsidRDefault="000A2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47DB8B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A2CA0">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81EA9" w14:textId="77777777" w:rsidR="00FB6336" w:rsidRPr="00036A8A" w:rsidRDefault="00FB633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59380AB" w14:textId="77777777" w:rsidR="00FB6336" w:rsidRPr="00036A8A" w:rsidRDefault="00FB6336" w:rsidP="00036A8A">
      <w:pPr>
        <w:rPr>
          <w:rFonts w:asciiTheme="majorHAnsi" w:hAnsiTheme="majorHAnsi"/>
          <w:sz w:val="16"/>
          <w:szCs w:val="16"/>
        </w:rPr>
      </w:pPr>
      <w:r w:rsidRPr="00036A8A">
        <w:rPr>
          <w:rFonts w:asciiTheme="majorHAnsi" w:hAnsiTheme="majorHAnsi"/>
          <w:sz w:val="16"/>
          <w:szCs w:val="16"/>
        </w:rPr>
        <w:separator/>
      </w:r>
    </w:p>
    <w:p w14:paraId="46BC05A6" w14:textId="77777777" w:rsidR="00FB6336" w:rsidRPr="00036A8A" w:rsidRDefault="00FB633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668F3F8" w14:textId="77777777" w:rsidR="00FB6336" w:rsidRPr="0093441A" w:rsidRDefault="00FB633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69AA3DE" w14:textId="67029601" w:rsidR="003D6EE0" w:rsidRPr="008546E5" w:rsidRDefault="003D6EE0" w:rsidP="00BF5080">
      <w:pPr>
        <w:pStyle w:val="FootnoteText"/>
        <w:jc w:val="both"/>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w:t>
      </w:r>
      <w:r w:rsidR="00263BF5" w:rsidRPr="008546E5">
        <w:rPr>
          <w:rFonts w:ascii="Cambria" w:hAnsi="Cambria"/>
          <w:sz w:val="16"/>
          <w:szCs w:val="16"/>
        </w:rPr>
        <w:t xml:space="preserve">In </w:t>
      </w:r>
      <w:r w:rsidR="00263BF5" w:rsidRPr="00E9187E">
        <w:rPr>
          <w:rFonts w:ascii="Cambria" w:hAnsi="Cambria"/>
          <w:color w:val="auto"/>
          <w:sz w:val="16"/>
          <w:szCs w:val="16"/>
        </w:rPr>
        <w:t>accordance with the provisions of Article 17(2</w:t>
      </w:r>
      <w:proofErr w:type="gramStart"/>
      <w:r w:rsidR="00263BF5" w:rsidRPr="00E9187E">
        <w:rPr>
          <w:rFonts w:ascii="Cambria" w:hAnsi="Cambria"/>
          <w:color w:val="auto"/>
          <w:sz w:val="16"/>
          <w:szCs w:val="16"/>
        </w:rPr>
        <w:t>)(</w:t>
      </w:r>
      <w:proofErr w:type="gramEnd"/>
      <w:r w:rsidR="00263BF5" w:rsidRPr="00E9187E">
        <w:rPr>
          <w:rFonts w:ascii="Cambria" w:hAnsi="Cambria"/>
          <w:color w:val="auto"/>
          <w:sz w:val="16"/>
          <w:szCs w:val="16"/>
        </w:rPr>
        <w:t xml:space="preserve">a).a of the Commission’s Rules of Procedure, Commissioner </w:t>
      </w:r>
      <w:r w:rsidR="00E9187E" w:rsidRPr="00E9187E">
        <w:rPr>
          <w:rFonts w:ascii="Cambria" w:hAnsi="Cambria"/>
          <w:color w:val="auto"/>
          <w:sz w:val="16"/>
          <w:szCs w:val="16"/>
        </w:rPr>
        <w:t xml:space="preserve">Francisco Eguiguren </w:t>
      </w:r>
      <w:proofErr w:type="spellStart"/>
      <w:r w:rsidR="00E9187E" w:rsidRPr="00E9187E">
        <w:rPr>
          <w:rFonts w:ascii="Cambria" w:hAnsi="Cambria"/>
          <w:color w:val="auto"/>
          <w:sz w:val="16"/>
          <w:szCs w:val="16"/>
        </w:rPr>
        <w:t>Praelli</w:t>
      </w:r>
      <w:proofErr w:type="spellEnd"/>
      <w:r w:rsidR="00263BF5" w:rsidRPr="00E9187E">
        <w:rPr>
          <w:rFonts w:ascii="Cambria" w:hAnsi="Cambria"/>
          <w:color w:val="auto"/>
          <w:sz w:val="16"/>
          <w:szCs w:val="16"/>
        </w:rPr>
        <w:t xml:space="preserve">, of </w:t>
      </w:r>
      <w:r w:rsidR="00E9187E" w:rsidRPr="00E9187E">
        <w:rPr>
          <w:rFonts w:ascii="Cambria" w:hAnsi="Cambria"/>
          <w:color w:val="auto"/>
          <w:sz w:val="16"/>
          <w:szCs w:val="16"/>
        </w:rPr>
        <w:t>Peruvian</w:t>
      </w:r>
      <w:r w:rsidR="00263BF5" w:rsidRPr="00E9187E">
        <w:rPr>
          <w:rFonts w:ascii="Cambria" w:hAnsi="Cambria"/>
          <w:color w:val="auto"/>
          <w:sz w:val="16"/>
          <w:szCs w:val="16"/>
        </w:rPr>
        <w:t xml:space="preserve"> nationality, did not participate either in the discussions nor the decision in the present matter</w:t>
      </w:r>
      <w:r w:rsidRPr="008546E5">
        <w:rPr>
          <w:rFonts w:ascii="Cambria" w:hAnsi="Cambria"/>
          <w:sz w:val="16"/>
          <w:szCs w:val="16"/>
        </w:rPr>
        <w:t>.</w:t>
      </w:r>
    </w:p>
  </w:footnote>
  <w:footnote w:id="3">
    <w:p w14:paraId="6F51BDAF" w14:textId="5F4755E7" w:rsidR="00653EA6" w:rsidRPr="008546E5" w:rsidRDefault="00653EA6" w:rsidP="00BF5080">
      <w:pPr>
        <w:pStyle w:val="FootnoteText"/>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4">
    <w:p w14:paraId="2F2D0A46" w14:textId="77777777" w:rsidR="00E9187E" w:rsidRPr="00D30680" w:rsidRDefault="00E9187E" w:rsidP="00BF5080">
      <w:pPr>
        <w:pStyle w:val="FootnoteText"/>
        <w:spacing w:after="240"/>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Hereinafter the “American Convention” or “Convention.”</w:t>
      </w:r>
    </w:p>
  </w:footnote>
  <w:footnote w:id="5">
    <w:p w14:paraId="565F860C" w14:textId="77777777" w:rsidR="00E9187E" w:rsidRPr="00D30680" w:rsidRDefault="00E9187E" w:rsidP="00BF5080">
      <w:pPr>
        <w:pStyle w:val="FootnoteText"/>
        <w:jc w:val="both"/>
      </w:pPr>
      <w:r>
        <w:rPr>
          <w:rStyle w:val="FootnoteReference"/>
          <w:rFonts w:ascii="Cambria" w:hAnsi="Cambria"/>
          <w:sz w:val="16"/>
          <w:szCs w:val="16"/>
        </w:rPr>
        <w:footnoteRef/>
      </w:r>
      <w:r>
        <w:t xml:space="preserve"> </w:t>
      </w:r>
      <w:r>
        <w:rPr>
          <w:rFonts w:ascii="Cambria" w:hAnsi="Cambria"/>
          <w:color w:val="auto"/>
          <w:sz w:val="16"/>
          <w:szCs w:val="16"/>
          <w:u w:color="FF0000"/>
        </w:rPr>
        <w:t>The alleged victim encloses multiple judgments by the Supreme Court that recognize that someone who has been convicted at second instance, having first been acquitted, is not afforded recourse with the qualities needed to challenge that conviction.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B633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7F16" w14:textId="77777777" w:rsidR="000A2CA0" w:rsidRDefault="000A2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2CA0"/>
    <w:rsid w:val="000A575F"/>
    <w:rsid w:val="000A63F2"/>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3BF5"/>
    <w:rsid w:val="00266092"/>
    <w:rsid w:val="00266B61"/>
    <w:rsid w:val="0026712A"/>
    <w:rsid w:val="002704DB"/>
    <w:rsid w:val="002760CE"/>
    <w:rsid w:val="002B7A85"/>
    <w:rsid w:val="002C1641"/>
    <w:rsid w:val="002D7EA2"/>
    <w:rsid w:val="002E15DF"/>
    <w:rsid w:val="002E187C"/>
    <w:rsid w:val="002E6E57"/>
    <w:rsid w:val="00301075"/>
    <w:rsid w:val="00302733"/>
    <w:rsid w:val="00303DDF"/>
    <w:rsid w:val="00311A4F"/>
    <w:rsid w:val="00314078"/>
    <w:rsid w:val="00321AFD"/>
    <w:rsid w:val="00322450"/>
    <w:rsid w:val="003246B5"/>
    <w:rsid w:val="0033169F"/>
    <w:rsid w:val="003414AC"/>
    <w:rsid w:val="00356185"/>
    <w:rsid w:val="00360380"/>
    <w:rsid w:val="003771A3"/>
    <w:rsid w:val="00386CF0"/>
    <w:rsid w:val="003A4348"/>
    <w:rsid w:val="003C32BC"/>
    <w:rsid w:val="003D6EE0"/>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0D5B"/>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C3334"/>
    <w:rsid w:val="007C52BB"/>
    <w:rsid w:val="007D2B98"/>
    <w:rsid w:val="007E292D"/>
    <w:rsid w:val="007F7980"/>
    <w:rsid w:val="00803F1C"/>
    <w:rsid w:val="0080600E"/>
    <w:rsid w:val="00817612"/>
    <w:rsid w:val="00837C45"/>
    <w:rsid w:val="00853419"/>
    <w:rsid w:val="008546E5"/>
    <w:rsid w:val="00897E12"/>
    <w:rsid w:val="008D43BA"/>
    <w:rsid w:val="008E3759"/>
    <w:rsid w:val="008E40F5"/>
    <w:rsid w:val="009041DC"/>
    <w:rsid w:val="009104B4"/>
    <w:rsid w:val="009217E6"/>
    <w:rsid w:val="009228DA"/>
    <w:rsid w:val="00925FCD"/>
    <w:rsid w:val="0093441A"/>
    <w:rsid w:val="00954BF7"/>
    <w:rsid w:val="0096706E"/>
    <w:rsid w:val="00981FBA"/>
    <w:rsid w:val="0098783D"/>
    <w:rsid w:val="009B381B"/>
    <w:rsid w:val="009D3A82"/>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F5080"/>
    <w:rsid w:val="00C21762"/>
    <w:rsid w:val="00C24543"/>
    <w:rsid w:val="00C256A2"/>
    <w:rsid w:val="00C3492D"/>
    <w:rsid w:val="00C355B4"/>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67EA2"/>
    <w:rsid w:val="00E709B3"/>
    <w:rsid w:val="00E7588C"/>
    <w:rsid w:val="00E7797F"/>
    <w:rsid w:val="00E850B6"/>
    <w:rsid w:val="00E8789F"/>
    <w:rsid w:val="00E9187E"/>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B6336"/>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BodyA">
    <w:name w:val="Body A"/>
    <w:rsid w:val="00E9187E"/>
    <w:rPr>
      <w:rFonts w:cs="Arial Unicode MS"/>
      <w:color w:val="000000"/>
      <w:sz w:val="24"/>
      <w:szCs w:val="24"/>
      <w:u w:color="00000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A8FF-7615-4095-B1AD-06119320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9902</Characters>
  <Application>Microsoft Office Word</Application>
  <DocSecurity>0</DocSecurity>
  <Lines>202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205/19</dc:title>
  <dc:creator/>
  <cp:lastModifiedBy/>
  <cp:revision>1</cp:revision>
  <dcterms:created xsi:type="dcterms:W3CDTF">2020-05-14T15:42:00Z</dcterms:created>
  <dcterms:modified xsi:type="dcterms:W3CDTF">2020-05-14T15:42:00Z</dcterms:modified>
</cp:coreProperties>
</file>