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BF611"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E9E11"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13C008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EDDB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0FFBD7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E13B0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67CB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09C2AF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2280F9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5EA8B2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1E9A1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E1A97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2FD54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171AA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D675D19"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209EC5F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49CFAB" w14:textId="1DCDA8B6" w:rsidR="00E35D3B" w:rsidRPr="004E2649" w:rsidRDefault="00E35D3B" w:rsidP="00E35D3B">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Pr>
                                <w:rFonts w:asciiTheme="majorHAnsi" w:hAnsiTheme="majorHAnsi" w:cs="Arial"/>
                                <w:b/>
                                <w:bCs/>
                                <w:color w:val="0D0D0D" w:themeColor="text1" w:themeTint="F2"/>
                                <w:sz w:val="36"/>
                                <w:szCs w:val="22"/>
                                <w:lang w:val="en"/>
                              </w:rPr>
                              <w:t xml:space="preserve"> </w:t>
                            </w:r>
                            <w:r w:rsidR="00547456">
                              <w:rPr>
                                <w:rFonts w:asciiTheme="majorHAnsi" w:hAnsiTheme="majorHAnsi" w:cs="Arial"/>
                                <w:b/>
                                <w:bCs/>
                                <w:color w:val="0D0D0D" w:themeColor="text1" w:themeTint="F2"/>
                                <w:sz w:val="36"/>
                                <w:szCs w:val="22"/>
                                <w:lang w:val="en"/>
                              </w:rPr>
                              <w:t>212</w:t>
                            </w:r>
                            <w:r>
                              <w:rPr>
                                <w:rFonts w:asciiTheme="majorHAnsi" w:hAnsiTheme="majorHAnsi" w:cs="Arial"/>
                                <w:b/>
                                <w:bCs/>
                                <w:color w:val="0D0D0D" w:themeColor="text1" w:themeTint="F2"/>
                                <w:sz w:val="36"/>
                                <w:szCs w:val="22"/>
                                <w:lang w:val="en"/>
                              </w:rPr>
                              <w:t>/19</w:t>
                            </w:r>
                          </w:p>
                          <w:p w14:paraId="3DB0A445" w14:textId="77777777" w:rsidR="00E35D3B" w:rsidRDefault="00E35D3B" w:rsidP="00E35D3B">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lang w:val="en"/>
                              </w:rPr>
                              <w:t xml:space="preserve">PETITION 488-09 </w:t>
                            </w:r>
                          </w:p>
                          <w:p w14:paraId="3C9ABA0B" w14:textId="77777777" w:rsidR="00E35D3B" w:rsidRPr="0010736F" w:rsidRDefault="00E35D3B" w:rsidP="00E35D3B">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REPORT ON ADMISSIBILITY </w:t>
                            </w:r>
                          </w:p>
                          <w:p w14:paraId="16DFFCB5" w14:textId="77777777" w:rsidR="00E35D3B" w:rsidRPr="005C383A" w:rsidRDefault="00E35D3B" w:rsidP="00E35D3B">
                            <w:pPr>
                              <w:spacing w:line="276" w:lineRule="auto"/>
                              <w:rPr>
                                <w:rFonts w:asciiTheme="majorHAnsi" w:hAnsiTheme="majorHAnsi" w:cs="Arial"/>
                                <w:color w:val="0D0D0D" w:themeColor="text1" w:themeTint="F2"/>
                              </w:rPr>
                            </w:pPr>
                            <w:bookmarkStart w:id="0" w:name="_ftnref1"/>
                          </w:p>
                          <w:bookmarkEnd w:id="0"/>
                          <w:p w14:paraId="29EE74E3" w14:textId="58073799" w:rsidR="00E35D3B" w:rsidRPr="00E35D3B" w:rsidRDefault="00E35D3B" w:rsidP="00E35D3B">
                            <w:pPr>
                              <w:rPr>
                                <w:rFonts w:asciiTheme="majorHAnsi" w:hAnsiTheme="majorHAnsi" w:cs="Arial"/>
                                <w:color w:val="0D0D0D" w:themeColor="text1" w:themeTint="F2"/>
                                <w:lang w:val="es-ES"/>
                              </w:rPr>
                            </w:pPr>
                            <w:r w:rsidRPr="00E35D3B">
                              <w:rPr>
                                <w:rFonts w:ascii="Cambria" w:hAnsi="Cambria"/>
                                <w:lang w:val="es-ES"/>
                              </w:rPr>
                              <w:t xml:space="preserve">DENYS DEL CARMEN OLIVERA DE MONTES AND </w:t>
                            </w:r>
                            <w:r w:rsidR="00D33FA6">
                              <w:rPr>
                                <w:rFonts w:ascii="Cambria" w:hAnsi="Cambria"/>
                                <w:lang w:val="es-ES"/>
                              </w:rPr>
                              <w:t>FAMILY</w:t>
                            </w:r>
                          </w:p>
                          <w:p w14:paraId="3C06E6BB" w14:textId="77777777" w:rsidR="00E35D3B" w:rsidRPr="00E35D3B" w:rsidRDefault="00E35D3B" w:rsidP="00E35D3B">
                            <w:pPr>
                              <w:rPr>
                                <w:rFonts w:asciiTheme="majorHAnsi" w:hAnsiTheme="majorHAnsi" w:cs="Arial"/>
                                <w:color w:val="0D0D0D" w:themeColor="text1" w:themeTint="F2"/>
                                <w:szCs w:val="22"/>
                                <w:lang w:val="es-ES"/>
                              </w:rPr>
                            </w:pPr>
                            <w:r w:rsidRPr="00E35D3B">
                              <w:rPr>
                                <w:rFonts w:asciiTheme="majorHAnsi" w:hAnsiTheme="majorHAnsi" w:cs="Arial"/>
                                <w:color w:val="0D0D0D" w:themeColor="text1" w:themeTint="F2"/>
                                <w:szCs w:val="22"/>
                                <w:lang w:val="es-ES"/>
                              </w:rPr>
                              <w:t>COLOMBIA</w:t>
                            </w:r>
                          </w:p>
                          <w:p w14:paraId="6FCE6B99" w14:textId="77777777" w:rsidR="00E35D3B" w:rsidRPr="00E35D3B" w:rsidRDefault="00E35D3B" w:rsidP="00E35D3B">
                            <w:pPr>
                              <w:rPr>
                                <w:color w:val="0D0D0D" w:themeColor="text1" w:themeTint="F2"/>
                                <w:lang w:val="es-ES"/>
                              </w:rPr>
                            </w:pPr>
                          </w:p>
                          <w:p w14:paraId="67476ECA" w14:textId="53BDB15B" w:rsidR="005B52B0" w:rsidRPr="00E35D3B" w:rsidRDefault="005B52B0" w:rsidP="00261E08">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DDC71"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2F49CFAB" w14:textId="1DCDA8B6" w:rsidR="00E35D3B" w:rsidRPr="004E2649" w:rsidRDefault="00E35D3B" w:rsidP="00E35D3B">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Pr>
                          <w:rFonts w:asciiTheme="majorHAnsi" w:hAnsiTheme="majorHAnsi" w:cs="Arial"/>
                          <w:b/>
                          <w:bCs/>
                          <w:color w:val="0D0D0D" w:themeColor="text1" w:themeTint="F2"/>
                          <w:sz w:val="36"/>
                          <w:szCs w:val="22"/>
                          <w:lang w:val="en"/>
                        </w:rPr>
                        <w:t xml:space="preserve"> </w:t>
                      </w:r>
                      <w:r w:rsidR="00547456">
                        <w:rPr>
                          <w:rFonts w:asciiTheme="majorHAnsi" w:hAnsiTheme="majorHAnsi" w:cs="Arial"/>
                          <w:b/>
                          <w:bCs/>
                          <w:color w:val="0D0D0D" w:themeColor="text1" w:themeTint="F2"/>
                          <w:sz w:val="36"/>
                          <w:szCs w:val="22"/>
                          <w:lang w:val="en"/>
                        </w:rPr>
                        <w:t>212</w:t>
                      </w:r>
                      <w:r>
                        <w:rPr>
                          <w:rFonts w:asciiTheme="majorHAnsi" w:hAnsiTheme="majorHAnsi" w:cs="Arial"/>
                          <w:b/>
                          <w:bCs/>
                          <w:color w:val="0D0D0D" w:themeColor="text1" w:themeTint="F2"/>
                          <w:sz w:val="36"/>
                          <w:szCs w:val="22"/>
                          <w:lang w:val="en"/>
                        </w:rPr>
                        <w:t>/19</w:t>
                      </w:r>
                    </w:p>
                    <w:p w14:paraId="3DB0A445" w14:textId="77777777" w:rsidR="00E35D3B" w:rsidRDefault="00E35D3B" w:rsidP="00E35D3B">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lang w:val="en"/>
                        </w:rPr>
                        <w:t xml:space="preserve">PETITION 488-09 </w:t>
                      </w:r>
                    </w:p>
                    <w:p w14:paraId="3C9ABA0B" w14:textId="77777777" w:rsidR="00E35D3B" w:rsidRPr="0010736F" w:rsidRDefault="00E35D3B" w:rsidP="00E35D3B">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REPORT ON ADMISSIBILITY </w:t>
                      </w:r>
                    </w:p>
                    <w:p w14:paraId="16DFFCB5" w14:textId="77777777" w:rsidR="00E35D3B" w:rsidRPr="005C383A" w:rsidRDefault="00E35D3B" w:rsidP="00E35D3B">
                      <w:pPr>
                        <w:spacing w:line="276" w:lineRule="auto"/>
                        <w:rPr>
                          <w:rFonts w:asciiTheme="majorHAnsi" w:hAnsiTheme="majorHAnsi" w:cs="Arial"/>
                          <w:color w:val="0D0D0D" w:themeColor="text1" w:themeTint="F2"/>
                        </w:rPr>
                      </w:pPr>
                      <w:bookmarkStart w:id="1" w:name="_ftnref1"/>
                    </w:p>
                    <w:bookmarkEnd w:id="1"/>
                    <w:p w14:paraId="29EE74E3" w14:textId="58073799" w:rsidR="00E35D3B" w:rsidRPr="00E35D3B" w:rsidRDefault="00E35D3B" w:rsidP="00E35D3B">
                      <w:pPr>
                        <w:rPr>
                          <w:rFonts w:asciiTheme="majorHAnsi" w:hAnsiTheme="majorHAnsi" w:cs="Arial"/>
                          <w:color w:val="0D0D0D" w:themeColor="text1" w:themeTint="F2"/>
                          <w:lang w:val="es-ES"/>
                        </w:rPr>
                      </w:pPr>
                      <w:r w:rsidRPr="00E35D3B">
                        <w:rPr>
                          <w:rFonts w:ascii="Cambria" w:hAnsi="Cambria"/>
                          <w:lang w:val="es-ES"/>
                        </w:rPr>
                        <w:t xml:space="preserve">DENYS DEL CARMEN OLIVERA DE MONTES AND </w:t>
                      </w:r>
                      <w:r w:rsidR="00D33FA6">
                        <w:rPr>
                          <w:rFonts w:ascii="Cambria" w:hAnsi="Cambria"/>
                          <w:lang w:val="es-ES"/>
                        </w:rPr>
                        <w:t>FAMILY</w:t>
                      </w:r>
                    </w:p>
                    <w:p w14:paraId="3C06E6BB" w14:textId="77777777" w:rsidR="00E35D3B" w:rsidRPr="00E35D3B" w:rsidRDefault="00E35D3B" w:rsidP="00E35D3B">
                      <w:pPr>
                        <w:rPr>
                          <w:rFonts w:asciiTheme="majorHAnsi" w:hAnsiTheme="majorHAnsi" w:cs="Arial"/>
                          <w:color w:val="0D0D0D" w:themeColor="text1" w:themeTint="F2"/>
                          <w:szCs w:val="22"/>
                          <w:lang w:val="es-ES"/>
                        </w:rPr>
                      </w:pPr>
                      <w:r w:rsidRPr="00E35D3B">
                        <w:rPr>
                          <w:rFonts w:asciiTheme="majorHAnsi" w:hAnsiTheme="majorHAnsi" w:cs="Arial"/>
                          <w:color w:val="0D0D0D" w:themeColor="text1" w:themeTint="F2"/>
                          <w:szCs w:val="22"/>
                          <w:lang w:val="es-ES"/>
                        </w:rPr>
                        <w:t>COLOMBIA</w:t>
                      </w:r>
                    </w:p>
                    <w:p w14:paraId="6FCE6B99" w14:textId="77777777" w:rsidR="00E35D3B" w:rsidRPr="00E35D3B" w:rsidRDefault="00E35D3B" w:rsidP="00E35D3B">
                      <w:pPr>
                        <w:rPr>
                          <w:color w:val="0D0D0D" w:themeColor="text1" w:themeTint="F2"/>
                          <w:lang w:val="es-ES"/>
                        </w:rPr>
                      </w:pPr>
                    </w:p>
                    <w:p w14:paraId="67476ECA" w14:textId="53BDB15B" w:rsidR="005B52B0" w:rsidRPr="00E35D3B" w:rsidRDefault="005B52B0" w:rsidP="00261E08">
                      <w:pPr>
                        <w:spacing w:line="276" w:lineRule="auto"/>
                        <w:rPr>
                          <w:rFonts w:asciiTheme="majorHAnsi" w:hAnsiTheme="majorHAnsi"/>
                          <w:color w:val="0D0D0D" w:themeColor="text1" w:themeTint="F2"/>
                          <w:lang w:val="es-ES"/>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75CE1AFE" w:rsidR="00627C9F" w:rsidRPr="00547456" w:rsidRDefault="009E566A" w:rsidP="00547456">
                            <w:pPr>
                              <w:spacing w:line="360" w:lineRule="auto"/>
                              <w:jc w:val="right"/>
                              <w:rPr>
                                <w:rFonts w:asciiTheme="minorHAnsi" w:hAnsiTheme="minorHAnsi"/>
                                <w:color w:val="FFFFFF" w:themeColor="background1"/>
                                <w:sz w:val="22"/>
                                <w:lang w:val="pt-BR"/>
                              </w:rPr>
                            </w:pPr>
                            <w:r w:rsidRPr="00547456">
                              <w:rPr>
                                <w:rFonts w:asciiTheme="minorHAnsi" w:hAnsiTheme="minorHAnsi"/>
                                <w:color w:val="FFFFFF" w:themeColor="background1"/>
                                <w:sz w:val="22"/>
                                <w:lang w:val="pt-BR"/>
                              </w:rPr>
                              <w:t>OEA/Ser.L/V/II.</w:t>
                            </w:r>
                          </w:p>
                          <w:p w14:paraId="2B86BB36" w14:textId="62CB1840" w:rsidR="00627C9F" w:rsidRPr="00547456" w:rsidRDefault="00CA6577" w:rsidP="00547456">
                            <w:pPr>
                              <w:spacing w:line="360" w:lineRule="auto"/>
                              <w:jc w:val="right"/>
                              <w:rPr>
                                <w:rFonts w:asciiTheme="minorHAnsi" w:hAnsiTheme="minorHAnsi"/>
                                <w:color w:val="FFFFFF" w:themeColor="background1"/>
                                <w:sz w:val="22"/>
                                <w:lang w:val="pt-BR"/>
                              </w:rPr>
                            </w:pPr>
                            <w:r w:rsidRPr="00547456">
                              <w:rPr>
                                <w:rFonts w:asciiTheme="minorHAnsi" w:hAnsiTheme="minorHAnsi"/>
                                <w:color w:val="FFFFFF" w:themeColor="background1"/>
                                <w:sz w:val="22"/>
                                <w:lang w:val="pt-BR"/>
                              </w:rPr>
                              <w:t xml:space="preserve">Doc. </w:t>
                            </w:r>
                            <w:r w:rsidR="00547456" w:rsidRPr="00547456">
                              <w:rPr>
                                <w:rFonts w:asciiTheme="minorHAnsi" w:hAnsiTheme="minorHAnsi"/>
                                <w:color w:val="FFFFFF" w:themeColor="background1"/>
                                <w:sz w:val="22"/>
                                <w:lang w:val="pt-BR"/>
                              </w:rPr>
                              <w:t>239</w:t>
                            </w:r>
                          </w:p>
                          <w:p w14:paraId="6AC8D657" w14:textId="5195F725" w:rsidR="00627C9F" w:rsidRPr="00547456" w:rsidRDefault="00022CF5" w:rsidP="00547456">
                            <w:pPr>
                              <w:spacing w:line="360" w:lineRule="auto"/>
                              <w:jc w:val="right"/>
                              <w:rPr>
                                <w:rFonts w:asciiTheme="minorHAnsi" w:hAnsiTheme="minorHAnsi"/>
                                <w:color w:val="FFFFFF" w:themeColor="background1"/>
                                <w:sz w:val="22"/>
                              </w:rPr>
                            </w:pPr>
                            <w:r w:rsidRPr="00547456">
                              <w:rPr>
                                <w:rFonts w:asciiTheme="minorHAnsi" w:hAnsiTheme="minorHAnsi"/>
                                <w:color w:val="FFFFFF" w:themeColor="background1"/>
                                <w:sz w:val="22"/>
                                <w:lang w:val="pt-BR"/>
                              </w:rPr>
                              <w:t xml:space="preserve"> </w:t>
                            </w:r>
                            <w:r w:rsidR="00547456" w:rsidRPr="00547456">
                              <w:rPr>
                                <w:rFonts w:asciiTheme="minorHAnsi" w:hAnsiTheme="minorHAnsi"/>
                                <w:color w:val="FFFFFF" w:themeColor="background1"/>
                                <w:sz w:val="22"/>
                              </w:rPr>
                              <w:t>13 August</w:t>
                            </w:r>
                            <w:r w:rsidR="000C4365" w:rsidRPr="00547456">
                              <w:rPr>
                                <w:rFonts w:asciiTheme="minorHAnsi" w:hAnsiTheme="minorHAnsi"/>
                                <w:color w:val="FFFFFF" w:themeColor="background1"/>
                                <w:sz w:val="22"/>
                              </w:rPr>
                              <w:t xml:space="preserve"> </w:t>
                            </w:r>
                            <w:r w:rsidR="00F42B71" w:rsidRPr="00547456">
                              <w:rPr>
                                <w:rFonts w:asciiTheme="minorHAnsi" w:hAnsiTheme="minorHAnsi"/>
                                <w:color w:val="FFFFFF" w:themeColor="background1"/>
                                <w:sz w:val="22"/>
                              </w:rPr>
                              <w:t>2</w:t>
                            </w:r>
                            <w:r w:rsidR="00E35D3B" w:rsidRPr="00547456">
                              <w:rPr>
                                <w:rFonts w:asciiTheme="minorHAnsi" w:hAnsiTheme="minorHAnsi"/>
                                <w:color w:val="FFFFFF" w:themeColor="background1"/>
                                <w:sz w:val="22"/>
                              </w:rPr>
                              <w:t>019</w:t>
                            </w:r>
                          </w:p>
                          <w:p w14:paraId="35D3ABA3" w14:textId="4D5A616E" w:rsidR="00627C9F" w:rsidRPr="00547456" w:rsidRDefault="00627C9F" w:rsidP="00547456">
                            <w:pPr>
                              <w:spacing w:line="360" w:lineRule="auto"/>
                              <w:jc w:val="right"/>
                              <w:rPr>
                                <w:rFonts w:asciiTheme="minorHAnsi" w:hAnsiTheme="minorHAnsi"/>
                                <w:color w:val="FFFFFF" w:themeColor="background1"/>
                                <w:sz w:val="22"/>
                              </w:rPr>
                            </w:pPr>
                            <w:r w:rsidRPr="00547456">
                              <w:rPr>
                                <w:rFonts w:asciiTheme="minorHAnsi" w:hAnsiTheme="minorHAnsi"/>
                                <w:color w:val="FFFFFF" w:themeColor="background1"/>
                                <w:sz w:val="22"/>
                              </w:rPr>
                              <w:t>Original:</w:t>
                            </w:r>
                            <w:r w:rsidR="002C1641" w:rsidRPr="00547456">
                              <w:rPr>
                                <w:rFonts w:asciiTheme="minorHAnsi" w:hAnsiTheme="minorHAnsi"/>
                                <w:color w:val="FFFFFF" w:themeColor="background1"/>
                                <w:sz w:val="22"/>
                              </w:rPr>
                              <w:t xml:space="preserve"> </w:t>
                            </w:r>
                            <w:r w:rsidR="00F42B71" w:rsidRPr="00547456">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75CE1AFE" w:rsidR="00627C9F" w:rsidRPr="00547456" w:rsidRDefault="009E566A" w:rsidP="00547456">
                      <w:pPr>
                        <w:spacing w:line="360" w:lineRule="auto"/>
                        <w:jc w:val="right"/>
                        <w:rPr>
                          <w:rFonts w:asciiTheme="minorHAnsi" w:hAnsiTheme="minorHAnsi"/>
                          <w:color w:val="FFFFFF" w:themeColor="background1"/>
                          <w:sz w:val="22"/>
                          <w:lang w:val="pt-BR"/>
                        </w:rPr>
                      </w:pPr>
                      <w:r w:rsidRPr="00547456">
                        <w:rPr>
                          <w:rFonts w:asciiTheme="minorHAnsi" w:hAnsiTheme="minorHAnsi"/>
                          <w:color w:val="FFFFFF" w:themeColor="background1"/>
                          <w:sz w:val="22"/>
                          <w:lang w:val="pt-BR"/>
                        </w:rPr>
                        <w:t>OEA/Ser.L/V/II.</w:t>
                      </w:r>
                    </w:p>
                    <w:p w14:paraId="2B86BB36" w14:textId="62CB1840" w:rsidR="00627C9F" w:rsidRPr="00547456" w:rsidRDefault="00CA6577" w:rsidP="00547456">
                      <w:pPr>
                        <w:spacing w:line="360" w:lineRule="auto"/>
                        <w:jc w:val="right"/>
                        <w:rPr>
                          <w:rFonts w:asciiTheme="minorHAnsi" w:hAnsiTheme="minorHAnsi"/>
                          <w:color w:val="FFFFFF" w:themeColor="background1"/>
                          <w:sz w:val="22"/>
                          <w:lang w:val="pt-BR"/>
                        </w:rPr>
                      </w:pPr>
                      <w:r w:rsidRPr="00547456">
                        <w:rPr>
                          <w:rFonts w:asciiTheme="minorHAnsi" w:hAnsiTheme="minorHAnsi"/>
                          <w:color w:val="FFFFFF" w:themeColor="background1"/>
                          <w:sz w:val="22"/>
                          <w:lang w:val="pt-BR"/>
                        </w:rPr>
                        <w:t xml:space="preserve">Doc. </w:t>
                      </w:r>
                      <w:r w:rsidR="00547456" w:rsidRPr="00547456">
                        <w:rPr>
                          <w:rFonts w:asciiTheme="minorHAnsi" w:hAnsiTheme="minorHAnsi"/>
                          <w:color w:val="FFFFFF" w:themeColor="background1"/>
                          <w:sz w:val="22"/>
                          <w:lang w:val="pt-BR"/>
                        </w:rPr>
                        <w:t>239</w:t>
                      </w:r>
                    </w:p>
                    <w:p w14:paraId="6AC8D657" w14:textId="5195F725" w:rsidR="00627C9F" w:rsidRPr="00547456" w:rsidRDefault="00022CF5" w:rsidP="00547456">
                      <w:pPr>
                        <w:spacing w:line="360" w:lineRule="auto"/>
                        <w:jc w:val="right"/>
                        <w:rPr>
                          <w:rFonts w:asciiTheme="minorHAnsi" w:hAnsiTheme="minorHAnsi"/>
                          <w:color w:val="FFFFFF" w:themeColor="background1"/>
                          <w:sz w:val="22"/>
                        </w:rPr>
                      </w:pPr>
                      <w:r w:rsidRPr="00547456">
                        <w:rPr>
                          <w:rFonts w:asciiTheme="minorHAnsi" w:hAnsiTheme="minorHAnsi"/>
                          <w:color w:val="FFFFFF" w:themeColor="background1"/>
                          <w:sz w:val="22"/>
                          <w:lang w:val="pt-BR"/>
                        </w:rPr>
                        <w:t xml:space="preserve"> </w:t>
                      </w:r>
                      <w:r w:rsidR="00547456" w:rsidRPr="00547456">
                        <w:rPr>
                          <w:rFonts w:asciiTheme="minorHAnsi" w:hAnsiTheme="minorHAnsi"/>
                          <w:color w:val="FFFFFF" w:themeColor="background1"/>
                          <w:sz w:val="22"/>
                        </w:rPr>
                        <w:t>13 August</w:t>
                      </w:r>
                      <w:r w:rsidR="000C4365" w:rsidRPr="00547456">
                        <w:rPr>
                          <w:rFonts w:asciiTheme="minorHAnsi" w:hAnsiTheme="minorHAnsi"/>
                          <w:color w:val="FFFFFF" w:themeColor="background1"/>
                          <w:sz w:val="22"/>
                        </w:rPr>
                        <w:t xml:space="preserve"> </w:t>
                      </w:r>
                      <w:r w:rsidR="00F42B71" w:rsidRPr="00547456">
                        <w:rPr>
                          <w:rFonts w:asciiTheme="minorHAnsi" w:hAnsiTheme="minorHAnsi"/>
                          <w:color w:val="FFFFFF" w:themeColor="background1"/>
                          <w:sz w:val="22"/>
                        </w:rPr>
                        <w:t>2</w:t>
                      </w:r>
                      <w:r w:rsidR="00E35D3B" w:rsidRPr="00547456">
                        <w:rPr>
                          <w:rFonts w:asciiTheme="minorHAnsi" w:hAnsiTheme="minorHAnsi"/>
                          <w:color w:val="FFFFFF" w:themeColor="background1"/>
                          <w:sz w:val="22"/>
                        </w:rPr>
                        <w:t>019</w:t>
                      </w:r>
                    </w:p>
                    <w:p w14:paraId="35D3ABA3" w14:textId="4D5A616E" w:rsidR="00627C9F" w:rsidRPr="00547456" w:rsidRDefault="00627C9F" w:rsidP="00547456">
                      <w:pPr>
                        <w:spacing w:line="360" w:lineRule="auto"/>
                        <w:jc w:val="right"/>
                        <w:rPr>
                          <w:rFonts w:asciiTheme="minorHAnsi" w:hAnsiTheme="minorHAnsi"/>
                          <w:color w:val="FFFFFF" w:themeColor="background1"/>
                          <w:sz w:val="22"/>
                        </w:rPr>
                      </w:pPr>
                      <w:r w:rsidRPr="00547456">
                        <w:rPr>
                          <w:rFonts w:asciiTheme="minorHAnsi" w:hAnsiTheme="minorHAnsi"/>
                          <w:color w:val="FFFFFF" w:themeColor="background1"/>
                          <w:sz w:val="22"/>
                        </w:rPr>
                        <w:t>Original:</w:t>
                      </w:r>
                      <w:r w:rsidR="002C1641" w:rsidRPr="00547456">
                        <w:rPr>
                          <w:rFonts w:asciiTheme="minorHAnsi" w:hAnsiTheme="minorHAnsi"/>
                          <w:color w:val="FFFFFF" w:themeColor="background1"/>
                          <w:sz w:val="22"/>
                        </w:rPr>
                        <w:t xml:space="preserve"> </w:t>
                      </w:r>
                      <w:r w:rsidR="00F42B71" w:rsidRPr="00547456">
                        <w:rPr>
                          <w:rFonts w:asciiTheme="minorHAnsi" w:hAnsiTheme="minorHAnsi"/>
                          <w:color w:val="FFFFFF" w:themeColor="background1"/>
                          <w:sz w:val="22"/>
                        </w:rPr>
                        <w:t>Spanish</w:t>
                      </w:r>
                    </w:p>
                  </w:txbxContent>
                </v:textbox>
              </v:shape>
            </w:pict>
          </mc:Fallback>
        </mc:AlternateContent>
      </w:r>
    </w:p>
    <w:p w14:paraId="316B8A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705E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96B199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143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4FB4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CB5C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A86C7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2CD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03B1A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C3940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11F4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F01C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44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BAA4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4A16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48ED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bookmarkStart w:id="2" w:name="_GoBack"/>
      <w:bookmarkEnd w:id="2"/>
    </w:p>
    <w:p w14:paraId="75C215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CE0E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1367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79DB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3E1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3DA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E0DC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031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268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BA4177" w14:textId="60A2BB5F" w:rsidR="002C1641" w:rsidRPr="003C32BC" w:rsidRDefault="009B306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089C4C07" w:rsidR="009B306D" w:rsidRPr="009B306D" w:rsidRDefault="009B306D"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 xml:space="preserve">Electronically approved by the Commission on </w:t>
                            </w:r>
                            <w:r w:rsidR="00547456">
                              <w:rPr>
                                <w:rFonts w:asciiTheme="majorHAnsi" w:hAnsiTheme="majorHAnsi"/>
                                <w:color w:val="0D0D0D" w:themeColor="text1" w:themeTint="F2"/>
                                <w:sz w:val="20"/>
                              </w:rPr>
                              <w:t>August 13,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2BC2D"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0281491C" w14:textId="089C4C07" w:rsidR="009B306D" w:rsidRPr="009B306D" w:rsidRDefault="009B306D"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 xml:space="preserve">Electronically approved by the Commission on </w:t>
                      </w:r>
                      <w:r w:rsidR="00547456">
                        <w:rPr>
                          <w:rFonts w:asciiTheme="majorHAnsi" w:hAnsiTheme="majorHAnsi"/>
                          <w:color w:val="0D0D0D" w:themeColor="text1" w:themeTint="F2"/>
                          <w:sz w:val="20"/>
                        </w:rPr>
                        <w:t>August 13, 2019.</w:t>
                      </w:r>
                    </w:p>
                  </w:txbxContent>
                </v:textbox>
              </v:shape>
            </w:pict>
          </mc:Fallback>
        </mc:AlternateContent>
      </w:r>
    </w:p>
    <w:p w14:paraId="596E688A" w14:textId="0B94A5A1" w:rsidR="002C1641" w:rsidRPr="003C32BC" w:rsidRDefault="002C1641" w:rsidP="00040C3A">
      <w:pPr>
        <w:tabs>
          <w:tab w:val="center" w:pos="5400"/>
        </w:tabs>
        <w:suppressAutoHyphens/>
        <w:jc w:val="center"/>
        <w:rPr>
          <w:rFonts w:asciiTheme="majorHAnsi" w:hAnsiTheme="majorHAnsi"/>
          <w:sz w:val="18"/>
          <w:szCs w:val="22"/>
          <w:lang w:val="es-ES_tradnl"/>
        </w:rPr>
      </w:pPr>
    </w:p>
    <w:p w14:paraId="7BAD6F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ABF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FD5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E37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0C2B5A50" w:rsidR="00F644E6" w:rsidRPr="00E35D3B" w:rsidRDefault="00E35D3B" w:rsidP="00F644E6">
                            <w:pPr>
                              <w:spacing w:line="276" w:lineRule="auto"/>
                              <w:rPr>
                                <w:rFonts w:asciiTheme="majorHAnsi" w:hAnsiTheme="majorHAnsi"/>
                                <w:color w:val="595959" w:themeColor="text1" w:themeTint="A6"/>
                                <w:sz w:val="18"/>
                                <w:szCs w:val="18"/>
                              </w:rPr>
                            </w:pPr>
                            <w:r>
                              <w:rPr>
                                <w:rFonts w:asciiTheme="majorHAnsi" w:hAnsiTheme="majorHAnsi"/>
                                <w:b/>
                                <w:bCs/>
                                <w:color w:val="595959" w:themeColor="text1" w:themeTint="A6"/>
                                <w:sz w:val="18"/>
                                <w:szCs w:val="18"/>
                                <w:lang w:val="en"/>
                              </w:rPr>
                              <w:t>Cite as:</w:t>
                            </w:r>
                            <w:r>
                              <w:rPr>
                                <w:rFonts w:asciiTheme="majorHAnsi" w:hAnsiTheme="majorHAnsi"/>
                                <w:color w:val="595959" w:themeColor="text1" w:themeTint="A6"/>
                                <w:sz w:val="18"/>
                                <w:szCs w:val="18"/>
                                <w:lang w:val="en"/>
                              </w:rPr>
                              <w:t xml:space="preserve"> IACHR, Report No.</w:t>
                            </w:r>
                            <w:r w:rsidR="00F63FB4">
                              <w:rPr>
                                <w:rFonts w:asciiTheme="majorHAnsi" w:hAnsiTheme="majorHAnsi"/>
                                <w:color w:val="595959" w:themeColor="text1" w:themeTint="A6"/>
                                <w:sz w:val="18"/>
                                <w:szCs w:val="18"/>
                                <w:lang w:val="en"/>
                              </w:rPr>
                              <w:t xml:space="preserve"> 212/19</w:t>
                            </w:r>
                            <w:r>
                              <w:rPr>
                                <w:rFonts w:asciiTheme="majorHAnsi" w:hAnsiTheme="majorHAnsi"/>
                                <w:color w:val="595959" w:themeColor="text1" w:themeTint="A6"/>
                                <w:sz w:val="18"/>
                                <w:szCs w:val="18"/>
                                <w:lang w:val="en"/>
                              </w:rPr>
                              <w:t xml:space="preserve">. Admissibility. Denys </w:t>
                            </w:r>
                            <w:proofErr w:type="gramStart"/>
                            <w:r>
                              <w:rPr>
                                <w:rFonts w:asciiTheme="majorHAnsi" w:hAnsiTheme="majorHAnsi"/>
                                <w:color w:val="595959" w:themeColor="text1" w:themeTint="A6"/>
                                <w:sz w:val="18"/>
                                <w:szCs w:val="18"/>
                                <w:lang w:val="en"/>
                              </w:rPr>
                              <w:t>del</w:t>
                            </w:r>
                            <w:proofErr w:type="gramEnd"/>
                            <w:r>
                              <w:rPr>
                                <w:rFonts w:asciiTheme="majorHAnsi" w:hAnsiTheme="majorHAnsi"/>
                                <w:color w:val="595959" w:themeColor="text1" w:themeTint="A6"/>
                                <w:sz w:val="18"/>
                                <w:szCs w:val="18"/>
                                <w:lang w:val="en"/>
                              </w:rPr>
                              <w:t xml:space="preserve"> Carmen </w:t>
                            </w:r>
                            <w:proofErr w:type="spellStart"/>
                            <w:r>
                              <w:rPr>
                                <w:rFonts w:asciiTheme="majorHAnsi" w:hAnsiTheme="majorHAnsi"/>
                                <w:color w:val="595959" w:themeColor="text1" w:themeTint="A6"/>
                                <w:sz w:val="18"/>
                                <w:szCs w:val="18"/>
                                <w:lang w:val="en"/>
                              </w:rPr>
                              <w:t>Olivera</w:t>
                            </w:r>
                            <w:proofErr w:type="spellEnd"/>
                            <w:r>
                              <w:rPr>
                                <w:rFonts w:asciiTheme="majorHAnsi" w:hAnsiTheme="majorHAnsi"/>
                                <w:color w:val="595959" w:themeColor="text1" w:themeTint="A6"/>
                                <w:sz w:val="18"/>
                                <w:szCs w:val="18"/>
                                <w:lang w:val="en"/>
                              </w:rPr>
                              <w:t xml:space="preserve"> de Montes and </w:t>
                            </w:r>
                            <w:r w:rsidR="00D33FA6">
                              <w:rPr>
                                <w:rFonts w:asciiTheme="majorHAnsi" w:hAnsiTheme="majorHAnsi"/>
                                <w:color w:val="595959" w:themeColor="text1" w:themeTint="A6"/>
                                <w:sz w:val="18"/>
                                <w:szCs w:val="18"/>
                                <w:lang w:val="en"/>
                              </w:rPr>
                              <w:t>family</w:t>
                            </w:r>
                            <w:r>
                              <w:rPr>
                                <w:rFonts w:asciiTheme="majorHAnsi" w:hAnsiTheme="majorHAnsi"/>
                                <w:color w:val="595959" w:themeColor="text1" w:themeTint="A6"/>
                                <w:sz w:val="18"/>
                                <w:szCs w:val="18"/>
                                <w:lang w:val="en"/>
                              </w:rPr>
                              <w:t xml:space="preserve">. Colombia. </w:t>
                            </w:r>
                            <w:r w:rsidR="00F63FB4">
                              <w:rPr>
                                <w:rFonts w:asciiTheme="majorHAnsi" w:hAnsiTheme="majorHAnsi"/>
                                <w:color w:val="595959" w:themeColor="text1" w:themeTint="A6"/>
                                <w:sz w:val="18"/>
                                <w:szCs w:val="18"/>
                                <w:lang w:val="en"/>
                              </w:rPr>
                              <w:t>August 13, 2019</w:t>
                            </w:r>
                            <w:r>
                              <w:rPr>
                                <w:rFonts w:asciiTheme="majorHAnsi" w:hAnsiTheme="majorHAnsi"/>
                                <w:color w:val="595959" w:themeColor="text1" w:themeTint="A6"/>
                                <w:sz w:val="18"/>
                                <w:szCs w:val="18"/>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80EB527" w14:textId="0C2B5A50" w:rsidR="00F644E6" w:rsidRPr="00E35D3B" w:rsidRDefault="00E35D3B" w:rsidP="00F644E6">
                      <w:pPr>
                        <w:spacing w:line="276" w:lineRule="auto"/>
                        <w:rPr>
                          <w:rFonts w:asciiTheme="majorHAnsi" w:hAnsiTheme="majorHAnsi"/>
                          <w:color w:val="595959" w:themeColor="text1" w:themeTint="A6"/>
                          <w:sz w:val="18"/>
                          <w:szCs w:val="18"/>
                        </w:rPr>
                      </w:pPr>
                      <w:r>
                        <w:rPr>
                          <w:rFonts w:asciiTheme="majorHAnsi" w:hAnsiTheme="majorHAnsi"/>
                          <w:b/>
                          <w:bCs/>
                          <w:color w:val="595959" w:themeColor="text1" w:themeTint="A6"/>
                          <w:sz w:val="18"/>
                          <w:szCs w:val="18"/>
                          <w:lang w:val="en"/>
                        </w:rPr>
                        <w:t>Cite as:</w:t>
                      </w:r>
                      <w:r>
                        <w:rPr>
                          <w:rFonts w:asciiTheme="majorHAnsi" w:hAnsiTheme="majorHAnsi"/>
                          <w:color w:val="595959" w:themeColor="text1" w:themeTint="A6"/>
                          <w:sz w:val="18"/>
                          <w:szCs w:val="18"/>
                          <w:lang w:val="en"/>
                        </w:rPr>
                        <w:t xml:space="preserve"> IACHR, Report No.</w:t>
                      </w:r>
                      <w:r w:rsidR="00F63FB4">
                        <w:rPr>
                          <w:rFonts w:asciiTheme="majorHAnsi" w:hAnsiTheme="majorHAnsi"/>
                          <w:color w:val="595959" w:themeColor="text1" w:themeTint="A6"/>
                          <w:sz w:val="18"/>
                          <w:szCs w:val="18"/>
                          <w:lang w:val="en"/>
                        </w:rPr>
                        <w:t xml:space="preserve"> 212/19</w:t>
                      </w:r>
                      <w:r>
                        <w:rPr>
                          <w:rFonts w:asciiTheme="majorHAnsi" w:hAnsiTheme="majorHAnsi"/>
                          <w:color w:val="595959" w:themeColor="text1" w:themeTint="A6"/>
                          <w:sz w:val="18"/>
                          <w:szCs w:val="18"/>
                          <w:lang w:val="en"/>
                        </w:rPr>
                        <w:t xml:space="preserve">. Admissibility. Denys </w:t>
                      </w:r>
                      <w:proofErr w:type="gramStart"/>
                      <w:r>
                        <w:rPr>
                          <w:rFonts w:asciiTheme="majorHAnsi" w:hAnsiTheme="majorHAnsi"/>
                          <w:color w:val="595959" w:themeColor="text1" w:themeTint="A6"/>
                          <w:sz w:val="18"/>
                          <w:szCs w:val="18"/>
                          <w:lang w:val="en"/>
                        </w:rPr>
                        <w:t>del</w:t>
                      </w:r>
                      <w:proofErr w:type="gramEnd"/>
                      <w:r>
                        <w:rPr>
                          <w:rFonts w:asciiTheme="majorHAnsi" w:hAnsiTheme="majorHAnsi"/>
                          <w:color w:val="595959" w:themeColor="text1" w:themeTint="A6"/>
                          <w:sz w:val="18"/>
                          <w:szCs w:val="18"/>
                          <w:lang w:val="en"/>
                        </w:rPr>
                        <w:t xml:space="preserve"> Carmen </w:t>
                      </w:r>
                      <w:proofErr w:type="spellStart"/>
                      <w:r>
                        <w:rPr>
                          <w:rFonts w:asciiTheme="majorHAnsi" w:hAnsiTheme="majorHAnsi"/>
                          <w:color w:val="595959" w:themeColor="text1" w:themeTint="A6"/>
                          <w:sz w:val="18"/>
                          <w:szCs w:val="18"/>
                          <w:lang w:val="en"/>
                        </w:rPr>
                        <w:t>Olivera</w:t>
                      </w:r>
                      <w:proofErr w:type="spellEnd"/>
                      <w:r>
                        <w:rPr>
                          <w:rFonts w:asciiTheme="majorHAnsi" w:hAnsiTheme="majorHAnsi"/>
                          <w:color w:val="595959" w:themeColor="text1" w:themeTint="A6"/>
                          <w:sz w:val="18"/>
                          <w:szCs w:val="18"/>
                          <w:lang w:val="en"/>
                        </w:rPr>
                        <w:t xml:space="preserve"> de Montes and </w:t>
                      </w:r>
                      <w:r w:rsidR="00D33FA6">
                        <w:rPr>
                          <w:rFonts w:asciiTheme="majorHAnsi" w:hAnsiTheme="majorHAnsi"/>
                          <w:color w:val="595959" w:themeColor="text1" w:themeTint="A6"/>
                          <w:sz w:val="18"/>
                          <w:szCs w:val="18"/>
                          <w:lang w:val="en"/>
                        </w:rPr>
                        <w:t>family</w:t>
                      </w:r>
                      <w:r>
                        <w:rPr>
                          <w:rFonts w:asciiTheme="majorHAnsi" w:hAnsiTheme="majorHAnsi"/>
                          <w:color w:val="595959" w:themeColor="text1" w:themeTint="A6"/>
                          <w:sz w:val="18"/>
                          <w:szCs w:val="18"/>
                          <w:lang w:val="en"/>
                        </w:rPr>
                        <w:t xml:space="preserve">. Colombia. </w:t>
                      </w:r>
                      <w:r w:rsidR="00F63FB4">
                        <w:rPr>
                          <w:rFonts w:asciiTheme="majorHAnsi" w:hAnsiTheme="majorHAnsi"/>
                          <w:color w:val="595959" w:themeColor="text1" w:themeTint="A6"/>
                          <w:sz w:val="18"/>
                          <w:szCs w:val="18"/>
                          <w:lang w:val="en"/>
                        </w:rPr>
                        <w:t>August 13, 2019</w:t>
                      </w:r>
                      <w:r>
                        <w:rPr>
                          <w:rFonts w:asciiTheme="majorHAnsi" w:hAnsiTheme="majorHAnsi"/>
                          <w:color w:val="595959" w:themeColor="text1" w:themeTint="A6"/>
                          <w:sz w:val="18"/>
                          <w:szCs w:val="18"/>
                          <w:lang w:val="en"/>
                        </w:rPr>
                        <w:t>.</w:t>
                      </w:r>
                    </w:p>
                  </w:txbxContent>
                </v:textbox>
              </v:shape>
            </w:pict>
          </mc:Fallback>
        </mc:AlternateContent>
      </w:r>
    </w:p>
    <w:p w14:paraId="54A35402" w14:textId="54732CD0" w:rsidR="002C1641" w:rsidRPr="003C32BC" w:rsidRDefault="002C1641" w:rsidP="00040C3A">
      <w:pPr>
        <w:tabs>
          <w:tab w:val="center" w:pos="5400"/>
        </w:tabs>
        <w:suppressAutoHyphens/>
        <w:jc w:val="center"/>
        <w:rPr>
          <w:rFonts w:asciiTheme="majorHAnsi" w:hAnsiTheme="majorHAnsi"/>
          <w:sz w:val="18"/>
          <w:szCs w:val="22"/>
          <w:lang w:val="es-ES_tradnl"/>
        </w:rPr>
      </w:pPr>
    </w:p>
    <w:p w14:paraId="18DAA0E7" w14:textId="4FC54D86" w:rsidR="002C1641" w:rsidRPr="003C32BC" w:rsidRDefault="002C1641" w:rsidP="00040C3A">
      <w:pPr>
        <w:tabs>
          <w:tab w:val="center" w:pos="5400"/>
        </w:tabs>
        <w:suppressAutoHyphens/>
        <w:jc w:val="center"/>
        <w:rPr>
          <w:rFonts w:asciiTheme="majorHAnsi" w:hAnsiTheme="majorHAnsi"/>
          <w:sz w:val="18"/>
          <w:szCs w:val="22"/>
          <w:lang w:val="es-ES_tradnl"/>
        </w:rPr>
      </w:pPr>
    </w:p>
    <w:p w14:paraId="165B7F09" w14:textId="24B09380" w:rsidR="003C32BC" w:rsidRPr="003C32BC" w:rsidRDefault="003C32BC" w:rsidP="003C32BC">
      <w:pPr>
        <w:tabs>
          <w:tab w:val="center" w:pos="5400"/>
        </w:tabs>
        <w:suppressAutoHyphens/>
        <w:jc w:val="center"/>
        <w:rPr>
          <w:rFonts w:asciiTheme="majorHAnsi" w:hAnsiTheme="majorHAnsi"/>
          <w:sz w:val="18"/>
          <w:szCs w:val="22"/>
        </w:rPr>
      </w:pPr>
    </w:p>
    <w:p w14:paraId="4F2529D3" w14:textId="0F6A110E" w:rsidR="003C32BC" w:rsidRPr="003C32BC" w:rsidRDefault="00126E08"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4CCCD63F">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3C32BC" w:rsidRDefault="00126E08">
                            <w:r>
                              <w:rPr>
                                <w:noProof/>
                              </w:rPr>
                              <w:drawing>
                                <wp:inline distT="0" distB="0" distL="0" distR="0" wp14:anchorId="580DCEAF" wp14:editId="1D5A84EA">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1C44B" id="Text Box 2" o:spid="_x0000_s1031"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" fillcolor="white [3201]" stroked="f" strokeweight=".5pt">
                <v:textbox>
                  <w:txbxContent>
                    <w:p w14:paraId="03673E8D" w14:textId="65DB3C30" w:rsidR="003C32BC" w:rsidRDefault="00126E08">
                      <w:r>
                        <w:rPr>
                          <w:noProof/>
                        </w:rPr>
                        <w:drawing>
                          <wp:inline distT="0" distB="0" distL="0" distR="0" wp14:anchorId="580DCEAF" wp14:editId="1D5A84EA">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50F8EA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4450C44B"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FC26E46" w14:textId="3ECDB0B5"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410D5F7A" w14:textId="4F255D2D" w:rsidR="00F621C3" w:rsidRPr="003A5566" w:rsidRDefault="00F621C3" w:rsidP="00C355B4">
      <w:pPr>
        <w:spacing w:after="120"/>
        <w:ind w:firstLine="720"/>
        <w:jc w:val="both"/>
        <w:rPr>
          <w:rFonts w:asciiTheme="majorHAnsi" w:hAnsiTheme="majorHAnsi"/>
          <w:b/>
          <w:bCs/>
          <w:sz w:val="19"/>
          <w:szCs w:val="19"/>
        </w:rPr>
      </w:pPr>
      <w:r w:rsidRPr="003A5566">
        <w:rPr>
          <w:rFonts w:asciiTheme="majorHAnsi" w:hAnsiTheme="majorHAnsi"/>
          <w:b/>
          <w:bCs/>
          <w:sz w:val="19"/>
          <w:szCs w:val="19"/>
        </w:rPr>
        <w:lastRenderedPageBreak/>
        <w:t>I.</w:t>
      </w:r>
      <w:r w:rsidRPr="003A5566">
        <w:rPr>
          <w:rFonts w:asciiTheme="majorHAnsi" w:hAnsiTheme="majorHAnsi"/>
          <w:b/>
          <w:bCs/>
          <w:sz w:val="19"/>
          <w:szCs w:val="19"/>
        </w:rPr>
        <w:tab/>
      </w:r>
      <w:r w:rsidR="00592718" w:rsidRPr="003A5566">
        <w:rPr>
          <w:rFonts w:asciiTheme="majorHAnsi" w:hAnsiTheme="majorHAnsi"/>
          <w:b/>
          <w:bCs/>
          <w:sz w:val="19"/>
          <w:szCs w:val="19"/>
        </w:rPr>
        <w:t>INFORMATION ABOUT THE PETITION</w:t>
      </w:r>
      <w:r w:rsidRPr="003A5566">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9E0838" w:rsidRPr="003A5566" w14:paraId="0D1CC739" w14:textId="77777777" w:rsidTr="009E0838">
        <w:tc>
          <w:tcPr>
            <w:tcW w:w="2790" w:type="dxa"/>
            <w:tcBorders>
              <w:top w:val="single" w:sz="4" w:space="0" w:color="auto"/>
              <w:bottom w:val="single" w:sz="6" w:space="0" w:color="auto"/>
            </w:tcBorders>
            <w:shd w:val="clear" w:color="auto" w:fill="67AE3C"/>
            <w:vAlign w:val="center"/>
          </w:tcPr>
          <w:p w14:paraId="3914A250" w14:textId="77777777" w:rsidR="009E0838" w:rsidRPr="003A5566" w:rsidRDefault="009E0838" w:rsidP="009E0838">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Petitioner</w:t>
            </w:r>
          </w:p>
        </w:tc>
        <w:tc>
          <w:tcPr>
            <w:tcW w:w="6570" w:type="dxa"/>
            <w:vAlign w:val="center"/>
          </w:tcPr>
          <w:p w14:paraId="57973247" w14:textId="7FEC7C7F" w:rsidR="009E0838" w:rsidRPr="003A5566" w:rsidRDefault="009E0838" w:rsidP="009E0838">
            <w:pPr>
              <w:jc w:val="both"/>
              <w:rPr>
                <w:rFonts w:asciiTheme="majorHAnsi" w:hAnsiTheme="majorHAnsi"/>
                <w:sz w:val="19"/>
                <w:szCs w:val="19"/>
              </w:rPr>
            </w:pPr>
            <w:r w:rsidRPr="009A1DB4">
              <w:rPr>
                <w:rFonts w:ascii="Cambria" w:hAnsi="Cambria"/>
                <w:bCs/>
                <w:sz w:val="19"/>
                <w:szCs w:val="19"/>
                <w:lang w:val="es-ES"/>
              </w:rPr>
              <w:t xml:space="preserve">Antonio José </w:t>
            </w:r>
            <w:r w:rsidRPr="009A1DB4">
              <w:rPr>
                <w:rFonts w:ascii="Cambria" w:hAnsi="Cambria"/>
                <w:bCs/>
                <w:sz w:val="19"/>
                <w:szCs w:val="19"/>
                <w:lang w:val="es-CO"/>
              </w:rPr>
              <w:t>Contreras</w:t>
            </w:r>
            <w:r w:rsidRPr="009A1DB4">
              <w:rPr>
                <w:rFonts w:ascii="Cambria" w:hAnsi="Cambria"/>
                <w:bCs/>
                <w:sz w:val="19"/>
                <w:szCs w:val="19"/>
                <w:lang w:val="es-ES"/>
              </w:rPr>
              <w:t xml:space="preserve"> Hernández</w:t>
            </w:r>
          </w:p>
        </w:tc>
      </w:tr>
      <w:tr w:rsidR="009E0838" w:rsidRPr="00547456" w14:paraId="4A730984" w14:textId="77777777" w:rsidTr="009E0838">
        <w:tc>
          <w:tcPr>
            <w:tcW w:w="2790" w:type="dxa"/>
            <w:tcBorders>
              <w:top w:val="single" w:sz="6" w:space="0" w:color="auto"/>
              <w:bottom w:val="single" w:sz="6" w:space="0" w:color="auto"/>
            </w:tcBorders>
            <w:shd w:val="clear" w:color="auto" w:fill="67AE3C"/>
            <w:vAlign w:val="center"/>
          </w:tcPr>
          <w:p w14:paraId="241395B3" w14:textId="77777777" w:rsidR="009E0838" w:rsidRPr="003A5566" w:rsidRDefault="009E0838" w:rsidP="009E0838">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Alleged victim</w:t>
            </w:r>
          </w:p>
        </w:tc>
        <w:tc>
          <w:tcPr>
            <w:tcW w:w="6570" w:type="dxa"/>
            <w:vAlign w:val="center"/>
          </w:tcPr>
          <w:p w14:paraId="26345CFC" w14:textId="0C504F67" w:rsidR="009E0838" w:rsidRPr="009E0838" w:rsidRDefault="009E0838" w:rsidP="00D33FA6">
            <w:pPr>
              <w:jc w:val="both"/>
              <w:rPr>
                <w:rFonts w:asciiTheme="majorHAnsi" w:hAnsiTheme="majorHAnsi"/>
                <w:bCs/>
                <w:sz w:val="19"/>
                <w:szCs w:val="19"/>
                <w:lang w:val="es-ES"/>
              </w:rPr>
            </w:pPr>
            <w:proofErr w:type="spellStart"/>
            <w:r w:rsidRPr="009A1DB4">
              <w:rPr>
                <w:rFonts w:ascii="Cambria" w:hAnsi="Cambria"/>
                <w:bCs/>
                <w:sz w:val="19"/>
                <w:szCs w:val="19"/>
                <w:lang w:val="es-ES"/>
              </w:rPr>
              <w:t>Denys</w:t>
            </w:r>
            <w:proofErr w:type="spellEnd"/>
            <w:r w:rsidRPr="009A1DB4">
              <w:rPr>
                <w:rFonts w:ascii="Cambria" w:hAnsi="Cambria"/>
                <w:bCs/>
                <w:sz w:val="19"/>
                <w:szCs w:val="19"/>
                <w:lang w:val="es-ES"/>
              </w:rPr>
              <w:t xml:space="preserve"> del Carmen Olivera </w:t>
            </w:r>
            <w:r>
              <w:rPr>
                <w:rFonts w:ascii="Cambria" w:hAnsi="Cambria"/>
                <w:bCs/>
                <w:sz w:val="19"/>
                <w:szCs w:val="19"/>
                <w:lang w:val="es-ES"/>
              </w:rPr>
              <w:t>d</w:t>
            </w:r>
            <w:r w:rsidRPr="009A1DB4">
              <w:rPr>
                <w:rFonts w:ascii="Cambria" w:hAnsi="Cambria"/>
                <w:bCs/>
                <w:sz w:val="19"/>
                <w:szCs w:val="19"/>
                <w:lang w:val="es-ES"/>
              </w:rPr>
              <w:t xml:space="preserve">e </w:t>
            </w:r>
            <w:r>
              <w:rPr>
                <w:rFonts w:ascii="Cambria" w:hAnsi="Cambria"/>
                <w:bCs/>
                <w:sz w:val="19"/>
                <w:szCs w:val="19"/>
                <w:lang w:val="es-ES"/>
              </w:rPr>
              <w:t>M</w:t>
            </w:r>
            <w:r w:rsidRPr="009A1DB4">
              <w:rPr>
                <w:rFonts w:ascii="Cambria" w:hAnsi="Cambria"/>
                <w:bCs/>
                <w:sz w:val="19"/>
                <w:szCs w:val="19"/>
                <w:lang w:val="es-ES"/>
              </w:rPr>
              <w:t xml:space="preserve">ontes </w:t>
            </w:r>
            <w:r>
              <w:rPr>
                <w:rFonts w:ascii="Cambria" w:hAnsi="Cambria"/>
                <w:bCs/>
                <w:sz w:val="19"/>
                <w:szCs w:val="19"/>
                <w:lang w:val="es-ES"/>
              </w:rPr>
              <w:t xml:space="preserve">and </w:t>
            </w:r>
            <w:proofErr w:type="spellStart"/>
            <w:r w:rsidR="00D33FA6">
              <w:rPr>
                <w:rFonts w:ascii="Cambria" w:hAnsi="Cambria"/>
                <w:bCs/>
                <w:sz w:val="19"/>
                <w:szCs w:val="19"/>
                <w:lang w:val="es-ES"/>
              </w:rPr>
              <w:t>family</w:t>
            </w:r>
            <w:proofErr w:type="spellEnd"/>
            <w:r w:rsidRPr="009A1DB4">
              <w:rPr>
                <w:rStyle w:val="FootnoteReference"/>
                <w:rFonts w:ascii="Cambria" w:hAnsi="Cambria"/>
                <w:bCs/>
                <w:sz w:val="19"/>
                <w:szCs w:val="19"/>
                <w:lang w:val="es-ES"/>
              </w:rPr>
              <w:footnoteReference w:id="2"/>
            </w:r>
          </w:p>
        </w:tc>
      </w:tr>
      <w:tr w:rsidR="009E0838" w:rsidRPr="003A5566" w14:paraId="03D81EE5" w14:textId="77777777" w:rsidTr="009E0838">
        <w:tc>
          <w:tcPr>
            <w:tcW w:w="2790" w:type="dxa"/>
            <w:tcBorders>
              <w:top w:val="single" w:sz="6" w:space="0" w:color="auto"/>
              <w:bottom w:val="single" w:sz="6" w:space="0" w:color="auto"/>
            </w:tcBorders>
            <w:shd w:val="clear" w:color="auto" w:fill="67AE3C"/>
            <w:vAlign w:val="center"/>
          </w:tcPr>
          <w:p w14:paraId="3A40F361" w14:textId="77777777" w:rsidR="009E0838" w:rsidRPr="003A5566" w:rsidRDefault="009E0838" w:rsidP="009E0838">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Respondent State</w:t>
            </w:r>
          </w:p>
        </w:tc>
        <w:tc>
          <w:tcPr>
            <w:tcW w:w="6570" w:type="dxa"/>
            <w:vAlign w:val="center"/>
          </w:tcPr>
          <w:p w14:paraId="4AB26E30" w14:textId="6896C877" w:rsidR="009E0838" w:rsidRPr="003A5566" w:rsidRDefault="009E0838" w:rsidP="009E0838">
            <w:pPr>
              <w:jc w:val="both"/>
              <w:rPr>
                <w:rFonts w:asciiTheme="majorHAnsi" w:hAnsiTheme="majorHAnsi"/>
                <w:bCs/>
                <w:sz w:val="19"/>
                <w:szCs w:val="19"/>
              </w:rPr>
            </w:pPr>
            <w:r>
              <w:rPr>
                <w:rFonts w:ascii="Cambria" w:hAnsi="Cambria"/>
                <w:bCs/>
                <w:sz w:val="19"/>
                <w:szCs w:val="19"/>
                <w:lang w:val="es-ES"/>
              </w:rPr>
              <w:t>Colombia</w:t>
            </w:r>
            <w:r w:rsidRPr="00006B74">
              <w:rPr>
                <w:rStyle w:val="FootnoteReference"/>
                <w:rFonts w:ascii="Cambria" w:hAnsi="Cambria"/>
                <w:bCs/>
                <w:sz w:val="19"/>
                <w:szCs w:val="19"/>
                <w:lang w:val="es-ES"/>
              </w:rPr>
              <w:footnoteReference w:id="3"/>
            </w:r>
          </w:p>
        </w:tc>
      </w:tr>
      <w:tr w:rsidR="009E0838" w:rsidRPr="000F5F3E" w14:paraId="61049B38" w14:textId="77777777" w:rsidTr="009E0838">
        <w:tc>
          <w:tcPr>
            <w:tcW w:w="2790" w:type="dxa"/>
            <w:tcBorders>
              <w:top w:val="single" w:sz="6" w:space="0" w:color="auto"/>
              <w:bottom w:val="single" w:sz="6" w:space="0" w:color="auto"/>
            </w:tcBorders>
            <w:shd w:val="clear" w:color="auto" w:fill="67AE3C"/>
            <w:vAlign w:val="center"/>
          </w:tcPr>
          <w:p w14:paraId="1525F7A2" w14:textId="77777777" w:rsidR="009E0838" w:rsidRPr="003A5566" w:rsidRDefault="009E0838" w:rsidP="009E0838">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Rights invoked</w:t>
            </w:r>
          </w:p>
        </w:tc>
        <w:tc>
          <w:tcPr>
            <w:tcW w:w="6570" w:type="dxa"/>
            <w:vAlign w:val="center"/>
          </w:tcPr>
          <w:p w14:paraId="5FE80019" w14:textId="6249C152" w:rsidR="009E0838" w:rsidRPr="000F5F3E" w:rsidRDefault="000F5F3E" w:rsidP="009E0838">
            <w:pPr>
              <w:jc w:val="both"/>
              <w:rPr>
                <w:rFonts w:asciiTheme="majorHAnsi" w:hAnsiTheme="majorHAnsi"/>
                <w:sz w:val="19"/>
                <w:szCs w:val="19"/>
              </w:rPr>
            </w:pPr>
            <w:r w:rsidRPr="000F5F3E">
              <w:rPr>
                <w:rFonts w:ascii="Cambria" w:hAnsi="Cambria"/>
                <w:bCs/>
                <w:sz w:val="19"/>
                <w:szCs w:val="19"/>
              </w:rPr>
              <w:t>Articles</w:t>
            </w:r>
            <w:r w:rsidR="009E0838" w:rsidRPr="000F5F3E">
              <w:rPr>
                <w:rFonts w:ascii="Cambria" w:hAnsi="Cambria"/>
                <w:bCs/>
                <w:sz w:val="19"/>
                <w:szCs w:val="19"/>
              </w:rPr>
              <w:t xml:space="preserve"> 4 (</w:t>
            </w:r>
            <w:r w:rsidRPr="000F5F3E">
              <w:rPr>
                <w:rFonts w:ascii="Cambria" w:hAnsi="Cambria"/>
                <w:bCs/>
                <w:sz w:val="19"/>
                <w:szCs w:val="19"/>
              </w:rPr>
              <w:t>life</w:t>
            </w:r>
            <w:r w:rsidR="009E0838" w:rsidRPr="000F5F3E">
              <w:rPr>
                <w:rFonts w:ascii="Cambria" w:hAnsi="Cambria"/>
                <w:bCs/>
                <w:sz w:val="19"/>
                <w:szCs w:val="19"/>
              </w:rPr>
              <w:t>), 5 (</w:t>
            </w:r>
            <w:r w:rsidRPr="000F5F3E">
              <w:rPr>
                <w:rFonts w:ascii="Cambria" w:hAnsi="Cambria"/>
                <w:bCs/>
                <w:sz w:val="19"/>
                <w:szCs w:val="19"/>
              </w:rPr>
              <w:t>humane treatment</w:t>
            </w:r>
            <w:r w:rsidR="009E0838" w:rsidRPr="000F5F3E">
              <w:rPr>
                <w:rFonts w:ascii="Cambria" w:hAnsi="Cambria"/>
                <w:bCs/>
                <w:sz w:val="19"/>
                <w:szCs w:val="19"/>
              </w:rPr>
              <w:t>), 8 (</w:t>
            </w:r>
            <w:r w:rsidRPr="000F5F3E">
              <w:rPr>
                <w:rFonts w:ascii="Cambria" w:hAnsi="Cambria"/>
                <w:bCs/>
                <w:sz w:val="19"/>
                <w:szCs w:val="19"/>
              </w:rPr>
              <w:t>fair trial</w:t>
            </w:r>
            <w:r w:rsidR="009E0838" w:rsidRPr="000F5F3E">
              <w:rPr>
                <w:rFonts w:ascii="Cambria" w:hAnsi="Cambria"/>
                <w:bCs/>
                <w:sz w:val="19"/>
                <w:szCs w:val="19"/>
              </w:rPr>
              <w:t>), 17 (</w:t>
            </w:r>
            <w:r w:rsidRPr="000F5F3E">
              <w:rPr>
                <w:rFonts w:ascii="Cambria" w:hAnsi="Cambria"/>
                <w:bCs/>
                <w:sz w:val="19"/>
                <w:szCs w:val="19"/>
              </w:rPr>
              <w:t>rights of the family</w:t>
            </w:r>
            <w:r w:rsidR="009E0838" w:rsidRPr="000F5F3E">
              <w:rPr>
                <w:rFonts w:ascii="Cambria" w:hAnsi="Cambria"/>
                <w:bCs/>
                <w:sz w:val="19"/>
                <w:szCs w:val="19"/>
              </w:rPr>
              <w:t>), 22 (</w:t>
            </w:r>
            <w:r w:rsidRPr="000F5F3E">
              <w:rPr>
                <w:rFonts w:ascii="Cambria" w:hAnsi="Cambria"/>
                <w:bCs/>
                <w:sz w:val="19"/>
                <w:szCs w:val="19"/>
              </w:rPr>
              <w:t>movement and residence</w:t>
            </w:r>
            <w:r w:rsidR="009E0838" w:rsidRPr="000F5F3E">
              <w:rPr>
                <w:rFonts w:ascii="Cambria" w:hAnsi="Cambria"/>
                <w:bCs/>
                <w:sz w:val="19"/>
                <w:szCs w:val="19"/>
              </w:rPr>
              <w:t xml:space="preserve">) </w:t>
            </w:r>
            <w:r>
              <w:rPr>
                <w:rFonts w:ascii="Cambria" w:hAnsi="Cambria"/>
                <w:bCs/>
                <w:sz w:val="19"/>
                <w:szCs w:val="19"/>
              </w:rPr>
              <w:t>and</w:t>
            </w:r>
            <w:r w:rsidR="009E0838" w:rsidRPr="000F5F3E">
              <w:rPr>
                <w:rFonts w:ascii="Cambria" w:hAnsi="Cambria"/>
                <w:bCs/>
                <w:sz w:val="19"/>
                <w:szCs w:val="19"/>
              </w:rPr>
              <w:t xml:space="preserve"> 25 (</w:t>
            </w:r>
            <w:r>
              <w:rPr>
                <w:rFonts w:ascii="Cambria" w:hAnsi="Cambria"/>
                <w:bCs/>
                <w:sz w:val="19"/>
                <w:szCs w:val="19"/>
              </w:rPr>
              <w:t>judicial protection</w:t>
            </w:r>
            <w:r w:rsidR="009E0838" w:rsidRPr="000F5F3E">
              <w:rPr>
                <w:rFonts w:ascii="Cambria" w:hAnsi="Cambria"/>
                <w:bCs/>
                <w:sz w:val="19"/>
                <w:szCs w:val="19"/>
              </w:rPr>
              <w:t xml:space="preserve">) </w:t>
            </w:r>
            <w:r>
              <w:rPr>
                <w:rFonts w:ascii="Cambria" w:hAnsi="Cambria"/>
                <w:bCs/>
                <w:sz w:val="19"/>
                <w:szCs w:val="19"/>
              </w:rPr>
              <w:t xml:space="preserve">of the American </w:t>
            </w:r>
            <w:r w:rsidR="009E0838" w:rsidRPr="000F5F3E">
              <w:rPr>
                <w:rFonts w:ascii="Cambria" w:hAnsi="Cambria"/>
                <w:bCs/>
                <w:sz w:val="19"/>
                <w:szCs w:val="19"/>
              </w:rPr>
              <w:t>Conven</w:t>
            </w:r>
            <w:r>
              <w:rPr>
                <w:rFonts w:ascii="Cambria" w:hAnsi="Cambria"/>
                <w:bCs/>
                <w:sz w:val="19"/>
                <w:szCs w:val="19"/>
              </w:rPr>
              <w:t>tion on Human Rights</w:t>
            </w:r>
            <w:r w:rsidR="009E0838" w:rsidRPr="00006B74">
              <w:rPr>
                <w:rStyle w:val="FootnoteReference"/>
                <w:rFonts w:ascii="Cambria" w:hAnsi="Cambria"/>
                <w:bCs/>
                <w:sz w:val="19"/>
                <w:szCs w:val="19"/>
                <w:lang w:val="es-ES"/>
              </w:rPr>
              <w:footnoteReference w:id="4"/>
            </w:r>
          </w:p>
        </w:tc>
      </w:tr>
    </w:tbl>
    <w:p w14:paraId="08C39C2C"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II.</w:t>
      </w:r>
      <w:r w:rsidRPr="003A5566">
        <w:rPr>
          <w:rFonts w:asciiTheme="majorHAnsi" w:hAnsiTheme="majorHAnsi"/>
          <w:b/>
          <w:bCs/>
          <w:sz w:val="19"/>
          <w:szCs w:val="19"/>
        </w:rPr>
        <w:tab/>
        <w:t>PROCE</w:t>
      </w:r>
      <w:r w:rsidR="00321AFD" w:rsidRPr="003A5566">
        <w:rPr>
          <w:rFonts w:asciiTheme="majorHAnsi" w:hAnsiTheme="majorHAnsi"/>
          <w:b/>
          <w:bCs/>
          <w:sz w:val="19"/>
          <w:szCs w:val="19"/>
        </w:rPr>
        <w:t>EDINGS</w:t>
      </w:r>
      <w:r w:rsidRPr="003A5566">
        <w:rPr>
          <w:rFonts w:asciiTheme="majorHAnsi" w:hAnsiTheme="majorHAnsi"/>
          <w:b/>
          <w:bCs/>
          <w:sz w:val="19"/>
          <w:szCs w:val="19"/>
        </w:rPr>
        <w:t xml:space="preserve"> BEFORE THE IACHR</w:t>
      </w:r>
      <w:r w:rsidR="00653EA6" w:rsidRPr="003A5566">
        <w:rPr>
          <w:rStyle w:val="FootnoteReference"/>
          <w:rFonts w:asciiTheme="majorHAnsi" w:hAnsiTheme="majorHAnsi"/>
          <w:b/>
          <w:sz w:val="19"/>
          <w:szCs w:val="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3A5566" w14:paraId="6DA75E12" w14:textId="77777777" w:rsidTr="00C355B4">
        <w:tc>
          <w:tcPr>
            <w:tcW w:w="2790" w:type="dxa"/>
            <w:tcBorders>
              <w:top w:val="single" w:sz="6" w:space="0" w:color="auto"/>
              <w:bottom w:val="single" w:sz="6" w:space="0" w:color="auto"/>
            </w:tcBorders>
            <w:shd w:val="clear" w:color="auto" w:fill="67AE3C"/>
            <w:vAlign w:val="center"/>
          </w:tcPr>
          <w:p w14:paraId="534AFBE1" w14:textId="6985B731" w:rsidR="00261E08" w:rsidRPr="00D707F4" w:rsidRDefault="00AB4FA4" w:rsidP="00B06BB7">
            <w:pPr>
              <w:jc w:val="center"/>
              <w:rPr>
                <w:rFonts w:asciiTheme="majorHAnsi" w:hAnsiTheme="majorHAnsi"/>
                <w:bCs/>
                <w:color w:val="FFFFFF" w:themeColor="background1"/>
                <w:sz w:val="19"/>
                <w:szCs w:val="19"/>
              </w:rPr>
            </w:pPr>
            <w:r w:rsidRPr="00D707F4">
              <w:rPr>
                <w:rFonts w:asciiTheme="majorHAnsi" w:hAnsiTheme="majorHAnsi"/>
                <w:bCs/>
                <w:color w:val="FFFFFF" w:themeColor="background1"/>
                <w:sz w:val="19"/>
                <w:szCs w:val="19"/>
              </w:rPr>
              <w:t xml:space="preserve">Date of </w:t>
            </w:r>
            <w:r w:rsidR="006E270D">
              <w:rPr>
                <w:rFonts w:asciiTheme="majorHAnsi" w:hAnsiTheme="majorHAnsi"/>
                <w:bCs/>
                <w:color w:val="FFFFFF" w:themeColor="background1"/>
                <w:sz w:val="19"/>
                <w:szCs w:val="19"/>
              </w:rPr>
              <w:t>filing</w:t>
            </w:r>
          </w:p>
        </w:tc>
        <w:tc>
          <w:tcPr>
            <w:tcW w:w="6570" w:type="dxa"/>
            <w:vAlign w:val="center"/>
          </w:tcPr>
          <w:p w14:paraId="7EADD3E8" w14:textId="3DD3D783" w:rsidR="00261E08" w:rsidRPr="003A5566" w:rsidRDefault="000F5F3E" w:rsidP="009163FC">
            <w:pPr>
              <w:jc w:val="both"/>
              <w:rPr>
                <w:rFonts w:asciiTheme="majorHAnsi" w:hAnsiTheme="majorHAnsi"/>
                <w:bCs/>
                <w:sz w:val="19"/>
                <w:szCs w:val="19"/>
              </w:rPr>
            </w:pPr>
            <w:r>
              <w:rPr>
                <w:rFonts w:asciiTheme="majorHAnsi" w:hAnsiTheme="majorHAnsi"/>
                <w:bCs/>
                <w:sz w:val="19"/>
                <w:szCs w:val="19"/>
              </w:rPr>
              <w:t>April 22, 2009</w:t>
            </w:r>
          </w:p>
        </w:tc>
      </w:tr>
      <w:tr w:rsidR="00261E08" w:rsidRPr="003A5566" w14:paraId="5F460099" w14:textId="77777777" w:rsidTr="00C355B4">
        <w:tc>
          <w:tcPr>
            <w:tcW w:w="2790" w:type="dxa"/>
            <w:tcBorders>
              <w:top w:val="single" w:sz="6" w:space="0" w:color="auto"/>
              <w:bottom w:val="single" w:sz="6" w:space="0" w:color="auto"/>
            </w:tcBorders>
            <w:shd w:val="clear" w:color="auto" w:fill="67AE3C"/>
            <w:vAlign w:val="center"/>
          </w:tcPr>
          <w:p w14:paraId="48D0BCDE" w14:textId="77777777" w:rsidR="00261E08" w:rsidRPr="003A5566" w:rsidRDefault="00261E08" w:rsidP="00C355B4">
            <w:pPr>
              <w:jc w:val="center"/>
              <w:rPr>
                <w:rFonts w:asciiTheme="majorHAnsi" w:hAnsiTheme="majorHAnsi"/>
                <w:color w:val="FFFFFF" w:themeColor="background1"/>
                <w:sz w:val="19"/>
                <w:szCs w:val="19"/>
              </w:rPr>
            </w:pPr>
            <w:r w:rsidRPr="003A5566">
              <w:rPr>
                <w:rFonts w:asciiTheme="majorHAnsi" w:hAnsiTheme="majorHAnsi"/>
                <w:color w:val="FFFFFF" w:themeColor="background1"/>
                <w:sz w:val="19"/>
                <w:szCs w:val="19"/>
              </w:rPr>
              <w:t>Additional information received during initial review</w:t>
            </w:r>
          </w:p>
        </w:tc>
        <w:tc>
          <w:tcPr>
            <w:tcW w:w="6570" w:type="dxa"/>
            <w:vAlign w:val="center"/>
          </w:tcPr>
          <w:p w14:paraId="0AEA72E2" w14:textId="535FD7CE" w:rsidR="00261E08" w:rsidRPr="003A5566" w:rsidRDefault="000F5F3E" w:rsidP="009163FC">
            <w:pPr>
              <w:jc w:val="both"/>
              <w:rPr>
                <w:rFonts w:asciiTheme="majorHAnsi" w:hAnsiTheme="majorHAnsi"/>
                <w:bCs/>
                <w:sz w:val="19"/>
                <w:szCs w:val="19"/>
              </w:rPr>
            </w:pPr>
            <w:r>
              <w:rPr>
                <w:rFonts w:asciiTheme="majorHAnsi" w:hAnsiTheme="majorHAnsi"/>
                <w:bCs/>
                <w:sz w:val="19"/>
                <w:szCs w:val="19"/>
              </w:rPr>
              <w:t>July 16, 2010; July 18, 2011; March 26, 2012; January 31, 2013; March 20, 2013; January 7, 2014</w:t>
            </w:r>
          </w:p>
        </w:tc>
      </w:tr>
      <w:tr w:rsidR="00261E08" w:rsidRPr="003A5566" w14:paraId="070BC314" w14:textId="77777777" w:rsidTr="00C355B4">
        <w:tc>
          <w:tcPr>
            <w:tcW w:w="2790" w:type="dxa"/>
            <w:tcBorders>
              <w:top w:val="single" w:sz="6" w:space="0" w:color="auto"/>
              <w:bottom w:val="single" w:sz="6" w:space="0" w:color="auto"/>
            </w:tcBorders>
            <w:shd w:val="clear" w:color="auto" w:fill="67AE3C"/>
            <w:vAlign w:val="center"/>
          </w:tcPr>
          <w:p w14:paraId="1B91C5C6" w14:textId="77777777" w:rsidR="00261E08" w:rsidRPr="003A5566" w:rsidRDefault="00261E08" w:rsidP="00C355B4">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Notification of the petition</w:t>
            </w:r>
          </w:p>
        </w:tc>
        <w:tc>
          <w:tcPr>
            <w:tcW w:w="6570" w:type="dxa"/>
            <w:vAlign w:val="center"/>
          </w:tcPr>
          <w:p w14:paraId="425D0EC0" w14:textId="7E0088C0" w:rsidR="00261E08" w:rsidRPr="003A5566" w:rsidRDefault="000F5F3E" w:rsidP="009163FC">
            <w:pPr>
              <w:jc w:val="both"/>
              <w:rPr>
                <w:rFonts w:asciiTheme="majorHAnsi" w:hAnsiTheme="majorHAnsi"/>
                <w:bCs/>
                <w:sz w:val="19"/>
                <w:szCs w:val="19"/>
              </w:rPr>
            </w:pPr>
            <w:r>
              <w:rPr>
                <w:rFonts w:asciiTheme="majorHAnsi" w:hAnsiTheme="majorHAnsi"/>
                <w:bCs/>
                <w:sz w:val="19"/>
                <w:szCs w:val="19"/>
              </w:rPr>
              <w:t>May 19, 2014</w:t>
            </w:r>
          </w:p>
        </w:tc>
      </w:tr>
      <w:tr w:rsidR="00261E08" w:rsidRPr="003A5566" w14:paraId="3063240C" w14:textId="77777777" w:rsidTr="00C355B4">
        <w:trPr>
          <w:trHeight w:val="264"/>
        </w:trPr>
        <w:tc>
          <w:tcPr>
            <w:tcW w:w="2790" w:type="dxa"/>
            <w:tcBorders>
              <w:top w:val="single" w:sz="6" w:space="0" w:color="auto"/>
              <w:bottom w:val="single" w:sz="6" w:space="0" w:color="auto"/>
            </w:tcBorders>
            <w:shd w:val="clear" w:color="auto" w:fill="67AE3C"/>
            <w:vAlign w:val="center"/>
          </w:tcPr>
          <w:p w14:paraId="69479C3F"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State’s first response</w:t>
            </w:r>
          </w:p>
        </w:tc>
        <w:tc>
          <w:tcPr>
            <w:tcW w:w="6570" w:type="dxa"/>
            <w:vAlign w:val="center"/>
          </w:tcPr>
          <w:p w14:paraId="7B420FC0" w14:textId="307D7050" w:rsidR="00261E08" w:rsidRPr="003A5566" w:rsidRDefault="000F5F3E" w:rsidP="009163FC">
            <w:pPr>
              <w:jc w:val="both"/>
              <w:rPr>
                <w:rFonts w:asciiTheme="majorHAnsi" w:hAnsiTheme="majorHAnsi"/>
                <w:bCs/>
                <w:sz w:val="19"/>
                <w:szCs w:val="19"/>
              </w:rPr>
            </w:pPr>
            <w:r>
              <w:rPr>
                <w:rFonts w:asciiTheme="majorHAnsi" w:hAnsiTheme="majorHAnsi"/>
                <w:bCs/>
                <w:sz w:val="19"/>
                <w:szCs w:val="19"/>
              </w:rPr>
              <w:t>October 6, 2014</w:t>
            </w:r>
          </w:p>
        </w:tc>
      </w:tr>
      <w:tr w:rsidR="00261E08" w:rsidRPr="003A5566" w14:paraId="158C8FCC" w14:textId="77777777" w:rsidTr="00C355B4">
        <w:tc>
          <w:tcPr>
            <w:tcW w:w="2790" w:type="dxa"/>
            <w:tcBorders>
              <w:top w:val="single" w:sz="6" w:space="0" w:color="auto"/>
              <w:bottom w:val="single" w:sz="6" w:space="0" w:color="auto"/>
            </w:tcBorders>
            <w:shd w:val="clear" w:color="auto" w:fill="67AE3C"/>
            <w:vAlign w:val="center"/>
          </w:tcPr>
          <w:p w14:paraId="666ABE64" w14:textId="6150E581" w:rsidR="00261E08" w:rsidRPr="003A5566" w:rsidRDefault="00261E08" w:rsidP="0023351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petitioner</w:t>
            </w:r>
            <w:r w:rsidR="000F5F3E">
              <w:rPr>
                <w:rStyle w:val="FootnoteReference"/>
                <w:rFonts w:asciiTheme="majorHAnsi" w:hAnsiTheme="majorHAnsi"/>
                <w:bCs/>
                <w:color w:val="FFFFFF" w:themeColor="background1"/>
                <w:sz w:val="19"/>
                <w:szCs w:val="19"/>
              </w:rPr>
              <w:footnoteReference w:id="6"/>
            </w:r>
          </w:p>
        </w:tc>
        <w:tc>
          <w:tcPr>
            <w:tcW w:w="6570" w:type="dxa"/>
            <w:vAlign w:val="center"/>
          </w:tcPr>
          <w:p w14:paraId="281700F5" w14:textId="7301550F" w:rsidR="00261E08" w:rsidRPr="003A5566" w:rsidRDefault="000F5F3E" w:rsidP="009163FC">
            <w:pPr>
              <w:jc w:val="both"/>
              <w:rPr>
                <w:rFonts w:asciiTheme="majorHAnsi" w:hAnsiTheme="majorHAnsi"/>
                <w:bCs/>
                <w:sz w:val="19"/>
                <w:szCs w:val="19"/>
              </w:rPr>
            </w:pPr>
            <w:r>
              <w:rPr>
                <w:rFonts w:asciiTheme="majorHAnsi" w:hAnsiTheme="majorHAnsi"/>
                <w:bCs/>
                <w:sz w:val="19"/>
                <w:szCs w:val="19"/>
              </w:rPr>
              <w:t>November 17, 18 and 21, 2014; May 29, 2015; February 9 and 29, 2016</w:t>
            </w:r>
          </w:p>
        </w:tc>
      </w:tr>
      <w:tr w:rsidR="00261E08" w:rsidRPr="003A5566" w14:paraId="66F06CFA" w14:textId="77777777" w:rsidTr="00C355B4">
        <w:tc>
          <w:tcPr>
            <w:tcW w:w="2790" w:type="dxa"/>
            <w:tcBorders>
              <w:top w:val="single" w:sz="6" w:space="0" w:color="auto"/>
              <w:bottom w:val="single" w:sz="6" w:space="0" w:color="auto"/>
            </w:tcBorders>
            <w:shd w:val="clear" w:color="auto" w:fill="67AE3C"/>
            <w:vAlign w:val="center"/>
          </w:tcPr>
          <w:p w14:paraId="4C7541F3" w14:textId="77777777" w:rsidR="00261E08" w:rsidRPr="003A5566" w:rsidRDefault="00261E08" w:rsidP="00653EA6">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State</w:t>
            </w:r>
          </w:p>
        </w:tc>
        <w:tc>
          <w:tcPr>
            <w:tcW w:w="6570" w:type="dxa"/>
            <w:vAlign w:val="center"/>
          </w:tcPr>
          <w:p w14:paraId="496FF3FF" w14:textId="3C81F997" w:rsidR="00261E08" w:rsidRPr="003A5566" w:rsidRDefault="000F5F3E" w:rsidP="009163FC">
            <w:pPr>
              <w:jc w:val="both"/>
              <w:rPr>
                <w:rFonts w:asciiTheme="majorHAnsi" w:hAnsiTheme="majorHAnsi"/>
                <w:bCs/>
                <w:sz w:val="19"/>
                <w:szCs w:val="19"/>
              </w:rPr>
            </w:pPr>
            <w:r>
              <w:rPr>
                <w:rFonts w:asciiTheme="majorHAnsi" w:hAnsiTheme="majorHAnsi"/>
                <w:bCs/>
                <w:sz w:val="19"/>
                <w:szCs w:val="19"/>
              </w:rPr>
              <w:t>April 20, 2015</w:t>
            </w:r>
          </w:p>
        </w:tc>
      </w:tr>
    </w:tbl>
    <w:p w14:paraId="3091AFE0"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III. </w:t>
      </w:r>
      <w:r w:rsidRPr="003A5566">
        <w:rPr>
          <w:rFonts w:asciiTheme="majorHAnsi" w:hAnsiTheme="majorHAnsi"/>
          <w:b/>
          <w:bCs/>
          <w:sz w:val="19"/>
          <w:szCs w:val="19"/>
        </w:rPr>
        <w:tab/>
        <w:t xml:space="preserve">COMPETENCE </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3"/>
        <w:gridCol w:w="6622"/>
      </w:tblGrid>
      <w:tr w:rsidR="00261E08" w:rsidRPr="003A5566" w14:paraId="684F4233" w14:textId="77777777" w:rsidTr="00FB2DCE">
        <w:trPr>
          <w:cantSplit/>
        </w:trPr>
        <w:tc>
          <w:tcPr>
            <w:tcW w:w="2763" w:type="dxa"/>
            <w:tcBorders>
              <w:top w:val="single" w:sz="4" w:space="0" w:color="auto"/>
              <w:bottom w:val="single" w:sz="6" w:space="0" w:color="auto"/>
            </w:tcBorders>
            <w:shd w:val="clear" w:color="auto" w:fill="67AE3C"/>
            <w:vAlign w:val="center"/>
          </w:tcPr>
          <w:p w14:paraId="60150448" w14:textId="35ED2A77" w:rsidR="00261E08" w:rsidRPr="003A5566" w:rsidRDefault="00261E08" w:rsidP="009163FC">
            <w:pPr>
              <w:jc w:val="center"/>
              <w:rPr>
                <w:rFonts w:asciiTheme="majorHAnsi" w:hAnsiTheme="majorHAnsi"/>
                <w:bCs/>
                <w:i/>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personae</w:t>
            </w:r>
          </w:p>
        </w:tc>
        <w:tc>
          <w:tcPr>
            <w:tcW w:w="6622" w:type="dxa"/>
            <w:vAlign w:val="center"/>
          </w:tcPr>
          <w:p w14:paraId="21522B2E" w14:textId="42661779" w:rsidR="00261E08" w:rsidRPr="003A5566" w:rsidRDefault="000B4F5B" w:rsidP="009163FC">
            <w:pPr>
              <w:rPr>
                <w:rFonts w:asciiTheme="majorHAnsi" w:hAnsiTheme="majorHAnsi"/>
                <w:bCs/>
                <w:sz w:val="19"/>
                <w:szCs w:val="19"/>
              </w:rPr>
            </w:pPr>
            <w:r>
              <w:rPr>
                <w:rFonts w:asciiTheme="majorHAnsi" w:hAnsiTheme="majorHAnsi"/>
                <w:bCs/>
                <w:sz w:val="19"/>
                <w:szCs w:val="19"/>
              </w:rPr>
              <w:t>Yes</w:t>
            </w:r>
          </w:p>
        </w:tc>
      </w:tr>
      <w:tr w:rsidR="00261E08" w:rsidRPr="003A5566" w14:paraId="6438DD58" w14:textId="77777777" w:rsidTr="00FB2DCE">
        <w:trPr>
          <w:cantSplit/>
        </w:trPr>
        <w:tc>
          <w:tcPr>
            <w:tcW w:w="2763" w:type="dxa"/>
            <w:tcBorders>
              <w:top w:val="single" w:sz="6" w:space="0" w:color="auto"/>
              <w:bottom w:val="single" w:sz="6" w:space="0" w:color="auto"/>
            </w:tcBorders>
            <w:shd w:val="clear" w:color="auto" w:fill="67AE3C"/>
            <w:vAlign w:val="center"/>
          </w:tcPr>
          <w:p w14:paraId="43AB8B19" w14:textId="6682D917" w:rsidR="00261E08" w:rsidRPr="003A5566" w:rsidRDefault="00261E08" w:rsidP="00C355B4">
            <w:pPr>
              <w:jc w:val="cente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loci</w:t>
            </w:r>
          </w:p>
        </w:tc>
        <w:tc>
          <w:tcPr>
            <w:tcW w:w="6622" w:type="dxa"/>
            <w:vAlign w:val="center"/>
          </w:tcPr>
          <w:p w14:paraId="27041F7E" w14:textId="3EFF6215" w:rsidR="00261E08" w:rsidRPr="003A5566" w:rsidRDefault="000B4F5B" w:rsidP="009163FC">
            <w:pPr>
              <w:rPr>
                <w:rFonts w:asciiTheme="majorHAnsi" w:hAnsiTheme="majorHAnsi"/>
                <w:bCs/>
                <w:sz w:val="19"/>
                <w:szCs w:val="19"/>
              </w:rPr>
            </w:pPr>
            <w:r>
              <w:rPr>
                <w:rFonts w:asciiTheme="majorHAnsi" w:hAnsiTheme="majorHAnsi"/>
                <w:bCs/>
                <w:sz w:val="19"/>
                <w:szCs w:val="19"/>
              </w:rPr>
              <w:t>Yes</w:t>
            </w:r>
          </w:p>
        </w:tc>
      </w:tr>
      <w:tr w:rsidR="00261E08" w:rsidRPr="003A5566" w14:paraId="5140C2B6" w14:textId="77777777" w:rsidTr="00FB2DCE">
        <w:trPr>
          <w:cantSplit/>
        </w:trPr>
        <w:tc>
          <w:tcPr>
            <w:tcW w:w="2763" w:type="dxa"/>
            <w:tcBorders>
              <w:top w:val="single" w:sz="6" w:space="0" w:color="auto"/>
              <w:bottom w:val="single" w:sz="6" w:space="0" w:color="auto"/>
            </w:tcBorders>
            <w:shd w:val="clear" w:color="auto" w:fill="67AE3C"/>
            <w:vAlign w:val="center"/>
          </w:tcPr>
          <w:p w14:paraId="74905820" w14:textId="44CF3A98" w:rsidR="00261E08" w:rsidRPr="003A5566" w:rsidRDefault="00261E08" w:rsidP="009163FC">
            <w:pPr>
              <w:jc w:val="cente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w:t>
            </w:r>
            <w:proofErr w:type="spellStart"/>
            <w:r w:rsidRPr="003A5566">
              <w:rPr>
                <w:rFonts w:asciiTheme="majorHAnsi" w:hAnsiTheme="majorHAnsi"/>
                <w:bCs/>
                <w:i/>
                <w:color w:val="FFFFFF" w:themeColor="background1"/>
                <w:sz w:val="19"/>
                <w:szCs w:val="19"/>
              </w:rPr>
              <w:t>temporis</w:t>
            </w:r>
            <w:proofErr w:type="spellEnd"/>
          </w:p>
        </w:tc>
        <w:tc>
          <w:tcPr>
            <w:tcW w:w="6622" w:type="dxa"/>
            <w:vAlign w:val="center"/>
          </w:tcPr>
          <w:p w14:paraId="6091B7B0" w14:textId="204C5183" w:rsidR="00261E08" w:rsidRPr="003A5566" w:rsidRDefault="000B4F5B" w:rsidP="009163FC">
            <w:pPr>
              <w:rPr>
                <w:rFonts w:asciiTheme="majorHAnsi" w:hAnsiTheme="majorHAnsi"/>
                <w:bCs/>
                <w:sz w:val="19"/>
                <w:szCs w:val="19"/>
              </w:rPr>
            </w:pPr>
            <w:r>
              <w:rPr>
                <w:rFonts w:asciiTheme="majorHAnsi" w:hAnsiTheme="majorHAnsi"/>
                <w:bCs/>
                <w:sz w:val="19"/>
                <w:szCs w:val="19"/>
              </w:rPr>
              <w:t>Yes</w:t>
            </w:r>
          </w:p>
        </w:tc>
      </w:tr>
      <w:tr w:rsidR="00261E08" w:rsidRPr="003A5566" w14:paraId="33238134" w14:textId="77777777" w:rsidTr="00FB2DCE">
        <w:trPr>
          <w:cantSplit/>
        </w:trPr>
        <w:tc>
          <w:tcPr>
            <w:tcW w:w="2763" w:type="dxa"/>
            <w:tcBorders>
              <w:top w:val="single" w:sz="6" w:space="0" w:color="auto"/>
              <w:bottom w:val="single" w:sz="6" w:space="0" w:color="auto"/>
            </w:tcBorders>
            <w:shd w:val="clear" w:color="auto" w:fill="67AE3C"/>
            <w:vAlign w:val="center"/>
          </w:tcPr>
          <w:p w14:paraId="3C7AAFE9" w14:textId="5D07C0FE" w:rsidR="00261E08" w:rsidRPr="003A5566" w:rsidRDefault="00261E08" w:rsidP="009163FC">
            <w:pPr>
              <w:jc w:val="cente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w:t>
            </w:r>
            <w:proofErr w:type="spellStart"/>
            <w:r w:rsidRPr="003A5566">
              <w:rPr>
                <w:rFonts w:asciiTheme="majorHAnsi" w:hAnsiTheme="majorHAnsi"/>
                <w:bCs/>
                <w:i/>
                <w:color w:val="FFFFFF" w:themeColor="background1"/>
                <w:sz w:val="19"/>
                <w:szCs w:val="19"/>
              </w:rPr>
              <w:t>materiae</w:t>
            </w:r>
            <w:proofErr w:type="spellEnd"/>
          </w:p>
        </w:tc>
        <w:tc>
          <w:tcPr>
            <w:tcW w:w="6622" w:type="dxa"/>
            <w:vAlign w:val="center"/>
          </w:tcPr>
          <w:p w14:paraId="49BB57C8" w14:textId="3E28E81A" w:rsidR="00261E08" w:rsidRPr="003A5566" w:rsidRDefault="000B4F5B" w:rsidP="009163FC">
            <w:pPr>
              <w:jc w:val="both"/>
              <w:rPr>
                <w:rFonts w:asciiTheme="majorHAnsi" w:hAnsiTheme="majorHAnsi"/>
                <w:bCs/>
                <w:sz w:val="19"/>
                <w:szCs w:val="19"/>
              </w:rPr>
            </w:pPr>
            <w:r>
              <w:rPr>
                <w:rFonts w:asciiTheme="majorHAnsi" w:hAnsiTheme="majorHAnsi"/>
                <w:bCs/>
                <w:sz w:val="19"/>
                <w:szCs w:val="19"/>
              </w:rPr>
              <w:t>Yes, American Convention (deposit of instrument of ratification on July 31, 1973)</w:t>
            </w:r>
          </w:p>
        </w:tc>
      </w:tr>
    </w:tbl>
    <w:p w14:paraId="742070CB"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IV. </w:t>
      </w:r>
      <w:r w:rsidRPr="003A5566">
        <w:rPr>
          <w:rFonts w:asciiTheme="majorHAnsi" w:hAnsiTheme="majorHAnsi"/>
          <w:b/>
          <w:bCs/>
          <w:sz w:val="19"/>
          <w:szCs w:val="19"/>
        </w:rPr>
        <w:tab/>
        <w:t xml:space="preserve">DUPLICATION OF PROCEDURES AND INTERNATIONAL </w:t>
      </w:r>
      <w:r w:rsidRPr="003A5566">
        <w:rPr>
          <w:rFonts w:asciiTheme="majorHAnsi" w:hAnsiTheme="majorHAnsi"/>
          <w:b/>
          <w:bCs/>
          <w:i/>
          <w:sz w:val="19"/>
          <w:szCs w:val="19"/>
        </w:rPr>
        <w:t>RES JUDICATA</w:t>
      </w:r>
      <w:r w:rsidRPr="003A5566">
        <w:rPr>
          <w:rFonts w:asciiTheme="majorHAnsi" w:hAnsiTheme="majorHAnsi"/>
          <w:b/>
          <w:bCs/>
          <w:sz w:val="19"/>
          <w:szCs w:val="19"/>
        </w:rPr>
        <w:t>, COLORABLE CLAIM, EXHAUSTION OF DOMESTIC REMEDIES AND TIMELINESS OF THE PETITION</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7"/>
        <w:gridCol w:w="6618"/>
      </w:tblGrid>
      <w:tr w:rsidR="00261E08" w:rsidRPr="003A5566" w14:paraId="47EC0E6D" w14:textId="77777777" w:rsidTr="00FB2DCE">
        <w:trPr>
          <w:cantSplit/>
        </w:trPr>
        <w:tc>
          <w:tcPr>
            <w:tcW w:w="2767" w:type="dxa"/>
            <w:tcBorders>
              <w:top w:val="single" w:sz="4" w:space="0" w:color="auto"/>
              <w:bottom w:val="single" w:sz="6" w:space="0" w:color="auto"/>
            </w:tcBorders>
            <w:shd w:val="clear" w:color="auto" w:fill="67AE3C"/>
            <w:vAlign w:val="center"/>
          </w:tcPr>
          <w:p w14:paraId="1B9411D6"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Duplication of procedures and international </w:t>
            </w:r>
            <w:r w:rsidRPr="003A5566">
              <w:rPr>
                <w:rFonts w:asciiTheme="majorHAnsi" w:hAnsiTheme="majorHAnsi"/>
                <w:bCs/>
                <w:i/>
                <w:color w:val="FFFFFF" w:themeColor="background1"/>
                <w:sz w:val="19"/>
                <w:szCs w:val="19"/>
              </w:rPr>
              <w:t>res judicata</w:t>
            </w:r>
          </w:p>
        </w:tc>
        <w:tc>
          <w:tcPr>
            <w:tcW w:w="6618" w:type="dxa"/>
            <w:vAlign w:val="center"/>
          </w:tcPr>
          <w:p w14:paraId="1A7CFC69" w14:textId="03668A4B" w:rsidR="00261E08" w:rsidRPr="003A5566" w:rsidRDefault="000B4F5B" w:rsidP="009163FC">
            <w:pPr>
              <w:jc w:val="both"/>
              <w:rPr>
                <w:rFonts w:asciiTheme="majorHAnsi" w:hAnsiTheme="majorHAnsi"/>
                <w:bCs/>
                <w:sz w:val="19"/>
                <w:szCs w:val="19"/>
              </w:rPr>
            </w:pPr>
            <w:r>
              <w:rPr>
                <w:rFonts w:asciiTheme="majorHAnsi" w:hAnsiTheme="majorHAnsi"/>
                <w:bCs/>
                <w:sz w:val="19"/>
                <w:szCs w:val="19"/>
              </w:rPr>
              <w:t>No</w:t>
            </w:r>
          </w:p>
        </w:tc>
      </w:tr>
      <w:tr w:rsidR="00261E08" w:rsidRPr="003A5566" w14:paraId="2E3D009A" w14:textId="77777777" w:rsidTr="00FB2DCE">
        <w:trPr>
          <w:cantSplit/>
        </w:trPr>
        <w:tc>
          <w:tcPr>
            <w:tcW w:w="2767" w:type="dxa"/>
            <w:tcBorders>
              <w:top w:val="single" w:sz="6" w:space="0" w:color="auto"/>
              <w:bottom w:val="single" w:sz="6" w:space="0" w:color="auto"/>
            </w:tcBorders>
            <w:shd w:val="clear" w:color="auto" w:fill="67AE3C"/>
            <w:vAlign w:val="center"/>
          </w:tcPr>
          <w:p w14:paraId="45F253F9" w14:textId="77777777" w:rsidR="00261E08" w:rsidRPr="003A5566" w:rsidRDefault="00261E08" w:rsidP="009163FC">
            <w:pPr>
              <w:jc w:val="center"/>
              <w:rPr>
                <w:rFonts w:asciiTheme="majorHAnsi" w:hAnsiTheme="majorHAnsi"/>
                <w:bCs/>
                <w:i/>
                <w:color w:val="FFFFFF" w:themeColor="background1"/>
                <w:sz w:val="19"/>
                <w:szCs w:val="19"/>
              </w:rPr>
            </w:pPr>
            <w:r w:rsidRPr="003A5566">
              <w:rPr>
                <w:rFonts w:asciiTheme="majorHAnsi" w:hAnsiTheme="majorHAnsi"/>
                <w:bCs/>
                <w:color w:val="FFFFFF" w:themeColor="background1"/>
                <w:sz w:val="19"/>
                <w:szCs w:val="19"/>
              </w:rPr>
              <w:t>Rights declared admissible</w:t>
            </w:r>
          </w:p>
        </w:tc>
        <w:tc>
          <w:tcPr>
            <w:tcW w:w="6618" w:type="dxa"/>
            <w:vAlign w:val="center"/>
          </w:tcPr>
          <w:p w14:paraId="7C8C5244" w14:textId="3BF70446" w:rsidR="00261E08" w:rsidRPr="003A5566" w:rsidRDefault="000B4F5B" w:rsidP="009163FC">
            <w:pPr>
              <w:jc w:val="both"/>
              <w:rPr>
                <w:rFonts w:asciiTheme="majorHAnsi" w:hAnsiTheme="majorHAnsi"/>
                <w:bCs/>
                <w:sz w:val="19"/>
                <w:szCs w:val="19"/>
              </w:rPr>
            </w:pPr>
            <w:r w:rsidRPr="000F5F3E">
              <w:rPr>
                <w:rFonts w:ascii="Cambria" w:hAnsi="Cambria"/>
                <w:bCs/>
                <w:sz w:val="19"/>
                <w:szCs w:val="19"/>
              </w:rPr>
              <w:t>Articles 4 (life), 5 (humane treatment), 8 (fair trial), 17 (rights of the family), 22 (movement and residence)</w:t>
            </w:r>
            <w:r>
              <w:rPr>
                <w:rFonts w:ascii="Cambria" w:hAnsi="Cambria"/>
                <w:bCs/>
                <w:sz w:val="19"/>
                <w:szCs w:val="19"/>
              </w:rPr>
              <w:t xml:space="preserve">, </w:t>
            </w:r>
            <w:r w:rsidRPr="000F5F3E">
              <w:rPr>
                <w:rFonts w:ascii="Cambria" w:hAnsi="Cambria"/>
                <w:bCs/>
                <w:sz w:val="19"/>
                <w:szCs w:val="19"/>
              </w:rPr>
              <w:t>25 (</w:t>
            </w:r>
            <w:r>
              <w:rPr>
                <w:rFonts w:ascii="Cambria" w:hAnsi="Cambria"/>
                <w:bCs/>
                <w:sz w:val="19"/>
                <w:szCs w:val="19"/>
              </w:rPr>
              <w:t>judicial protection</w:t>
            </w:r>
            <w:r w:rsidRPr="000F5F3E">
              <w:rPr>
                <w:rFonts w:ascii="Cambria" w:hAnsi="Cambria"/>
                <w:bCs/>
                <w:sz w:val="19"/>
                <w:szCs w:val="19"/>
              </w:rPr>
              <w:t>)</w:t>
            </w:r>
            <w:r>
              <w:rPr>
                <w:rFonts w:ascii="Cambria" w:hAnsi="Cambria"/>
                <w:bCs/>
                <w:sz w:val="19"/>
                <w:szCs w:val="19"/>
              </w:rPr>
              <w:t xml:space="preserve"> and 26 (economic, social and cultural rights)</w:t>
            </w:r>
            <w:r w:rsidRPr="000F5F3E">
              <w:rPr>
                <w:rFonts w:ascii="Cambria" w:hAnsi="Cambria"/>
                <w:bCs/>
                <w:sz w:val="19"/>
                <w:szCs w:val="19"/>
              </w:rPr>
              <w:t xml:space="preserve"> </w:t>
            </w:r>
            <w:r>
              <w:rPr>
                <w:rFonts w:ascii="Cambria" w:hAnsi="Cambria"/>
                <w:bCs/>
                <w:sz w:val="19"/>
                <w:szCs w:val="19"/>
              </w:rPr>
              <w:t xml:space="preserve">of the American </w:t>
            </w:r>
            <w:r w:rsidRPr="000F5F3E">
              <w:rPr>
                <w:rFonts w:ascii="Cambria" w:hAnsi="Cambria"/>
                <w:bCs/>
                <w:sz w:val="19"/>
                <w:szCs w:val="19"/>
              </w:rPr>
              <w:t>Conven</w:t>
            </w:r>
            <w:r>
              <w:rPr>
                <w:rFonts w:ascii="Cambria" w:hAnsi="Cambria"/>
                <w:bCs/>
                <w:sz w:val="19"/>
                <w:szCs w:val="19"/>
              </w:rPr>
              <w:t>tion, in relation to its Articles 1.1 and 2</w:t>
            </w:r>
          </w:p>
        </w:tc>
      </w:tr>
      <w:tr w:rsidR="00261E08" w:rsidRPr="003A5566" w14:paraId="77899B94" w14:textId="77777777" w:rsidTr="00FB2DCE">
        <w:trPr>
          <w:cantSplit/>
        </w:trPr>
        <w:tc>
          <w:tcPr>
            <w:tcW w:w="2767" w:type="dxa"/>
            <w:tcBorders>
              <w:top w:val="single" w:sz="6" w:space="0" w:color="auto"/>
              <w:bottom w:val="single" w:sz="6" w:space="0" w:color="auto"/>
            </w:tcBorders>
            <w:shd w:val="clear" w:color="auto" w:fill="67AE3C"/>
            <w:vAlign w:val="center"/>
          </w:tcPr>
          <w:p w14:paraId="754CDE32"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Exhaustion or exception to the exhaustion of remedies </w:t>
            </w:r>
          </w:p>
        </w:tc>
        <w:tc>
          <w:tcPr>
            <w:tcW w:w="6618" w:type="dxa"/>
            <w:vAlign w:val="center"/>
          </w:tcPr>
          <w:p w14:paraId="20F52498" w14:textId="0BC91C4B" w:rsidR="00261E08" w:rsidRPr="003A5566" w:rsidRDefault="000B4F5B" w:rsidP="009163FC">
            <w:pPr>
              <w:rPr>
                <w:rFonts w:asciiTheme="majorHAnsi" w:hAnsiTheme="majorHAnsi"/>
                <w:bCs/>
                <w:sz w:val="19"/>
                <w:szCs w:val="19"/>
              </w:rPr>
            </w:pPr>
            <w:r>
              <w:rPr>
                <w:rFonts w:asciiTheme="majorHAnsi" w:hAnsiTheme="majorHAnsi"/>
                <w:bCs/>
                <w:sz w:val="19"/>
                <w:szCs w:val="19"/>
              </w:rPr>
              <w:t>Yes, under the terms of Section VI</w:t>
            </w:r>
          </w:p>
        </w:tc>
      </w:tr>
      <w:tr w:rsidR="00261E08" w:rsidRPr="003A5566" w14:paraId="4F59B7C5" w14:textId="77777777" w:rsidTr="00FB2DCE">
        <w:trPr>
          <w:cantSplit/>
        </w:trPr>
        <w:tc>
          <w:tcPr>
            <w:tcW w:w="2767" w:type="dxa"/>
            <w:tcBorders>
              <w:top w:val="single" w:sz="6" w:space="0" w:color="auto"/>
              <w:bottom w:val="single" w:sz="6" w:space="0" w:color="auto"/>
            </w:tcBorders>
            <w:shd w:val="clear" w:color="auto" w:fill="67AE3C"/>
            <w:vAlign w:val="center"/>
          </w:tcPr>
          <w:p w14:paraId="75227E17"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Timeliness of the petition</w:t>
            </w:r>
          </w:p>
        </w:tc>
        <w:tc>
          <w:tcPr>
            <w:tcW w:w="6618" w:type="dxa"/>
            <w:vAlign w:val="center"/>
          </w:tcPr>
          <w:p w14:paraId="474C25FA" w14:textId="584EFABD" w:rsidR="00261E08" w:rsidRPr="003A5566" w:rsidRDefault="000B4F5B" w:rsidP="009163FC">
            <w:pPr>
              <w:rPr>
                <w:rFonts w:asciiTheme="majorHAnsi" w:hAnsiTheme="majorHAnsi"/>
                <w:bCs/>
                <w:sz w:val="19"/>
                <w:szCs w:val="19"/>
              </w:rPr>
            </w:pPr>
            <w:r>
              <w:rPr>
                <w:rFonts w:asciiTheme="majorHAnsi" w:hAnsiTheme="majorHAnsi"/>
                <w:bCs/>
                <w:sz w:val="19"/>
                <w:szCs w:val="19"/>
              </w:rPr>
              <w:t>Yes, under the terms of Section VI</w:t>
            </w:r>
          </w:p>
        </w:tc>
      </w:tr>
    </w:tbl>
    <w:p w14:paraId="3FEBD323" w14:textId="6C19C762" w:rsidR="00F621C3"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3D7079F4" w14:textId="09BA5983" w:rsidR="00E35D3B" w:rsidRPr="00B976FA" w:rsidRDefault="00E35D3B" w:rsidP="00E35D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 xml:space="preserve">The petitioner claims that in 1996, paramilitary groups of the United Self-defense Forces of Colombia (hereinafter “AUC”) took over several parts of the town of </w:t>
      </w:r>
      <w:proofErr w:type="spellStart"/>
      <w:r>
        <w:rPr>
          <w:rFonts w:asciiTheme="majorHAnsi" w:hAnsiTheme="majorHAnsi"/>
          <w:sz w:val="20"/>
          <w:szCs w:val="20"/>
          <w:lang w:val="en"/>
        </w:rPr>
        <w:t>Ovejas</w:t>
      </w:r>
      <w:proofErr w:type="spellEnd"/>
      <w:r>
        <w:rPr>
          <w:rFonts w:asciiTheme="majorHAnsi" w:hAnsiTheme="majorHAnsi"/>
          <w:sz w:val="20"/>
          <w:szCs w:val="20"/>
          <w:lang w:val="en"/>
        </w:rPr>
        <w:t xml:space="preserve">, department of Sucre. According to him, these </w:t>
      </w:r>
      <w:r w:rsidR="001614D4">
        <w:rPr>
          <w:rFonts w:asciiTheme="majorHAnsi" w:hAnsiTheme="majorHAnsi"/>
          <w:sz w:val="20"/>
          <w:szCs w:val="20"/>
          <w:lang w:val="en"/>
        </w:rPr>
        <w:t xml:space="preserve">groups </w:t>
      </w:r>
      <w:r>
        <w:rPr>
          <w:rFonts w:asciiTheme="majorHAnsi" w:hAnsiTheme="majorHAnsi"/>
          <w:sz w:val="20"/>
          <w:szCs w:val="20"/>
          <w:lang w:val="en"/>
        </w:rPr>
        <w:t xml:space="preserve">often </w:t>
      </w:r>
      <w:r w:rsidR="001614D4">
        <w:rPr>
          <w:rFonts w:asciiTheme="majorHAnsi" w:hAnsiTheme="majorHAnsi"/>
          <w:sz w:val="20"/>
          <w:szCs w:val="20"/>
          <w:lang w:val="en"/>
        </w:rPr>
        <w:t xml:space="preserve">entered </w:t>
      </w:r>
      <w:r>
        <w:rPr>
          <w:rFonts w:asciiTheme="majorHAnsi" w:hAnsiTheme="majorHAnsi"/>
          <w:sz w:val="20"/>
          <w:szCs w:val="20"/>
          <w:lang w:val="en"/>
        </w:rPr>
        <w:t xml:space="preserve">towns of the region searching for members or possible collaborators of the Revolutionary Armed Forces of Colombia (“FARC”). </w:t>
      </w:r>
    </w:p>
    <w:p w14:paraId="1F035C8F" w14:textId="78F1201C" w:rsidR="00E35D3B" w:rsidRPr="00B976FA" w:rsidRDefault="00E35D3B" w:rsidP="00E35D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 xml:space="preserve">By way of context, he indicates that from 1996 to 2008 more than 276 violent murders were committed in the same region and neighboring towns. He asserts that these deaths were due to the lack of </w:t>
      </w:r>
      <w:r>
        <w:rPr>
          <w:rFonts w:asciiTheme="majorHAnsi" w:hAnsiTheme="majorHAnsi"/>
          <w:sz w:val="20"/>
          <w:szCs w:val="20"/>
          <w:lang w:val="en"/>
        </w:rPr>
        <w:lastRenderedPageBreak/>
        <w:t xml:space="preserve">police and military officers in the region since 1996, meaning that the State failed to fulfill its duty to protect the lives of people in that region. He affirms that locals specifically requested the Police and the Army to adopt preventive measures regarding the takeover by armed groups but were unsuccessful. </w:t>
      </w:r>
    </w:p>
    <w:p w14:paraId="5F02A866" w14:textId="6C7C72F9" w:rsidR="00E35D3B" w:rsidRPr="00AD7109" w:rsidRDefault="00E35D3B" w:rsidP="00E35D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 xml:space="preserve">He claims that on November 2, 1998, in the rural area called La Recta, </w:t>
      </w:r>
      <w:r>
        <w:rPr>
          <w:rFonts w:asciiTheme="majorHAnsi" w:hAnsiTheme="majorHAnsi"/>
          <w:color w:val="000000" w:themeColor="text1"/>
          <w:sz w:val="20"/>
          <w:szCs w:val="20"/>
          <w:lang w:val="en"/>
        </w:rPr>
        <w:t xml:space="preserve">Denys del Carmen </w:t>
      </w:r>
      <w:proofErr w:type="spellStart"/>
      <w:r>
        <w:rPr>
          <w:rFonts w:asciiTheme="majorHAnsi" w:hAnsiTheme="majorHAnsi"/>
          <w:color w:val="000000" w:themeColor="text1"/>
          <w:sz w:val="20"/>
          <w:szCs w:val="20"/>
          <w:lang w:val="en"/>
        </w:rPr>
        <w:t>Olivera</w:t>
      </w:r>
      <w:proofErr w:type="spellEnd"/>
      <w:r>
        <w:rPr>
          <w:rFonts w:asciiTheme="majorHAnsi" w:hAnsiTheme="majorHAnsi"/>
          <w:color w:val="000000" w:themeColor="text1"/>
          <w:sz w:val="20"/>
          <w:szCs w:val="20"/>
          <w:lang w:val="en"/>
        </w:rPr>
        <w:t xml:space="preserve"> and Juan José Montes </w:t>
      </w:r>
      <w:proofErr w:type="spellStart"/>
      <w:r>
        <w:rPr>
          <w:rFonts w:asciiTheme="majorHAnsi" w:hAnsiTheme="majorHAnsi"/>
          <w:color w:val="000000" w:themeColor="text1"/>
          <w:sz w:val="20"/>
          <w:szCs w:val="20"/>
          <w:lang w:val="en"/>
        </w:rPr>
        <w:t>Balsanoa</w:t>
      </w:r>
      <w:proofErr w:type="spellEnd"/>
      <w:r>
        <w:rPr>
          <w:rFonts w:asciiTheme="majorHAnsi" w:hAnsiTheme="majorHAnsi"/>
          <w:color w:val="000000" w:themeColor="text1"/>
          <w:sz w:val="20"/>
          <w:szCs w:val="20"/>
          <w:lang w:val="en"/>
        </w:rPr>
        <w:t xml:space="preserve">, a married couple, and their daughter Piedad Montes </w:t>
      </w:r>
      <w:proofErr w:type="spellStart"/>
      <w:r>
        <w:rPr>
          <w:rFonts w:asciiTheme="majorHAnsi" w:hAnsiTheme="majorHAnsi"/>
          <w:color w:val="000000" w:themeColor="text1"/>
          <w:sz w:val="20"/>
          <w:szCs w:val="20"/>
          <w:lang w:val="en"/>
        </w:rPr>
        <w:t>Olivera</w:t>
      </w:r>
      <w:proofErr w:type="spellEnd"/>
      <w:r>
        <w:rPr>
          <w:rFonts w:asciiTheme="majorHAnsi" w:hAnsiTheme="majorHAnsi"/>
          <w:color w:val="000000" w:themeColor="text1"/>
          <w:sz w:val="20"/>
          <w:szCs w:val="20"/>
          <w:lang w:val="en"/>
        </w:rPr>
        <w:t>, aged 23, (hereinafter “the alleged victims”) were made to stop and get off their private vehicle</w:t>
      </w:r>
      <w:r w:rsidR="00BB4473">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 xml:space="preserve"> and shot dead. </w:t>
      </w:r>
    </w:p>
    <w:p w14:paraId="040331B7" w14:textId="77777777" w:rsidR="00E35D3B" w:rsidRPr="00AD7109" w:rsidRDefault="00E35D3B" w:rsidP="00E35D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 xml:space="preserve">The petitioner argues that the actions of the AUC and the lack of state protection in that place compelled the alleged victims’ relatives to leave their homes and personal effects and to forcedly move to different places in the cities of </w:t>
      </w:r>
      <w:proofErr w:type="spellStart"/>
      <w:r>
        <w:rPr>
          <w:rFonts w:asciiTheme="majorHAnsi" w:hAnsiTheme="majorHAnsi"/>
          <w:sz w:val="20"/>
          <w:szCs w:val="20"/>
          <w:lang w:val="en"/>
        </w:rPr>
        <w:t>Ovejas</w:t>
      </w:r>
      <w:proofErr w:type="spellEnd"/>
      <w:r>
        <w:rPr>
          <w:rFonts w:asciiTheme="majorHAnsi" w:hAnsiTheme="majorHAnsi"/>
          <w:sz w:val="20"/>
          <w:szCs w:val="20"/>
          <w:lang w:val="en"/>
        </w:rPr>
        <w:t xml:space="preserve"> and </w:t>
      </w:r>
      <w:proofErr w:type="spellStart"/>
      <w:r>
        <w:rPr>
          <w:rFonts w:asciiTheme="majorHAnsi" w:hAnsiTheme="majorHAnsi"/>
          <w:sz w:val="20"/>
          <w:szCs w:val="20"/>
          <w:lang w:val="en"/>
        </w:rPr>
        <w:t>Sincelejos</w:t>
      </w:r>
      <w:proofErr w:type="spellEnd"/>
      <w:r>
        <w:rPr>
          <w:rFonts w:asciiTheme="majorHAnsi" w:hAnsiTheme="majorHAnsi"/>
          <w:sz w:val="20"/>
          <w:szCs w:val="20"/>
          <w:lang w:val="en"/>
        </w:rPr>
        <w:t xml:space="preserve">. He indicates that these paramilitary groups claimed that as the relatives aided the FARC, they would suffer the same fate of the alleged victims. </w:t>
      </w:r>
    </w:p>
    <w:p w14:paraId="0996F919" w14:textId="0AA8413B" w:rsidR="00E35D3B" w:rsidRDefault="00E35D3B" w:rsidP="00E35D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 xml:space="preserve">He affirms that on the same date of the facts, the relatives filed a complaint with the National Police in </w:t>
      </w:r>
      <w:proofErr w:type="spellStart"/>
      <w:r>
        <w:rPr>
          <w:rFonts w:asciiTheme="majorHAnsi" w:hAnsiTheme="majorHAnsi"/>
          <w:sz w:val="20"/>
          <w:szCs w:val="20"/>
          <w:lang w:val="en"/>
        </w:rPr>
        <w:t>Ovejas</w:t>
      </w:r>
      <w:proofErr w:type="spellEnd"/>
      <w:r>
        <w:rPr>
          <w:rFonts w:asciiTheme="majorHAnsi" w:hAnsiTheme="majorHAnsi"/>
          <w:sz w:val="20"/>
          <w:szCs w:val="20"/>
          <w:lang w:val="en"/>
        </w:rPr>
        <w:t xml:space="preserve"> and Public Prosecutor’s Office No. 9 in </w:t>
      </w:r>
      <w:proofErr w:type="spellStart"/>
      <w:r>
        <w:rPr>
          <w:rFonts w:asciiTheme="majorHAnsi" w:hAnsiTheme="majorHAnsi"/>
          <w:sz w:val="20"/>
          <w:szCs w:val="20"/>
          <w:lang w:val="en"/>
        </w:rPr>
        <w:t>Corozal</w:t>
      </w:r>
      <w:proofErr w:type="spellEnd"/>
      <w:r>
        <w:rPr>
          <w:rFonts w:asciiTheme="majorHAnsi" w:hAnsiTheme="majorHAnsi"/>
          <w:sz w:val="20"/>
          <w:szCs w:val="20"/>
          <w:lang w:val="en"/>
        </w:rPr>
        <w:t xml:space="preserve">. However, he asserts that the officials at these bodies refrained from cooperating in the removal of the bodies claiming fear of reprisal from illegal groups. </w:t>
      </w:r>
      <w:r>
        <w:rPr>
          <w:rFonts w:asciiTheme="majorHAnsi" w:hAnsiTheme="majorHAnsi"/>
          <w:color w:val="000000" w:themeColor="text1"/>
          <w:sz w:val="20"/>
          <w:szCs w:val="20"/>
          <w:lang w:val="en"/>
        </w:rPr>
        <w:t xml:space="preserve">He alleges that the relatives, </w:t>
      </w:r>
      <w:r>
        <w:rPr>
          <w:rFonts w:asciiTheme="majorHAnsi" w:hAnsiTheme="majorHAnsi"/>
          <w:sz w:val="20"/>
          <w:szCs w:val="20"/>
          <w:lang w:val="en"/>
        </w:rPr>
        <w:t>having found the alleged victims’ bodies on the road, they themselves</w:t>
      </w:r>
      <w:r w:rsidR="00BB4473">
        <w:rPr>
          <w:rFonts w:asciiTheme="majorHAnsi" w:hAnsiTheme="majorHAnsi"/>
          <w:sz w:val="20"/>
          <w:szCs w:val="20"/>
          <w:lang w:val="en"/>
        </w:rPr>
        <w:t>—without legal support—</w:t>
      </w:r>
      <w:r>
        <w:rPr>
          <w:rFonts w:asciiTheme="majorHAnsi" w:hAnsiTheme="majorHAnsi"/>
          <w:sz w:val="20"/>
          <w:szCs w:val="20"/>
          <w:lang w:val="en"/>
        </w:rPr>
        <w:t xml:space="preserve">proceeded to remove the bodies and take them to the morgue in the town of </w:t>
      </w:r>
      <w:proofErr w:type="spellStart"/>
      <w:r>
        <w:rPr>
          <w:rFonts w:asciiTheme="majorHAnsi" w:hAnsiTheme="majorHAnsi"/>
          <w:sz w:val="20"/>
          <w:szCs w:val="20"/>
          <w:lang w:val="en"/>
        </w:rPr>
        <w:t>Ovejas</w:t>
      </w:r>
      <w:proofErr w:type="spellEnd"/>
      <w:r>
        <w:rPr>
          <w:rFonts w:asciiTheme="majorHAnsi" w:hAnsiTheme="majorHAnsi"/>
          <w:sz w:val="20"/>
          <w:szCs w:val="20"/>
          <w:lang w:val="en"/>
        </w:rPr>
        <w:t xml:space="preserve">. </w:t>
      </w:r>
    </w:p>
    <w:p w14:paraId="7FDEEFB9" w14:textId="346D418D" w:rsidR="00E35D3B" w:rsidRPr="006C6F87" w:rsidRDefault="00E35D3B" w:rsidP="00E35D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 xml:space="preserve">The petitioner further claims that </w:t>
      </w:r>
      <w:proofErr w:type="spellStart"/>
      <w:r>
        <w:rPr>
          <w:rFonts w:asciiTheme="majorHAnsi" w:hAnsiTheme="majorHAnsi"/>
          <w:sz w:val="20"/>
          <w:szCs w:val="20"/>
          <w:lang w:val="en"/>
        </w:rPr>
        <w:t>Ovejas</w:t>
      </w:r>
      <w:proofErr w:type="spellEnd"/>
      <w:r>
        <w:rPr>
          <w:rFonts w:asciiTheme="majorHAnsi" w:hAnsiTheme="majorHAnsi"/>
          <w:sz w:val="20"/>
          <w:szCs w:val="20"/>
          <w:lang w:val="en"/>
        </w:rPr>
        <w:t xml:space="preserve"> Ombudsman’s Office certified the alleged victims’ death but did not undertake an investigation. He claims that the relatives filed a request for information with the Attorney General’s Office. According to him, on December 14, 1999, the said body replied that it would initiate proceedings; yet no proceedings have been held so far. He adds that on December 24, 2008, he lodged a request for information with the Police in </w:t>
      </w:r>
      <w:proofErr w:type="spellStart"/>
      <w:r>
        <w:rPr>
          <w:rFonts w:asciiTheme="majorHAnsi" w:hAnsiTheme="majorHAnsi"/>
          <w:sz w:val="20"/>
          <w:szCs w:val="20"/>
          <w:lang w:val="en"/>
        </w:rPr>
        <w:t>Ovejas</w:t>
      </w:r>
      <w:proofErr w:type="spellEnd"/>
      <w:r>
        <w:rPr>
          <w:rFonts w:asciiTheme="majorHAnsi" w:hAnsiTheme="majorHAnsi"/>
          <w:sz w:val="20"/>
          <w:szCs w:val="20"/>
          <w:lang w:val="en"/>
        </w:rPr>
        <w:t xml:space="preserve"> to access a copy of the complaint filed on November 2, 1998. He alleges that on December 25, 2008, Police informed</w:t>
      </w:r>
      <w:r w:rsidR="00E82E22">
        <w:rPr>
          <w:rFonts w:asciiTheme="majorHAnsi" w:hAnsiTheme="majorHAnsi"/>
          <w:sz w:val="20"/>
          <w:szCs w:val="20"/>
          <w:lang w:val="en"/>
        </w:rPr>
        <w:t xml:space="preserve"> him</w:t>
      </w:r>
      <w:r>
        <w:rPr>
          <w:rFonts w:asciiTheme="majorHAnsi" w:hAnsiTheme="majorHAnsi"/>
          <w:sz w:val="20"/>
          <w:szCs w:val="20"/>
          <w:lang w:val="en"/>
        </w:rPr>
        <w:t xml:space="preserve"> that there was no record of the case. </w:t>
      </w:r>
    </w:p>
    <w:p w14:paraId="269F7C87" w14:textId="66B7179B" w:rsidR="00E35D3B" w:rsidRPr="00BB249F" w:rsidRDefault="00E35D3B" w:rsidP="00E35D3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auto"/>
          <w:sz w:val="20"/>
          <w:szCs w:val="20"/>
        </w:rPr>
      </w:pPr>
      <w:r>
        <w:rPr>
          <w:rFonts w:asciiTheme="majorHAnsi" w:hAnsiTheme="majorHAnsi"/>
          <w:sz w:val="20"/>
          <w:szCs w:val="20"/>
          <w:lang w:val="en"/>
        </w:rPr>
        <w:t xml:space="preserve">The petitioner submits that on May 24, 1999, Public Prosecutor’s Office No. 9 in </w:t>
      </w:r>
      <w:proofErr w:type="spellStart"/>
      <w:r>
        <w:rPr>
          <w:rFonts w:asciiTheme="majorHAnsi" w:hAnsiTheme="majorHAnsi"/>
          <w:sz w:val="20"/>
          <w:szCs w:val="20"/>
          <w:lang w:val="en"/>
        </w:rPr>
        <w:t>Corozal</w:t>
      </w:r>
      <w:proofErr w:type="spellEnd"/>
      <w:r>
        <w:rPr>
          <w:rFonts w:asciiTheme="majorHAnsi" w:hAnsiTheme="majorHAnsi"/>
          <w:sz w:val="20"/>
          <w:szCs w:val="20"/>
          <w:lang w:val="en"/>
        </w:rPr>
        <w:t xml:space="preserve"> suspended the investigation as the deadline for the preliminary investigation was due without </w:t>
      </w:r>
      <w:r>
        <w:rPr>
          <w:rFonts w:asciiTheme="majorHAnsi" w:hAnsiTheme="majorHAnsi"/>
          <w:color w:val="auto"/>
          <w:sz w:val="20"/>
          <w:szCs w:val="20"/>
          <w:lang w:val="en"/>
        </w:rPr>
        <w:t xml:space="preserve">anyone having been found guilty of the facts; that it decided to close the criminal investigation accordingly.  Allegedly, in 1999 and 2006, he repeatedly asked the Prosecutor’s Office for information on the case. He claims that on December 29, 2009, he lodged a request for information with the Prosecutor’s Office for Human Rights in Cartagena to obtain a copy of all the documents concerning the investigations undertaken and information on the judicial inquiries and their results. However, on April 28, 2010, the said body notified him that in </w:t>
      </w:r>
      <w:r>
        <w:rPr>
          <w:rFonts w:asciiTheme="majorHAnsi" w:hAnsiTheme="majorHAnsi"/>
          <w:color w:val="222222"/>
          <w:sz w:val="20"/>
          <w:szCs w:val="20"/>
          <w:shd w:val="clear" w:color="auto" w:fill="FFFFFF"/>
          <w:lang w:val="en"/>
        </w:rPr>
        <w:t xml:space="preserve">the database of </w:t>
      </w:r>
      <w:r>
        <w:rPr>
          <w:rFonts w:asciiTheme="majorHAnsi" w:hAnsiTheme="majorHAnsi"/>
          <w:color w:val="auto"/>
          <w:sz w:val="20"/>
          <w:szCs w:val="20"/>
          <w:lang w:val="en"/>
        </w:rPr>
        <w:t>the Prosecutor’s Office Legal Information System</w:t>
      </w:r>
      <w:r w:rsidR="00051FE6">
        <w:rPr>
          <w:rFonts w:asciiTheme="majorHAnsi" w:hAnsiTheme="majorHAnsi"/>
          <w:color w:val="auto"/>
          <w:sz w:val="20"/>
          <w:szCs w:val="20"/>
          <w:lang w:val="en"/>
        </w:rPr>
        <w:t>,</w:t>
      </w:r>
      <w:r>
        <w:rPr>
          <w:rFonts w:asciiTheme="majorHAnsi" w:hAnsiTheme="majorHAnsi"/>
          <w:color w:val="auto"/>
          <w:sz w:val="20"/>
          <w:szCs w:val="20"/>
          <w:lang w:val="en"/>
        </w:rPr>
        <w:t xml:space="preserve"> there was no record of any investigation into the facts. </w:t>
      </w:r>
    </w:p>
    <w:p w14:paraId="4F79054F" w14:textId="77777777" w:rsidR="00E35D3B" w:rsidRPr="00A67327" w:rsidRDefault="00E35D3B" w:rsidP="00E35D3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auto"/>
          <w:sz w:val="20"/>
          <w:szCs w:val="20"/>
        </w:rPr>
      </w:pPr>
      <w:r>
        <w:rPr>
          <w:rFonts w:asciiTheme="majorHAnsi" w:hAnsiTheme="majorHAnsi"/>
          <w:sz w:val="20"/>
          <w:szCs w:val="20"/>
          <w:lang w:val="en"/>
        </w:rPr>
        <w:t xml:space="preserve">He also states that on November 2, 2000, he filed a direct claim for damages in the contentious administrative jurisdiction, which Sucre Administrative Court rejected on February 21, 2008. The court argued that the State could not be held responsible for damage because while the unlawful damage allegedly entailing responsibility was proven, the said failure to fulfill an obligation was unproven. The court added that given the evident state of war in the country since then, Police was not obliged to be present everywhere. He submits that he filed an appeal before the same court. On April 17, 2008, the court ruled to dismiss the appeal because of its low amount of damages. He indicates that, therefore, he lodged an appeal, which the Administrative Court in Sucre dismissed on May 29, 2008. The decision was notified on June 4, 2008. He asserts that he requested copies of the proceedings in order to file a complaint before the State Council. </w:t>
      </w:r>
    </w:p>
    <w:p w14:paraId="70CD7F5D" w14:textId="2AAFB933" w:rsidR="00E35D3B" w:rsidRPr="00A67327" w:rsidRDefault="00E35D3B" w:rsidP="00E35D3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The petitioner alleges while decades have passed, none of the persons responsible for the facts have been identified, investigated</w:t>
      </w:r>
      <w:r w:rsidR="00AA0D97">
        <w:rPr>
          <w:rFonts w:asciiTheme="majorHAnsi" w:hAnsiTheme="majorHAnsi"/>
          <w:sz w:val="20"/>
          <w:szCs w:val="20"/>
          <w:lang w:val="en"/>
        </w:rPr>
        <w:t>,</w:t>
      </w:r>
      <w:r>
        <w:rPr>
          <w:rFonts w:asciiTheme="majorHAnsi" w:hAnsiTheme="majorHAnsi"/>
          <w:sz w:val="20"/>
          <w:szCs w:val="20"/>
          <w:lang w:val="en"/>
        </w:rPr>
        <w:t xml:space="preserve"> or punished, which reveals judicial inaction and authorities’ delay. </w:t>
      </w:r>
    </w:p>
    <w:p w14:paraId="169C008F" w14:textId="77777777" w:rsidR="00E35D3B" w:rsidRDefault="00E35D3B" w:rsidP="00E35D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 xml:space="preserve">The State contends that the facts alleged by the petitioner do not establish human rights violations in that acts committed by third parties do not entail international responsibility for the State. In this regard, it argues that in this case, the petitioner does not specify how the State has purportedly cooperated with or supported illegal self-defense groups. It asserts that it was impossible to foresee the existence of a certain, immediate and specific risk to the alleged victims’ life; that, consequently, it was reasonably unlikely that the State could have prevented it. </w:t>
      </w:r>
    </w:p>
    <w:p w14:paraId="79CE2578" w14:textId="3260B0AC" w:rsidR="00E35D3B" w:rsidRPr="009105B6" w:rsidRDefault="00E35D3B" w:rsidP="00E35D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 xml:space="preserve">The State alleges that the acts reported were analyzed through domestic remedies and the proceedings duly and effectively settled. It indicates that the criminal trial developed according to the </w:t>
      </w:r>
      <w:r>
        <w:rPr>
          <w:rFonts w:asciiTheme="majorHAnsi" w:hAnsiTheme="majorHAnsi"/>
          <w:sz w:val="20"/>
          <w:szCs w:val="20"/>
          <w:lang w:val="en"/>
        </w:rPr>
        <w:lastRenderedPageBreak/>
        <w:t xml:space="preserve">complexity of the case and that given the lack of reasonable prospects of success, the prosecutor decided to close the investigation. It submits that despite that decision, the matter did not become </w:t>
      </w:r>
      <w:r>
        <w:rPr>
          <w:rFonts w:asciiTheme="majorHAnsi" w:hAnsiTheme="majorHAnsi"/>
          <w:i/>
          <w:iCs/>
          <w:sz w:val="20"/>
          <w:szCs w:val="20"/>
          <w:lang w:val="en"/>
        </w:rPr>
        <w:t>res judicata</w:t>
      </w:r>
      <w:r>
        <w:rPr>
          <w:rFonts w:asciiTheme="majorHAnsi" w:hAnsiTheme="majorHAnsi"/>
          <w:sz w:val="20"/>
          <w:szCs w:val="20"/>
          <w:lang w:val="en"/>
        </w:rPr>
        <w:t xml:space="preserve"> and that should there be new elements, the case can be reopened. It claims that the direct claim for damages was decided according to substantive and procedural norms and that the petitioner seeks to question legal and factual elements as in a court of appeals. </w:t>
      </w:r>
    </w:p>
    <w:p w14:paraId="74805D48" w14:textId="77777777" w:rsidR="00E35D3B" w:rsidRPr="00FD506F" w:rsidRDefault="00E35D3B" w:rsidP="00E35D3B">
      <w:pPr>
        <w:pStyle w:val="ListParagraph"/>
        <w:spacing w:before="120" w:after="120"/>
        <w:jc w:val="both"/>
        <w:rPr>
          <w:rFonts w:asciiTheme="majorHAnsi" w:hAnsiTheme="majorHAnsi"/>
          <w:b/>
          <w:bCs/>
          <w:sz w:val="20"/>
          <w:szCs w:val="20"/>
        </w:rPr>
      </w:pPr>
      <w:r>
        <w:rPr>
          <w:rFonts w:asciiTheme="majorHAnsi" w:hAnsiTheme="majorHAnsi"/>
          <w:b/>
          <w:bCs/>
          <w:sz w:val="20"/>
          <w:szCs w:val="20"/>
          <w:lang w:val="en"/>
        </w:rPr>
        <w:t xml:space="preserve">VI. </w:t>
      </w:r>
      <w:r>
        <w:rPr>
          <w:rFonts w:asciiTheme="majorHAnsi" w:hAnsiTheme="majorHAnsi"/>
          <w:b/>
          <w:bCs/>
          <w:sz w:val="20"/>
          <w:szCs w:val="20"/>
          <w:lang w:val="en"/>
        </w:rPr>
        <w:tab/>
        <w:t>EXHAUSTION OF DOMESTIC REMEDIES AND TIMELINESS OF THE PETITION</w:t>
      </w:r>
    </w:p>
    <w:p w14:paraId="7B879A8C" w14:textId="53153E7F" w:rsidR="00E35D3B" w:rsidRPr="00302102" w:rsidRDefault="00E35D3B" w:rsidP="00E35D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 xml:space="preserve">The Commission reiterates that in petitions where violations of the right to life are involved, the domestic remedies to be considered for the purpose of admissibility are those concerned with the criminal investigation and punishment of the persons responsible. In this case, the Commission observes that the alleged victims’ relatives came to the Prosecutor’s Office on the date of the facts and that this body decided to close the criminal investigation on May 28, 1999, without giving them any information until 2010 despite their constant requests. Based on the </w:t>
      </w:r>
      <w:r w:rsidR="0068580B">
        <w:rPr>
          <w:rFonts w:asciiTheme="majorHAnsi" w:hAnsiTheme="majorHAnsi"/>
          <w:sz w:val="20"/>
          <w:szCs w:val="20"/>
          <w:lang w:val="en"/>
        </w:rPr>
        <w:t>previous</w:t>
      </w:r>
      <w:r>
        <w:rPr>
          <w:rFonts w:asciiTheme="majorHAnsi" w:hAnsiTheme="majorHAnsi"/>
          <w:sz w:val="20"/>
          <w:szCs w:val="20"/>
          <w:lang w:val="en"/>
        </w:rPr>
        <w:t xml:space="preserve"> consideration, the IACHR notes the claim that the criminal investigation was suspended without the facts having been established or the persons responsible being identified</w:t>
      </w:r>
      <w:r w:rsidR="000C531F">
        <w:rPr>
          <w:rFonts w:asciiTheme="majorHAnsi" w:hAnsiTheme="majorHAnsi"/>
          <w:sz w:val="20"/>
          <w:szCs w:val="20"/>
          <w:lang w:val="en"/>
        </w:rPr>
        <w:t>, setting a situation of impunity</w:t>
      </w:r>
      <w:r>
        <w:rPr>
          <w:rFonts w:asciiTheme="majorHAnsi" w:hAnsiTheme="majorHAnsi"/>
          <w:sz w:val="20"/>
          <w:szCs w:val="20"/>
          <w:lang w:val="en"/>
        </w:rPr>
        <w:t xml:space="preserve">. Moreover, despite the complaints filed with the Municipal Ombudsman’s Office and the Police in </w:t>
      </w:r>
      <w:proofErr w:type="spellStart"/>
      <w:r>
        <w:rPr>
          <w:rFonts w:asciiTheme="majorHAnsi" w:hAnsiTheme="majorHAnsi"/>
          <w:sz w:val="20"/>
          <w:szCs w:val="20"/>
          <w:lang w:val="en"/>
        </w:rPr>
        <w:t>Ovejas</w:t>
      </w:r>
      <w:proofErr w:type="spellEnd"/>
      <w:r>
        <w:rPr>
          <w:rFonts w:asciiTheme="majorHAnsi" w:hAnsiTheme="majorHAnsi"/>
          <w:sz w:val="20"/>
          <w:szCs w:val="20"/>
          <w:lang w:val="en"/>
        </w:rPr>
        <w:t xml:space="preserve">, </w:t>
      </w:r>
      <w:r w:rsidR="00BF659E">
        <w:rPr>
          <w:rFonts w:asciiTheme="majorHAnsi" w:hAnsiTheme="majorHAnsi"/>
          <w:sz w:val="20"/>
          <w:szCs w:val="20"/>
          <w:lang w:val="en"/>
        </w:rPr>
        <w:t xml:space="preserve">nothing </w:t>
      </w:r>
      <w:r>
        <w:rPr>
          <w:rFonts w:asciiTheme="majorHAnsi" w:hAnsiTheme="majorHAnsi"/>
          <w:sz w:val="20"/>
          <w:szCs w:val="20"/>
          <w:lang w:val="en"/>
        </w:rPr>
        <w:t>indicate</w:t>
      </w:r>
      <w:r w:rsidR="00BF659E">
        <w:rPr>
          <w:rFonts w:asciiTheme="majorHAnsi" w:hAnsiTheme="majorHAnsi"/>
          <w:sz w:val="20"/>
          <w:szCs w:val="20"/>
          <w:lang w:val="en"/>
        </w:rPr>
        <w:t>s</w:t>
      </w:r>
      <w:r>
        <w:rPr>
          <w:rFonts w:asciiTheme="majorHAnsi" w:hAnsiTheme="majorHAnsi"/>
          <w:sz w:val="20"/>
          <w:szCs w:val="20"/>
          <w:lang w:val="en"/>
        </w:rPr>
        <w:t xml:space="preserve"> that these state bodies</w:t>
      </w:r>
      <w:r w:rsidR="00BF659E">
        <w:rPr>
          <w:rFonts w:asciiTheme="majorHAnsi" w:hAnsiTheme="majorHAnsi"/>
          <w:sz w:val="20"/>
          <w:szCs w:val="20"/>
          <w:lang w:val="en"/>
        </w:rPr>
        <w:t xml:space="preserve"> have filed an investigation</w:t>
      </w:r>
      <w:r>
        <w:rPr>
          <w:rFonts w:asciiTheme="majorHAnsi" w:hAnsiTheme="majorHAnsi"/>
          <w:sz w:val="20"/>
          <w:szCs w:val="20"/>
          <w:lang w:val="en"/>
        </w:rPr>
        <w:t xml:space="preserve">. Thus, the Commission concludes that the exception to the requirement of exhaustion of domestic remedies foreseen in Article 46.2.c of the American Convention applies regarding this part of the petition. </w:t>
      </w:r>
    </w:p>
    <w:p w14:paraId="1C40F5C2" w14:textId="09F7CCA4" w:rsidR="00E35D3B" w:rsidRPr="00F83D59" w:rsidRDefault="00E35D3B" w:rsidP="00E35D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 xml:space="preserve">Additionally, as for reparation proceedings in the contentious administrative jurisdiction, the Commission has repeatedly argued that this is not an adequate means to assess the admissibility of a complaint of this nature, </w:t>
      </w:r>
      <w:r w:rsidR="0068580B">
        <w:rPr>
          <w:rFonts w:asciiTheme="majorHAnsi" w:hAnsiTheme="majorHAnsi"/>
          <w:sz w:val="20"/>
          <w:szCs w:val="20"/>
          <w:lang w:val="en"/>
        </w:rPr>
        <w:t>in that it</w:t>
      </w:r>
      <w:r w:rsidR="006B4AE9">
        <w:rPr>
          <w:rFonts w:asciiTheme="majorHAnsi" w:hAnsiTheme="majorHAnsi"/>
          <w:sz w:val="20"/>
          <w:szCs w:val="20"/>
          <w:lang w:val="en"/>
        </w:rPr>
        <w:t xml:space="preserve"> is</w:t>
      </w:r>
      <w:r w:rsidR="0068580B">
        <w:rPr>
          <w:rFonts w:asciiTheme="majorHAnsi" w:hAnsiTheme="majorHAnsi"/>
          <w:sz w:val="20"/>
          <w:szCs w:val="20"/>
          <w:lang w:val="en"/>
        </w:rPr>
        <w:t xml:space="preserve"> inadequate to </w:t>
      </w:r>
      <w:r>
        <w:rPr>
          <w:rFonts w:asciiTheme="majorHAnsi" w:hAnsiTheme="majorHAnsi"/>
          <w:sz w:val="20"/>
          <w:szCs w:val="20"/>
          <w:lang w:val="en"/>
        </w:rPr>
        <w:t>provide full redress includ</w:t>
      </w:r>
      <w:r w:rsidR="0068580B">
        <w:rPr>
          <w:rFonts w:asciiTheme="majorHAnsi" w:hAnsiTheme="majorHAnsi"/>
          <w:sz w:val="20"/>
          <w:szCs w:val="20"/>
          <w:lang w:val="en"/>
        </w:rPr>
        <w:t>ing</w:t>
      </w:r>
      <w:r>
        <w:rPr>
          <w:rFonts w:asciiTheme="majorHAnsi" w:hAnsiTheme="majorHAnsi"/>
          <w:sz w:val="20"/>
          <w:szCs w:val="20"/>
          <w:lang w:val="en"/>
        </w:rPr>
        <w:t xml:space="preserve"> clarification of the facts and justice to the family members. Without prejudice to the above consideration, while in this case</w:t>
      </w:r>
      <w:r w:rsidR="003678E6">
        <w:rPr>
          <w:rFonts w:asciiTheme="majorHAnsi" w:hAnsiTheme="majorHAnsi"/>
          <w:sz w:val="20"/>
          <w:szCs w:val="20"/>
          <w:lang w:val="en"/>
        </w:rPr>
        <w:t>,</w:t>
      </w:r>
      <w:r>
        <w:rPr>
          <w:rFonts w:asciiTheme="majorHAnsi" w:hAnsiTheme="majorHAnsi"/>
          <w:sz w:val="20"/>
          <w:szCs w:val="20"/>
          <w:lang w:val="en"/>
        </w:rPr>
        <w:t xml:space="preserve"> a criminal action is an adequate remedy to investigate the facts, the Commission observes that the petitioner also alleges specific violations concerning the claim for damages. Therefore, given the connection between the two proceedings, the Commission takes into consideration that on May 29, 2008, Sucre Administrative Court dismissed the appeal filed by the petitioner through which the latter sought to challenge the impossibility to appeal a judgment because of the bill of damages. The IACHR believes that the exception to the requirement of exhaustion of domestic remedies, established in Article 46.2.</w:t>
      </w:r>
      <w:proofErr w:type="spellStart"/>
      <w:r>
        <w:rPr>
          <w:rFonts w:asciiTheme="majorHAnsi" w:hAnsiTheme="majorHAnsi"/>
          <w:sz w:val="20"/>
          <w:szCs w:val="20"/>
          <w:lang w:val="en"/>
        </w:rPr>
        <w:t>a</w:t>
      </w:r>
      <w:proofErr w:type="spellEnd"/>
      <w:r>
        <w:rPr>
          <w:rFonts w:asciiTheme="majorHAnsi" w:hAnsiTheme="majorHAnsi"/>
          <w:sz w:val="20"/>
          <w:szCs w:val="20"/>
          <w:lang w:val="en"/>
        </w:rPr>
        <w:t xml:space="preserve"> of the American Convention applies in this case. </w:t>
      </w:r>
    </w:p>
    <w:p w14:paraId="0320C190" w14:textId="77777777" w:rsidR="00E35D3B" w:rsidRPr="00FD506F" w:rsidRDefault="00E35D3B" w:rsidP="00E35D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 xml:space="preserve">As for the requirement on timeliness, the Commission finds that, the exceptions in Article 46.2 paragraphs a and c of the Convention having been recognized, the petition was filed within a reasonable time based on Article 32.2 of the IACHR Rules of Procedure. This last consideration is based on the fact that although the facts alleged in this petition date from November 2, 1998, and the IACHR received the petition on April 22, 2009, some of the consequences of the facts alleged here seem to persist, such as the lack of identification and punishment of the persons responsible and the lack of reparation to the victims. </w:t>
      </w:r>
    </w:p>
    <w:p w14:paraId="1AAE59A0" w14:textId="77777777" w:rsidR="00E35D3B" w:rsidRPr="00FD506F" w:rsidRDefault="00E35D3B" w:rsidP="00E35D3B">
      <w:pPr>
        <w:pStyle w:val="ListParagraph"/>
        <w:spacing w:before="120" w:after="120"/>
        <w:jc w:val="both"/>
        <w:rPr>
          <w:rFonts w:asciiTheme="majorHAnsi" w:hAnsiTheme="majorHAnsi"/>
          <w:b/>
          <w:bCs/>
          <w:sz w:val="20"/>
          <w:szCs w:val="20"/>
        </w:rPr>
      </w:pPr>
      <w:r>
        <w:rPr>
          <w:rFonts w:asciiTheme="majorHAnsi" w:hAnsiTheme="majorHAnsi"/>
          <w:b/>
          <w:bCs/>
          <w:sz w:val="20"/>
          <w:szCs w:val="20"/>
          <w:lang w:val="en"/>
        </w:rPr>
        <w:t xml:space="preserve">VII. </w:t>
      </w:r>
      <w:r>
        <w:rPr>
          <w:rFonts w:asciiTheme="majorHAnsi" w:hAnsiTheme="majorHAnsi"/>
          <w:b/>
          <w:bCs/>
          <w:sz w:val="20"/>
          <w:szCs w:val="20"/>
          <w:lang w:val="en"/>
        </w:rPr>
        <w:tab/>
        <w:t>COLORABLE CLAIM</w:t>
      </w:r>
    </w:p>
    <w:p w14:paraId="2DB11E54" w14:textId="6035F0BD" w:rsidR="00E35D3B" w:rsidRPr="005C383A" w:rsidRDefault="00E35D3B" w:rsidP="007F39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 xml:space="preserve">In view of the elements of fact and law presented by the parties and the nature of the matter brought to its attention, the Commission deems that, if proven, the alleged extrajudicial killing of the alleged victims at the hands of paramilitary groups operating in the region; the purported lack of state protection given the threats against the relatives; </w:t>
      </w:r>
      <w:r w:rsidR="00DC370E">
        <w:rPr>
          <w:rFonts w:asciiTheme="majorHAnsi" w:hAnsiTheme="majorHAnsi"/>
          <w:sz w:val="20"/>
          <w:szCs w:val="20"/>
          <w:lang w:val="en"/>
        </w:rPr>
        <w:t>the lack of judicial protection and inability to appeal a decision on a claim for damages in vie</w:t>
      </w:r>
      <w:r w:rsidR="007F3965">
        <w:rPr>
          <w:rFonts w:asciiTheme="majorHAnsi" w:hAnsiTheme="majorHAnsi"/>
          <w:sz w:val="20"/>
          <w:szCs w:val="20"/>
          <w:lang w:val="en"/>
        </w:rPr>
        <w:t xml:space="preserve">w of the low amount of damages, </w:t>
      </w:r>
      <w:r>
        <w:rPr>
          <w:rFonts w:asciiTheme="majorHAnsi" w:hAnsiTheme="majorHAnsi"/>
          <w:sz w:val="20"/>
          <w:szCs w:val="20"/>
          <w:lang w:val="en"/>
        </w:rPr>
        <w:t xml:space="preserve">all could establish possible violations of the rights protected through Articles 4 (life), 5 (humane treatment), 8 (fair trial), </w:t>
      </w:r>
      <w:r w:rsidR="007F3965">
        <w:rPr>
          <w:rFonts w:ascii="Cambria" w:hAnsi="Cambria"/>
          <w:sz w:val="19"/>
          <w:szCs w:val="19"/>
          <w:lang w:val="en"/>
        </w:rPr>
        <w:t xml:space="preserve">17 (family) and </w:t>
      </w:r>
      <w:r w:rsidR="007F3965">
        <w:rPr>
          <w:rFonts w:asciiTheme="majorHAnsi" w:hAnsiTheme="majorHAnsi"/>
          <w:sz w:val="20"/>
          <w:szCs w:val="20"/>
          <w:lang w:val="en"/>
        </w:rPr>
        <w:t xml:space="preserve">25 (judicial protection) </w:t>
      </w:r>
      <w:r>
        <w:rPr>
          <w:rFonts w:asciiTheme="majorHAnsi" w:hAnsiTheme="majorHAnsi"/>
          <w:sz w:val="20"/>
          <w:szCs w:val="20"/>
          <w:lang w:val="en"/>
        </w:rPr>
        <w:t xml:space="preserve">in connection with Articles 1.1 and 2 of the American Convention. </w:t>
      </w:r>
      <w:r w:rsidR="007F3965" w:rsidRPr="007F3965">
        <w:rPr>
          <w:rFonts w:asciiTheme="majorHAnsi" w:hAnsiTheme="majorHAnsi"/>
          <w:sz w:val="20"/>
          <w:szCs w:val="20"/>
          <w:lang w:val="en"/>
        </w:rPr>
        <w:t>Also, taking into account the multiple, complex and continuous nature of the forced displacement of people, and the direct effects that derive from it on the rights to free movement and residence, housing and personal integrity as well as the uprooting that in social and social terms Cultural issues can be presented, the Commission considers that the allegations regarding this phenomenon may require an analysis of Articles 5</w:t>
      </w:r>
      <w:r w:rsidR="007F3965">
        <w:rPr>
          <w:rFonts w:asciiTheme="majorHAnsi" w:hAnsiTheme="majorHAnsi"/>
          <w:sz w:val="20"/>
          <w:szCs w:val="20"/>
          <w:lang w:val="en"/>
        </w:rPr>
        <w:t xml:space="preserve"> (humane treatment)</w:t>
      </w:r>
      <w:r w:rsidR="007F3965" w:rsidRPr="007F3965">
        <w:rPr>
          <w:rFonts w:asciiTheme="majorHAnsi" w:hAnsiTheme="majorHAnsi"/>
          <w:sz w:val="20"/>
          <w:szCs w:val="20"/>
          <w:lang w:val="en"/>
        </w:rPr>
        <w:t>, 22</w:t>
      </w:r>
      <w:r w:rsidR="007F3965">
        <w:rPr>
          <w:rFonts w:asciiTheme="majorHAnsi" w:hAnsiTheme="majorHAnsi"/>
          <w:sz w:val="20"/>
          <w:szCs w:val="20"/>
          <w:lang w:val="en"/>
        </w:rPr>
        <w:t xml:space="preserve"> (freedom of movement and residence)</w:t>
      </w:r>
      <w:r w:rsidR="007F3965" w:rsidRPr="007F3965">
        <w:rPr>
          <w:rFonts w:asciiTheme="majorHAnsi" w:hAnsiTheme="majorHAnsi"/>
          <w:sz w:val="20"/>
          <w:szCs w:val="20"/>
          <w:lang w:val="en"/>
        </w:rPr>
        <w:t xml:space="preserve"> and 26</w:t>
      </w:r>
      <w:r w:rsidR="007F3965">
        <w:rPr>
          <w:rFonts w:asciiTheme="majorHAnsi" w:hAnsiTheme="majorHAnsi"/>
          <w:sz w:val="20"/>
          <w:szCs w:val="20"/>
          <w:lang w:val="en"/>
        </w:rPr>
        <w:t xml:space="preserve"> (economic, social and cultural rights)</w:t>
      </w:r>
      <w:r w:rsidR="007F3965" w:rsidRPr="007F3965">
        <w:rPr>
          <w:rFonts w:asciiTheme="majorHAnsi" w:hAnsiTheme="majorHAnsi"/>
          <w:sz w:val="20"/>
          <w:szCs w:val="20"/>
          <w:lang w:val="en"/>
        </w:rPr>
        <w:t xml:space="preserve"> of the American Convention jointly and </w:t>
      </w:r>
      <w:proofErr w:type="spellStart"/>
      <w:r w:rsidR="007F3965" w:rsidRPr="007F3965">
        <w:rPr>
          <w:rFonts w:asciiTheme="majorHAnsi" w:hAnsiTheme="majorHAnsi"/>
          <w:sz w:val="20"/>
          <w:szCs w:val="20"/>
          <w:lang w:val="en"/>
        </w:rPr>
        <w:t>interconnectedly</w:t>
      </w:r>
      <w:proofErr w:type="spellEnd"/>
      <w:r w:rsidR="007F3965" w:rsidRPr="007F3965">
        <w:rPr>
          <w:rFonts w:asciiTheme="majorHAnsi" w:hAnsiTheme="majorHAnsi"/>
          <w:sz w:val="20"/>
          <w:szCs w:val="20"/>
          <w:lang w:val="en"/>
        </w:rPr>
        <w:t>.</w:t>
      </w:r>
    </w:p>
    <w:p w14:paraId="7EE546C4" w14:textId="77777777" w:rsidR="00E35D3B" w:rsidRPr="00FD506F" w:rsidRDefault="00E35D3B" w:rsidP="00E35D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 xml:space="preserve">Lastly, as for the State’s claim regarding the fourth instance of jurisdiction, the Commission establishes that in declaring this petition admissible, it does not seek to replace the competence of national </w:t>
      </w:r>
      <w:r>
        <w:rPr>
          <w:rFonts w:asciiTheme="majorHAnsi" w:hAnsiTheme="majorHAnsi"/>
          <w:sz w:val="20"/>
          <w:szCs w:val="20"/>
          <w:lang w:val="en"/>
        </w:rPr>
        <w:lastRenderedPageBreak/>
        <w:t xml:space="preserve">judicial authorities. Instead, this means that in the merits stage the Commission will analyze whether the domestic proceedings were held pursuant to due process and judicial protection in accordance with the rights protected through the American Convention. </w:t>
      </w:r>
    </w:p>
    <w:p w14:paraId="3CD8CDA1" w14:textId="77777777" w:rsidR="00E35D3B" w:rsidRPr="00FD506F" w:rsidRDefault="00E35D3B" w:rsidP="00E35D3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rPr>
      </w:pPr>
      <w:r>
        <w:rPr>
          <w:rFonts w:asciiTheme="majorHAnsi" w:hAnsiTheme="majorHAnsi"/>
          <w:b/>
          <w:bCs/>
          <w:sz w:val="20"/>
          <w:szCs w:val="20"/>
          <w:lang w:val="en"/>
        </w:rPr>
        <w:t xml:space="preserve">VIII. </w:t>
      </w:r>
      <w:r>
        <w:rPr>
          <w:rFonts w:asciiTheme="majorHAnsi" w:hAnsiTheme="majorHAnsi"/>
          <w:b/>
          <w:bCs/>
          <w:sz w:val="20"/>
          <w:szCs w:val="20"/>
          <w:lang w:val="en"/>
        </w:rPr>
        <w:tab/>
        <w:t>DECISION</w:t>
      </w:r>
    </w:p>
    <w:p w14:paraId="64558037" w14:textId="77777777" w:rsidR="00E35D3B" w:rsidRPr="00FD506F" w:rsidRDefault="00E35D3B" w:rsidP="00E35D3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 xml:space="preserve">To declare the instant petition admissible in relation to Articles 4, 5, 8, 17, 22, 25, and 26 of the American Convention, in accordance with its Articles 1.1 and 2; and </w:t>
      </w:r>
    </w:p>
    <w:p w14:paraId="3F2498F2" w14:textId="77777777" w:rsidR="00E35D3B" w:rsidRPr="00FD506F" w:rsidRDefault="00E35D3B" w:rsidP="00E35D3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FF0000"/>
          <w:sz w:val="20"/>
          <w:szCs w:val="20"/>
        </w:rPr>
      </w:pPr>
      <w:r>
        <w:rPr>
          <w:rFonts w:asciiTheme="majorHAnsi" w:hAnsiTheme="majorHAnsi"/>
          <w:sz w:val="20"/>
          <w:szCs w:val="20"/>
          <w:lang w:val="en"/>
        </w:rPr>
        <w:t xml:space="preserve">To notify the parties of this decision; to continue with the analysis on the merits; and to publish this decision and include it in its Annual Report to the General Assembly of the Organization of American States. </w:t>
      </w:r>
    </w:p>
    <w:p w14:paraId="70C56617" w14:textId="104104FE" w:rsidR="00547456" w:rsidRPr="00547456" w:rsidRDefault="00547456" w:rsidP="00547456">
      <w:pPr>
        <w:pStyle w:val="ListParagraph"/>
        <w:suppressAutoHyphens/>
        <w:ind w:left="0" w:firstLine="720"/>
        <w:jc w:val="both"/>
        <w:rPr>
          <w:spacing w:val="-2"/>
          <w:sz w:val="20"/>
        </w:rPr>
      </w:pPr>
      <w:r w:rsidRPr="00547456">
        <w:rPr>
          <w:spacing w:val="-2"/>
          <w:sz w:val="20"/>
        </w:rPr>
        <w:t xml:space="preserve">Approved by the Inter-American Commission on Human Rights on the </w:t>
      </w:r>
      <w:r>
        <w:rPr>
          <w:spacing w:val="-2"/>
          <w:sz w:val="20"/>
        </w:rPr>
        <w:t>13</w:t>
      </w:r>
      <w:r w:rsidRPr="00547456">
        <w:rPr>
          <w:spacing w:val="-2"/>
          <w:sz w:val="20"/>
          <w:vertAlign w:val="superscript"/>
        </w:rPr>
        <w:t>th</w:t>
      </w:r>
      <w:r w:rsidRPr="00547456">
        <w:rPr>
          <w:spacing w:val="-2"/>
          <w:sz w:val="20"/>
        </w:rPr>
        <w:t xml:space="preserve"> day of the month of </w:t>
      </w:r>
      <w:proofErr w:type="spellStart"/>
      <w:r>
        <w:rPr>
          <w:spacing w:val="-2"/>
          <w:sz w:val="20"/>
        </w:rPr>
        <w:t>Agusut</w:t>
      </w:r>
      <w:proofErr w:type="spellEnd"/>
      <w:r w:rsidRPr="00547456">
        <w:rPr>
          <w:spacing w:val="-2"/>
          <w:sz w:val="20"/>
        </w:rPr>
        <w:t xml:space="preserve">, 2019. (Signed):  </w:t>
      </w:r>
      <w:r w:rsidRPr="00547456">
        <w:rPr>
          <w:rFonts w:cs="Arial"/>
          <w:noProof/>
          <w:spacing w:val="-2"/>
          <w:sz w:val="20"/>
        </w:rPr>
        <w:t xml:space="preserve">Esmeralda E. Arosemena Bernal de Troitiño, </w:t>
      </w:r>
      <w:r w:rsidRPr="00547456">
        <w:rPr>
          <w:sz w:val="20"/>
        </w:rPr>
        <w:t xml:space="preserve">President; </w:t>
      </w:r>
      <w:r w:rsidRPr="00547456">
        <w:rPr>
          <w:rFonts w:cs="Arial"/>
          <w:noProof/>
          <w:spacing w:val="-2"/>
          <w:sz w:val="20"/>
        </w:rPr>
        <w:t xml:space="preserve">Joel Hernández, </w:t>
      </w:r>
      <w:r w:rsidRPr="00547456">
        <w:rPr>
          <w:spacing w:val="-2"/>
          <w:sz w:val="20"/>
        </w:rPr>
        <w:t>First Vice President;</w:t>
      </w:r>
      <w:r w:rsidRPr="00547456">
        <w:rPr>
          <w:rFonts w:cs="Arial"/>
          <w:noProof/>
          <w:spacing w:val="-2"/>
          <w:sz w:val="20"/>
        </w:rPr>
        <w:t xml:space="preserve"> Antonia Urrejola, Second Vice President; Margarette May Macaulay, Francisco José Eguiguren, and Flávia Piovesan, </w:t>
      </w:r>
      <w:r w:rsidRPr="00547456">
        <w:rPr>
          <w:spacing w:val="-2"/>
          <w:sz w:val="20"/>
        </w:rPr>
        <w:t>Commissioners.</w:t>
      </w:r>
    </w:p>
    <w:p w14:paraId="49C91919" w14:textId="77777777" w:rsidR="00F621C3" w:rsidRPr="00E35D3B" w:rsidRDefault="00F621C3" w:rsidP="00F621C3">
      <w:pPr>
        <w:suppressAutoHyphens/>
        <w:spacing w:before="240" w:after="240"/>
        <w:jc w:val="both"/>
        <w:rPr>
          <w:rFonts w:asciiTheme="majorHAnsi" w:hAnsiTheme="majorHAnsi"/>
          <w:sz w:val="20"/>
          <w:szCs w:val="20"/>
        </w:rPr>
      </w:pPr>
    </w:p>
    <w:p w14:paraId="42D4A60E"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2F335FC"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76AE8A6" w14:textId="77777777" w:rsidR="00F621C3" w:rsidRPr="000B6B7A" w:rsidRDefault="00F621C3" w:rsidP="00F621C3">
      <w:pPr>
        <w:rPr>
          <w:rFonts w:ascii="Cambria" w:hAnsi="Cambria" w:cs="Calibri"/>
          <w:sz w:val="20"/>
          <w:szCs w:val="20"/>
        </w:rPr>
      </w:pPr>
    </w:p>
    <w:p w14:paraId="5B6C1BEB" w14:textId="77777777" w:rsidR="00C55560" w:rsidRDefault="00C55560" w:rsidP="00230163">
      <w:pPr>
        <w:tabs>
          <w:tab w:val="left" w:pos="2820"/>
        </w:tabs>
        <w:suppressAutoHyphens/>
        <w:spacing w:line="276" w:lineRule="auto"/>
        <w:rPr>
          <w:rFonts w:asciiTheme="majorHAnsi" w:hAnsiTheme="majorHAnsi"/>
          <w:sz w:val="20"/>
          <w:szCs w:val="20"/>
        </w:rPr>
      </w:pPr>
    </w:p>
    <w:p w14:paraId="36359D21" w14:textId="77777777" w:rsidR="00F77255" w:rsidRDefault="00F77255" w:rsidP="00230163">
      <w:pPr>
        <w:tabs>
          <w:tab w:val="left" w:pos="2820"/>
        </w:tabs>
        <w:suppressAutoHyphens/>
        <w:spacing w:line="276" w:lineRule="auto"/>
        <w:rPr>
          <w:rFonts w:asciiTheme="majorHAnsi" w:hAnsiTheme="majorHAnsi"/>
          <w:sz w:val="20"/>
          <w:szCs w:val="20"/>
        </w:rPr>
      </w:pPr>
    </w:p>
    <w:p w14:paraId="41D9B8F4" w14:textId="77777777" w:rsidR="00F77255" w:rsidRDefault="00F77255" w:rsidP="00230163">
      <w:pPr>
        <w:tabs>
          <w:tab w:val="left" w:pos="2820"/>
        </w:tabs>
        <w:suppressAutoHyphens/>
        <w:spacing w:line="276" w:lineRule="auto"/>
        <w:rPr>
          <w:rFonts w:asciiTheme="majorHAnsi" w:hAnsiTheme="majorHAnsi"/>
          <w:sz w:val="20"/>
          <w:szCs w:val="20"/>
        </w:rPr>
      </w:pPr>
    </w:p>
    <w:p w14:paraId="58994ACC" w14:textId="77777777" w:rsidR="00F77255" w:rsidRDefault="00F77255" w:rsidP="00230163">
      <w:pPr>
        <w:tabs>
          <w:tab w:val="left" w:pos="2820"/>
        </w:tabs>
        <w:suppressAutoHyphens/>
        <w:spacing w:line="276" w:lineRule="auto"/>
        <w:rPr>
          <w:rFonts w:asciiTheme="majorHAnsi" w:hAnsiTheme="majorHAnsi"/>
          <w:sz w:val="20"/>
          <w:szCs w:val="20"/>
        </w:rPr>
      </w:pPr>
    </w:p>
    <w:p w14:paraId="0BD74C01" w14:textId="77777777" w:rsidR="00F77255" w:rsidRDefault="00F77255" w:rsidP="00230163">
      <w:pPr>
        <w:tabs>
          <w:tab w:val="left" w:pos="2820"/>
        </w:tabs>
        <w:suppressAutoHyphens/>
        <w:spacing w:line="276" w:lineRule="auto"/>
        <w:rPr>
          <w:rFonts w:asciiTheme="majorHAnsi" w:hAnsiTheme="majorHAnsi"/>
          <w:sz w:val="20"/>
          <w:szCs w:val="20"/>
        </w:rPr>
      </w:pPr>
    </w:p>
    <w:p w14:paraId="5D8B784F" w14:textId="77777777" w:rsidR="00F77255" w:rsidRDefault="00F77255" w:rsidP="00230163">
      <w:pPr>
        <w:tabs>
          <w:tab w:val="left" w:pos="2820"/>
        </w:tabs>
        <w:suppressAutoHyphens/>
        <w:spacing w:line="276" w:lineRule="auto"/>
        <w:rPr>
          <w:rFonts w:asciiTheme="majorHAnsi" w:hAnsiTheme="majorHAnsi"/>
          <w:sz w:val="20"/>
          <w:szCs w:val="20"/>
        </w:rPr>
      </w:pPr>
    </w:p>
    <w:p w14:paraId="4A936682" w14:textId="77777777" w:rsidR="00F77255" w:rsidRDefault="00F77255" w:rsidP="00230163">
      <w:pPr>
        <w:tabs>
          <w:tab w:val="left" w:pos="2820"/>
        </w:tabs>
        <w:suppressAutoHyphens/>
        <w:spacing w:line="276" w:lineRule="auto"/>
        <w:rPr>
          <w:rFonts w:asciiTheme="majorHAnsi" w:hAnsiTheme="majorHAnsi"/>
          <w:sz w:val="20"/>
          <w:szCs w:val="20"/>
        </w:rPr>
      </w:pPr>
    </w:p>
    <w:p w14:paraId="13D07414" w14:textId="77777777" w:rsidR="00F77255" w:rsidRDefault="00F77255" w:rsidP="00230163">
      <w:pPr>
        <w:tabs>
          <w:tab w:val="left" w:pos="2820"/>
        </w:tabs>
        <w:suppressAutoHyphens/>
        <w:spacing w:line="276" w:lineRule="auto"/>
        <w:rPr>
          <w:rFonts w:asciiTheme="majorHAnsi" w:hAnsiTheme="majorHAnsi"/>
          <w:sz w:val="20"/>
          <w:szCs w:val="20"/>
        </w:rPr>
      </w:pPr>
    </w:p>
    <w:p w14:paraId="3F01D77E" w14:textId="77777777" w:rsidR="00F77255" w:rsidRDefault="00F77255" w:rsidP="00230163">
      <w:pPr>
        <w:tabs>
          <w:tab w:val="left" w:pos="2820"/>
        </w:tabs>
        <w:suppressAutoHyphens/>
        <w:spacing w:line="276" w:lineRule="auto"/>
        <w:rPr>
          <w:rFonts w:asciiTheme="majorHAnsi" w:hAnsiTheme="majorHAnsi"/>
          <w:sz w:val="20"/>
          <w:szCs w:val="20"/>
        </w:rPr>
      </w:pPr>
    </w:p>
    <w:p w14:paraId="44B4C767" w14:textId="77777777" w:rsidR="00F77255" w:rsidRDefault="00F77255" w:rsidP="00230163">
      <w:pPr>
        <w:tabs>
          <w:tab w:val="left" w:pos="2820"/>
        </w:tabs>
        <w:suppressAutoHyphens/>
        <w:spacing w:line="276" w:lineRule="auto"/>
        <w:rPr>
          <w:rFonts w:asciiTheme="majorHAnsi" w:hAnsiTheme="majorHAnsi"/>
          <w:sz w:val="20"/>
          <w:szCs w:val="20"/>
        </w:rPr>
      </w:pPr>
    </w:p>
    <w:p w14:paraId="665290F5" w14:textId="77777777" w:rsidR="00F77255" w:rsidRDefault="00F77255" w:rsidP="00230163">
      <w:pPr>
        <w:tabs>
          <w:tab w:val="left" w:pos="2820"/>
        </w:tabs>
        <w:suppressAutoHyphens/>
        <w:spacing w:line="276" w:lineRule="auto"/>
        <w:rPr>
          <w:rFonts w:asciiTheme="majorHAnsi" w:hAnsiTheme="majorHAnsi"/>
          <w:sz w:val="20"/>
          <w:szCs w:val="20"/>
        </w:rPr>
      </w:pPr>
    </w:p>
    <w:p w14:paraId="088FFF58" w14:textId="77777777" w:rsidR="00F77255" w:rsidRDefault="00F77255" w:rsidP="00230163">
      <w:pPr>
        <w:tabs>
          <w:tab w:val="left" w:pos="2820"/>
        </w:tabs>
        <w:suppressAutoHyphens/>
        <w:spacing w:line="276" w:lineRule="auto"/>
        <w:rPr>
          <w:rFonts w:asciiTheme="majorHAnsi" w:hAnsiTheme="majorHAnsi"/>
          <w:sz w:val="20"/>
          <w:szCs w:val="20"/>
        </w:rPr>
      </w:pPr>
    </w:p>
    <w:p w14:paraId="17437B82" w14:textId="77777777" w:rsidR="00F77255" w:rsidRDefault="00F77255" w:rsidP="00230163">
      <w:pPr>
        <w:tabs>
          <w:tab w:val="left" w:pos="2820"/>
        </w:tabs>
        <w:suppressAutoHyphens/>
        <w:spacing w:line="276" w:lineRule="auto"/>
        <w:rPr>
          <w:rFonts w:asciiTheme="majorHAnsi" w:hAnsiTheme="majorHAnsi"/>
          <w:sz w:val="20"/>
          <w:szCs w:val="20"/>
        </w:rPr>
      </w:pPr>
    </w:p>
    <w:p w14:paraId="12E5E7F8" w14:textId="77777777" w:rsidR="00F77255" w:rsidRDefault="00F77255" w:rsidP="00230163">
      <w:pPr>
        <w:tabs>
          <w:tab w:val="left" w:pos="2820"/>
        </w:tabs>
        <w:suppressAutoHyphens/>
        <w:spacing w:line="276" w:lineRule="auto"/>
        <w:rPr>
          <w:rFonts w:asciiTheme="majorHAnsi" w:hAnsiTheme="majorHAnsi"/>
          <w:sz w:val="20"/>
          <w:szCs w:val="20"/>
        </w:rPr>
      </w:pPr>
    </w:p>
    <w:p w14:paraId="1900E259" w14:textId="77777777" w:rsidR="00F77255" w:rsidRDefault="00F77255" w:rsidP="00230163">
      <w:pPr>
        <w:tabs>
          <w:tab w:val="left" w:pos="2820"/>
        </w:tabs>
        <w:suppressAutoHyphens/>
        <w:spacing w:line="276" w:lineRule="auto"/>
        <w:rPr>
          <w:rFonts w:asciiTheme="majorHAnsi" w:hAnsiTheme="majorHAnsi"/>
          <w:sz w:val="20"/>
          <w:szCs w:val="20"/>
        </w:rPr>
      </w:pPr>
    </w:p>
    <w:p w14:paraId="51F82E39" w14:textId="77777777" w:rsidR="00F77255" w:rsidRDefault="00F77255" w:rsidP="00230163">
      <w:pPr>
        <w:tabs>
          <w:tab w:val="left" w:pos="2820"/>
        </w:tabs>
        <w:suppressAutoHyphens/>
        <w:spacing w:line="276" w:lineRule="auto"/>
        <w:rPr>
          <w:rFonts w:asciiTheme="majorHAnsi" w:hAnsiTheme="majorHAnsi"/>
          <w:sz w:val="20"/>
          <w:szCs w:val="20"/>
        </w:rPr>
      </w:pPr>
    </w:p>
    <w:p w14:paraId="39121BE5" w14:textId="77777777" w:rsidR="00F77255" w:rsidRDefault="00F77255" w:rsidP="00230163">
      <w:pPr>
        <w:tabs>
          <w:tab w:val="left" w:pos="2820"/>
        </w:tabs>
        <w:suppressAutoHyphens/>
        <w:spacing w:line="276" w:lineRule="auto"/>
        <w:rPr>
          <w:rFonts w:asciiTheme="majorHAnsi" w:hAnsiTheme="majorHAnsi"/>
          <w:sz w:val="20"/>
          <w:szCs w:val="20"/>
        </w:rPr>
      </w:pPr>
    </w:p>
    <w:p w14:paraId="06C4FC35" w14:textId="77777777" w:rsidR="00F77255" w:rsidRDefault="00F77255" w:rsidP="00230163">
      <w:pPr>
        <w:tabs>
          <w:tab w:val="left" w:pos="2820"/>
        </w:tabs>
        <w:suppressAutoHyphens/>
        <w:spacing w:line="276" w:lineRule="auto"/>
        <w:rPr>
          <w:rFonts w:asciiTheme="majorHAnsi" w:hAnsiTheme="majorHAnsi"/>
          <w:sz w:val="20"/>
          <w:szCs w:val="20"/>
        </w:rPr>
      </w:pPr>
    </w:p>
    <w:p w14:paraId="4E0C32D4" w14:textId="77777777" w:rsidR="00F77255" w:rsidRDefault="00F77255" w:rsidP="00230163">
      <w:pPr>
        <w:tabs>
          <w:tab w:val="left" w:pos="2820"/>
        </w:tabs>
        <w:suppressAutoHyphens/>
        <w:spacing w:line="276" w:lineRule="auto"/>
        <w:rPr>
          <w:rFonts w:asciiTheme="majorHAnsi" w:hAnsiTheme="majorHAnsi"/>
          <w:sz w:val="20"/>
          <w:szCs w:val="20"/>
        </w:rPr>
      </w:pPr>
    </w:p>
    <w:p w14:paraId="4506C3FC" w14:textId="77777777" w:rsidR="00F77255" w:rsidRDefault="00F77255" w:rsidP="00230163">
      <w:pPr>
        <w:tabs>
          <w:tab w:val="left" w:pos="2820"/>
        </w:tabs>
        <w:suppressAutoHyphens/>
        <w:spacing w:line="276" w:lineRule="auto"/>
        <w:rPr>
          <w:rFonts w:asciiTheme="majorHAnsi" w:hAnsiTheme="majorHAnsi"/>
          <w:sz w:val="20"/>
          <w:szCs w:val="20"/>
        </w:rPr>
      </w:pPr>
    </w:p>
    <w:p w14:paraId="2F9973A3" w14:textId="77777777" w:rsidR="00F77255" w:rsidRDefault="00F77255" w:rsidP="00230163">
      <w:pPr>
        <w:tabs>
          <w:tab w:val="left" w:pos="2820"/>
        </w:tabs>
        <w:suppressAutoHyphens/>
        <w:spacing w:line="276" w:lineRule="auto"/>
        <w:rPr>
          <w:rFonts w:asciiTheme="majorHAnsi" w:hAnsiTheme="majorHAnsi"/>
          <w:sz w:val="20"/>
          <w:szCs w:val="20"/>
        </w:rPr>
      </w:pPr>
    </w:p>
    <w:p w14:paraId="2CF60CEE" w14:textId="77777777" w:rsidR="00F77255" w:rsidRDefault="00F77255" w:rsidP="00230163">
      <w:pPr>
        <w:tabs>
          <w:tab w:val="left" w:pos="2820"/>
        </w:tabs>
        <w:suppressAutoHyphens/>
        <w:spacing w:line="276" w:lineRule="auto"/>
        <w:rPr>
          <w:rFonts w:asciiTheme="majorHAnsi" w:hAnsiTheme="majorHAnsi"/>
          <w:sz w:val="20"/>
          <w:szCs w:val="20"/>
        </w:rPr>
      </w:pPr>
    </w:p>
    <w:p w14:paraId="765AE2B2" w14:textId="77777777" w:rsidR="00F77255" w:rsidRDefault="00F77255" w:rsidP="00230163">
      <w:pPr>
        <w:tabs>
          <w:tab w:val="left" w:pos="2820"/>
        </w:tabs>
        <w:suppressAutoHyphens/>
        <w:spacing w:line="276" w:lineRule="auto"/>
        <w:rPr>
          <w:rFonts w:asciiTheme="majorHAnsi" w:hAnsiTheme="majorHAnsi"/>
          <w:sz w:val="20"/>
          <w:szCs w:val="20"/>
        </w:rPr>
      </w:pPr>
    </w:p>
    <w:p w14:paraId="17B7B782" w14:textId="77777777" w:rsidR="00F77255" w:rsidRDefault="00F77255" w:rsidP="00230163">
      <w:pPr>
        <w:tabs>
          <w:tab w:val="left" w:pos="2820"/>
        </w:tabs>
        <w:suppressAutoHyphens/>
        <w:spacing w:line="276" w:lineRule="auto"/>
        <w:rPr>
          <w:rFonts w:asciiTheme="majorHAnsi" w:hAnsiTheme="majorHAnsi"/>
          <w:sz w:val="20"/>
          <w:szCs w:val="20"/>
        </w:rPr>
      </w:pPr>
    </w:p>
    <w:p w14:paraId="7E07BED4" w14:textId="77777777" w:rsidR="00F77255" w:rsidRDefault="00F77255" w:rsidP="00230163">
      <w:pPr>
        <w:tabs>
          <w:tab w:val="left" w:pos="2820"/>
        </w:tabs>
        <w:suppressAutoHyphens/>
        <w:spacing w:line="276" w:lineRule="auto"/>
        <w:rPr>
          <w:rFonts w:asciiTheme="majorHAnsi" w:hAnsiTheme="majorHAnsi"/>
          <w:sz w:val="20"/>
          <w:szCs w:val="20"/>
        </w:rPr>
      </w:pPr>
    </w:p>
    <w:p w14:paraId="0A30CB99" w14:textId="77777777" w:rsidR="00F77255" w:rsidRDefault="00F77255" w:rsidP="00230163">
      <w:pPr>
        <w:tabs>
          <w:tab w:val="left" w:pos="2820"/>
        </w:tabs>
        <w:suppressAutoHyphens/>
        <w:spacing w:line="276" w:lineRule="auto"/>
        <w:rPr>
          <w:rFonts w:asciiTheme="majorHAnsi" w:hAnsiTheme="majorHAnsi"/>
          <w:sz w:val="20"/>
          <w:szCs w:val="20"/>
        </w:rPr>
      </w:pPr>
    </w:p>
    <w:p w14:paraId="0CFF545F" w14:textId="77777777" w:rsidR="00F77255" w:rsidRDefault="00F77255" w:rsidP="00230163">
      <w:pPr>
        <w:tabs>
          <w:tab w:val="left" w:pos="2820"/>
        </w:tabs>
        <w:suppressAutoHyphens/>
        <w:spacing w:line="276" w:lineRule="auto"/>
        <w:rPr>
          <w:rFonts w:asciiTheme="majorHAnsi" w:hAnsiTheme="majorHAnsi"/>
          <w:sz w:val="20"/>
          <w:szCs w:val="20"/>
        </w:rPr>
      </w:pPr>
    </w:p>
    <w:p w14:paraId="3A54854C" w14:textId="77777777" w:rsidR="00F77255" w:rsidRDefault="00F77255" w:rsidP="00230163">
      <w:pPr>
        <w:tabs>
          <w:tab w:val="left" w:pos="2820"/>
        </w:tabs>
        <w:suppressAutoHyphens/>
        <w:spacing w:line="276" w:lineRule="auto"/>
        <w:rPr>
          <w:rFonts w:asciiTheme="majorHAnsi" w:hAnsiTheme="majorHAnsi"/>
          <w:sz w:val="20"/>
          <w:szCs w:val="20"/>
        </w:rPr>
      </w:pPr>
    </w:p>
    <w:p w14:paraId="578A84B5" w14:textId="77777777" w:rsidR="00F77255" w:rsidRDefault="00F77255" w:rsidP="00230163">
      <w:pPr>
        <w:tabs>
          <w:tab w:val="left" w:pos="2820"/>
        </w:tabs>
        <w:suppressAutoHyphens/>
        <w:spacing w:line="276" w:lineRule="auto"/>
        <w:rPr>
          <w:rFonts w:asciiTheme="majorHAnsi" w:hAnsiTheme="majorHAnsi"/>
          <w:sz w:val="20"/>
          <w:szCs w:val="20"/>
        </w:rPr>
      </w:pPr>
    </w:p>
    <w:p w14:paraId="7811F442" w14:textId="77777777" w:rsidR="00F77255" w:rsidRDefault="00F77255" w:rsidP="00230163">
      <w:pPr>
        <w:tabs>
          <w:tab w:val="left" w:pos="2820"/>
        </w:tabs>
        <w:suppressAutoHyphens/>
        <w:spacing w:line="276" w:lineRule="auto"/>
        <w:rPr>
          <w:rFonts w:asciiTheme="majorHAnsi" w:hAnsiTheme="majorHAnsi"/>
          <w:sz w:val="20"/>
          <w:szCs w:val="20"/>
        </w:rPr>
      </w:pPr>
    </w:p>
    <w:p w14:paraId="63D48661" w14:textId="77777777" w:rsidR="00F77255" w:rsidRDefault="00F77255" w:rsidP="00230163">
      <w:pPr>
        <w:tabs>
          <w:tab w:val="left" w:pos="2820"/>
        </w:tabs>
        <w:suppressAutoHyphens/>
        <w:spacing w:line="276" w:lineRule="auto"/>
        <w:rPr>
          <w:rFonts w:asciiTheme="majorHAnsi" w:hAnsiTheme="majorHAnsi"/>
          <w:sz w:val="20"/>
          <w:szCs w:val="20"/>
        </w:rPr>
      </w:pPr>
    </w:p>
    <w:p w14:paraId="6B34218F" w14:textId="77777777" w:rsidR="00F77255" w:rsidRDefault="00F77255" w:rsidP="00230163">
      <w:pPr>
        <w:tabs>
          <w:tab w:val="left" w:pos="2820"/>
        </w:tabs>
        <w:suppressAutoHyphens/>
        <w:spacing w:line="276" w:lineRule="auto"/>
        <w:rPr>
          <w:rFonts w:asciiTheme="majorHAnsi" w:hAnsiTheme="majorHAnsi"/>
          <w:sz w:val="20"/>
          <w:szCs w:val="20"/>
        </w:rPr>
      </w:pPr>
    </w:p>
    <w:p w14:paraId="58C0B986" w14:textId="77777777" w:rsidR="00F77255" w:rsidRDefault="00F77255" w:rsidP="00230163">
      <w:pPr>
        <w:tabs>
          <w:tab w:val="left" w:pos="2820"/>
        </w:tabs>
        <w:suppressAutoHyphens/>
        <w:spacing w:line="276" w:lineRule="auto"/>
        <w:rPr>
          <w:rFonts w:asciiTheme="majorHAnsi" w:hAnsiTheme="majorHAnsi"/>
          <w:sz w:val="20"/>
          <w:szCs w:val="20"/>
        </w:rPr>
      </w:pPr>
    </w:p>
    <w:p w14:paraId="749A1D99" w14:textId="77777777" w:rsidR="00F77255" w:rsidRDefault="00F77255" w:rsidP="00230163">
      <w:pPr>
        <w:tabs>
          <w:tab w:val="left" w:pos="2820"/>
        </w:tabs>
        <w:suppressAutoHyphens/>
        <w:spacing w:line="276" w:lineRule="auto"/>
        <w:rPr>
          <w:rFonts w:asciiTheme="majorHAnsi" w:hAnsiTheme="majorHAnsi"/>
          <w:sz w:val="20"/>
          <w:szCs w:val="20"/>
        </w:rPr>
      </w:pPr>
    </w:p>
    <w:p w14:paraId="576E6134" w14:textId="77777777" w:rsidR="00F77255" w:rsidRDefault="00F77255" w:rsidP="00230163">
      <w:pPr>
        <w:tabs>
          <w:tab w:val="left" w:pos="2820"/>
        </w:tabs>
        <w:suppressAutoHyphens/>
        <w:spacing w:line="276" w:lineRule="auto"/>
        <w:rPr>
          <w:rFonts w:asciiTheme="majorHAnsi" w:hAnsiTheme="majorHAnsi"/>
          <w:sz w:val="20"/>
          <w:szCs w:val="20"/>
        </w:rPr>
      </w:pPr>
    </w:p>
    <w:p w14:paraId="583B7E1D" w14:textId="77777777" w:rsidR="00F77255" w:rsidRPr="00F77255" w:rsidRDefault="00F77255" w:rsidP="00F77255">
      <w:pPr>
        <w:tabs>
          <w:tab w:val="left" w:pos="3919"/>
        </w:tabs>
        <w:jc w:val="center"/>
        <w:rPr>
          <w:rFonts w:asciiTheme="majorHAnsi" w:hAnsiTheme="majorHAnsi"/>
          <w:b/>
          <w:sz w:val="20"/>
          <w:szCs w:val="20"/>
        </w:rPr>
      </w:pPr>
      <w:r w:rsidRPr="00F77255">
        <w:rPr>
          <w:rFonts w:asciiTheme="majorHAnsi" w:hAnsiTheme="majorHAnsi"/>
          <w:b/>
          <w:sz w:val="20"/>
          <w:szCs w:val="20"/>
        </w:rPr>
        <w:t>Annex 1</w:t>
      </w:r>
    </w:p>
    <w:p w14:paraId="17482DBB" w14:textId="7D61F6B9" w:rsidR="00F77255" w:rsidRPr="00F77255" w:rsidRDefault="00F77255" w:rsidP="00F77255">
      <w:pPr>
        <w:tabs>
          <w:tab w:val="left" w:pos="3919"/>
        </w:tabs>
        <w:jc w:val="center"/>
        <w:rPr>
          <w:rFonts w:asciiTheme="majorHAnsi" w:hAnsiTheme="majorHAnsi"/>
          <w:sz w:val="20"/>
          <w:szCs w:val="20"/>
        </w:rPr>
      </w:pPr>
      <w:r w:rsidRPr="00F77255">
        <w:rPr>
          <w:rFonts w:asciiTheme="majorHAnsi" w:hAnsiTheme="majorHAnsi"/>
          <w:b/>
          <w:sz w:val="20"/>
          <w:szCs w:val="20"/>
        </w:rPr>
        <w:t>List of Alleged Victims</w:t>
      </w:r>
    </w:p>
    <w:p w14:paraId="470F1B67" w14:textId="77777777" w:rsidR="00F77255" w:rsidRDefault="00F77255" w:rsidP="00F77255">
      <w:pPr>
        <w:tabs>
          <w:tab w:val="left" w:pos="3919"/>
        </w:tabs>
        <w:jc w:val="both"/>
        <w:rPr>
          <w:rFonts w:asciiTheme="majorHAnsi" w:hAnsiTheme="majorHAnsi"/>
          <w:b/>
          <w:sz w:val="20"/>
          <w:szCs w:val="20"/>
        </w:rPr>
      </w:pPr>
    </w:p>
    <w:p w14:paraId="32430F65" w14:textId="77777777" w:rsidR="00F77255" w:rsidRPr="00F77255" w:rsidRDefault="00F77255" w:rsidP="00F77255">
      <w:pPr>
        <w:tabs>
          <w:tab w:val="left" w:pos="3919"/>
        </w:tabs>
        <w:jc w:val="both"/>
        <w:rPr>
          <w:rFonts w:asciiTheme="majorHAnsi" w:hAnsiTheme="majorHAnsi"/>
          <w:b/>
          <w:sz w:val="20"/>
          <w:szCs w:val="20"/>
        </w:rPr>
      </w:pPr>
    </w:p>
    <w:p w14:paraId="299B084D" w14:textId="77777777" w:rsidR="00F77255" w:rsidRPr="00F77255" w:rsidRDefault="00F77255" w:rsidP="00F77255">
      <w:pPr>
        <w:tabs>
          <w:tab w:val="left" w:pos="3919"/>
        </w:tabs>
        <w:jc w:val="both"/>
        <w:rPr>
          <w:rFonts w:asciiTheme="majorHAnsi" w:hAnsiTheme="majorHAnsi"/>
          <w:sz w:val="20"/>
          <w:szCs w:val="20"/>
        </w:rPr>
      </w:pPr>
    </w:p>
    <w:p w14:paraId="3B9A2932" w14:textId="77777777" w:rsidR="00F77255" w:rsidRPr="00F77255" w:rsidRDefault="00F77255" w:rsidP="00F77255">
      <w:pPr>
        <w:tabs>
          <w:tab w:val="left" w:pos="3919"/>
        </w:tabs>
        <w:jc w:val="both"/>
        <w:rPr>
          <w:rFonts w:asciiTheme="majorHAnsi" w:hAnsiTheme="majorHAnsi"/>
          <w:sz w:val="20"/>
          <w:szCs w:val="20"/>
        </w:rPr>
      </w:pPr>
      <w:r w:rsidRPr="00F77255">
        <w:rPr>
          <w:rFonts w:asciiTheme="majorHAnsi" w:hAnsiTheme="majorHAnsi"/>
          <w:sz w:val="20"/>
          <w:szCs w:val="20"/>
        </w:rPr>
        <w:t xml:space="preserve">1. Juan José Montes </w:t>
      </w:r>
      <w:proofErr w:type="spellStart"/>
      <w:r w:rsidRPr="00F77255">
        <w:rPr>
          <w:rFonts w:asciiTheme="majorHAnsi" w:hAnsiTheme="majorHAnsi"/>
          <w:sz w:val="20"/>
          <w:szCs w:val="20"/>
        </w:rPr>
        <w:t>Balsanoa</w:t>
      </w:r>
      <w:proofErr w:type="spellEnd"/>
    </w:p>
    <w:p w14:paraId="242B37FC" w14:textId="77777777" w:rsidR="00F77255" w:rsidRPr="00547456" w:rsidRDefault="00F77255" w:rsidP="00F77255">
      <w:pPr>
        <w:tabs>
          <w:tab w:val="left" w:pos="3919"/>
        </w:tabs>
        <w:jc w:val="both"/>
        <w:rPr>
          <w:rFonts w:asciiTheme="majorHAnsi" w:hAnsiTheme="majorHAnsi"/>
          <w:sz w:val="20"/>
          <w:szCs w:val="20"/>
          <w:lang w:val="es-US"/>
        </w:rPr>
      </w:pPr>
      <w:r w:rsidRPr="00547456">
        <w:rPr>
          <w:rFonts w:asciiTheme="majorHAnsi" w:hAnsiTheme="majorHAnsi"/>
          <w:sz w:val="20"/>
          <w:szCs w:val="20"/>
          <w:lang w:val="es-US"/>
        </w:rPr>
        <w:t xml:space="preserve">2. </w:t>
      </w:r>
      <w:proofErr w:type="spellStart"/>
      <w:r w:rsidRPr="00547456">
        <w:rPr>
          <w:rFonts w:asciiTheme="majorHAnsi" w:hAnsiTheme="majorHAnsi"/>
          <w:sz w:val="20"/>
          <w:szCs w:val="20"/>
          <w:lang w:val="es-US"/>
        </w:rPr>
        <w:t>Denys</w:t>
      </w:r>
      <w:proofErr w:type="spellEnd"/>
      <w:r w:rsidRPr="00547456">
        <w:rPr>
          <w:rFonts w:asciiTheme="majorHAnsi" w:hAnsiTheme="majorHAnsi"/>
          <w:sz w:val="20"/>
          <w:szCs w:val="20"/>
          <w:lang w:val="es-US"/>
        </w:rPr>
        <w:t xml:space="preserve"> Olivera de Montes</w:t>
      </w:r>
    </w:p>
    <w:p w14:paraId="290F89B4" w14:textId="77777777" w:rsidR="00F77255" w:rsidRPr="00547456" w:rsidRDefault="00F77255" w:rsidP="00F77255">
      <w:pPr>
        <w:tabs>
          <w:tab w:val="left" w:pos="3919"/>
        </w:tabs>
        <w:jc w:val="both"/>
        <w:rPr>
          <w:rFonts w:asciiTheme="majorHAnsi" w:hAnsiTheme="majorHAnsi"/>
          <w:sz w:val="20"/>
          <w:szCs w:val="20"/>
          <w:lang w:val="es-US"/>
        </w:rPr>
      </w:pPr>
      <w:r w:rsidRPr="00547456">
        <w:rPr>
          <w:rFonts w:asciiTheme="majorHAnsi" w:hAnsiTheme="majorHAnsi"/>
          <w:sz w:val="20"/>
          <w:szCs w:val="20"/>
          <w:lang w:val="es-US"/>
        </w:rPr>
        <w:t>3. Piedad Maria Olivera</w:t>
      </w:r>
    </w:p>
    <w:p w14:paraId="542278FC" w14:textId="77777777" w:rsidR="00F77255" w:rsidRPr="00547456" w:rsidRDefault="00F77255" w:rsidP="00F77255">
      <w:pPr>
        <w:tabs>
          <w:tab w:val="left" w:pos="3919"/>
        </w:tabs>
        <w:jc w:val="both"/>
        <w:rPr>
          <w:rFonts w:asciiTheme="majorHAnsi" w:hAnsiTheme="majorHAnsi"/>
          <w:sz w:val="20"/>
          <w:szCs w:val="20"/>
          <w:lang w:val="es-US"/>
        </w:rPr>
      </w:pPr>
      <w:r w:rsidRPr="00547456">
        <w:rPr>
          <w:rFonts w:asciiTheme="majorHAnsi" w:hAnsiTheme="majorHAnsi"/>
          <w:sz w:val="20"/>
          <w:szCs w:val="20"/>
          <w:lang w:val="es-US"/>
        </w:rPr>
        <w:t>4. Amparo del Carmen Montes</w:t>
      </w:r>
    </w:p>
    <w:p w14:paraId="49883709" w14:textId="77777777" w:rsidR="00F77255" w:rsidRPr="00547456" w:rsidRDefault="00F77255" w:rsidP="00F77255">
      <w:pPr>
        <w:tabs>
          <w:tab w:val="left" w:pos="3919"/>
        </w:tabs>
        <w:jc w:val="both"/>
        <w:rPr>
          <w:rFonts w:asciiTheme="majorHAnsi" w:hAnsiTheme="majorHAnsi"/>
          <w:sz w:val="20"/>
          <w:szCs w:val="20"/>
          <w:lang w:val="es-US"/>
        </w:rPr>
      </w:pPr>
      <w:r w:rsidRPr="00547456">
        <w:rPr>
          <w:rFonts w:asciiTheme="majorHAnsi" w:hAnsiTheme="majorHAnsi"/>
          <w:sz w:val="20"/>
          <w:szCs w:val="20"/>
          <w:lang w:val="es-US"/>
        </w:rPr>
        <w:t>5. Juan José Montes Olivera</w:t>
      </w:r>
    </w:p>
    <w:p w14:paraId="09B425CC" w14:textId="77777777" w:rsidR="00F77255" w:rsidRPr="00F66C83" w:rsidRDefault="00F77255" w:rsidP="00F77255">
      <w:pPr>
        <w:tabs>
          <w:tab w:val="left" w:pos="3919"/>
        </w:tabs>
        <w:jc w:val="both"/>
        <w:rPr>
          <w:rFonts w:asciiTheme="majorHAnsi" w:hAnsiTheme="majorHAnsi"/>
          <w:sz w:val="20"/>
          <w:szCs w:val="20"/>
          <w:lang w:val="pt-BR"/>
        </w:rPr>
      </w:pPr>
      <w:r w:rsidRPr="00F66C83">
        <w:rPr>
          <w:rFonts w:asciiTheme="majorHAnsi" w:hAnsiTheme="majorHAnsi"/>
          <w:sz w:val="20"/>
          <w:szCs w:val="20"/>
          <w:lang w:val="pt-BR"/>
        </w:rPr>
        <w:t>6. Bernanrda Berena Montes Olivera</w:t>
      </w:r>
    </w:p>
    <w:p w14:paraId="5F1AA833" w14:textId="77777777" w:rsidR="00F77255" w:rsidRPr="00F66C83" w:rsidRDefault="00F77255" w:rsidP="00F77255">
      <w:pPr>
        <w:tabs>
          <w:tab w:val="left" w:pos="3919"/>
        </w:tabs>
        <w:jc w:val="both"/>
        <w:rPr>
          <w:rFonts w:asciiTheme="majorHAnsi" w:hAnsiTheme="majorHAnsi"/>
          <w:sz w:val="20"/>
          <w:szCs w:val="20"/>
          <w:lang w:val="pt-BR"/>
        </w:rPr>
      </w:pPr>
      <w:r w:rsidRPr="00F66C83">
        <w:rPr>
          <w:rFonts w:asciiTheme="majorHAnsi" w:hAnsiTheme="majorHAnsi"/>
          <w:sz w:val="20"/>
          <w:szCs w:val="20"/>
          <w:lang w:val="pt-BR"/>
        </w:rPr>
        <w:t>7. Jarold David  Montes Olivera</w:t>
      </w:r>
    </w:p>
    <w:p w14:paraId="1CB382FF" w14:textId="77777777" w:rsidR="00F77255" w:rsidRPr="00F66C83" w:rsidRDefault="00F77255" w:rsidP="00F77255">
      <w:pPr>
        <w:tabs>
          <w:tab w:val="left" w:pos="3919"/>
        </w:tabs>
        <w:jc w:val="both"/>
        <w:rPr>
          <w:rFonts w:asciiTheme="majorHAnsi" w:hAnsiTheme="majorHAnsi"/>
          <w:sz w:val="20"/>
          <w:szCs w:val="20"/>
          <w:lang w:val="pt-BR"/>
        </w:rPr>
      </w:pPr>
      <w:r w:rsidRPr="00F66C83">
        <w:rPr>
          <w:rFonts w:asciiTheme="majorHAnsi" w:hAnsiTheme="majorHAnsi"/>
          <w:sz w:val="20"/>
          <w:szCs w:val="20"/>
          <w:lang w:val="pt-BR"/>
        </w:rPr>
        <w:t>8. Astolfo Nain Montes Olivera</w:t>
      </w:r>
    </w:p>
    <w:p w14:paraId="2DB53BA4" w14:textId="77777777" w:rsidR="00F77255" w:rsidRPr="00F66C83" w:rsidRDefault="00F77255" w:rsidP="00F77255">
      <w:pPr>
        <w:tabs>
          <w:tab w:val="left" w:pos="3919"/>
        </w:tabs>
        <w:jc w:val="both"/>
        <w:rPr>
          <w:rFonts w:asciiTheme="majorHAnsi" w:hAnsiTheme="majorHAnsi"/>
          <w:sz w:val="20"/>
          <w:szCs w:val="20"/>
          <w:lang w:val="pt-BR"/>
        </w:rPr>
      </w:pPr>
      <w:r w:rsidRPr="00F66C83">
        <w:rPr>
          <w:rFonts w:asciiTheme="majorHAnsi" w:hAnsiTheme="majorHAnsi"/>
          <w:sz w:val="20"/>
          <w:szCs w:val="20"/>
          <w:lang w:val="pt-BR"/>
        </w:rPr>
        <w:t>9. Libia del Socorro Olivera de Perez</w:t>
      </w:r>
    </w:p>
    <w:p w14:paraId="1CBDD59A" w14:textId="77777777" w:rsidR="00F77255" w:rsidRPr="00F66C83" w:rsidRDefault="00F77255" w:rsidP="00F77255">
      <w:pPr>
        <w:tabs>
          <w:tab w:val="left" w:pos="3919"/>
        </w:tabs>
        <w:jc w:val="both"/>
        <w:rPr>
          <w:rFonts w:asciiTheme="majorHAnsi" w:hAnsiTheme="majorHAnsi"/>
          <w:sz w:val="20"/>
          <w:szCs w:val="20"/>
          <w:lang w:val="pt-BR"/>
        </w:rPr>
      </w:pPr>
      <w:r w:rsidRPr="00F66C83">
        <w:rPr>
          <w:rFonts w:asciiTheme="majorHAnsi" w:hAnsiTheme="majorHAnsi"/>
          <w:sz w:val="20"/>
          <w:szCs w:val="20"/>
          <w:lang w:val="pt-BR"/>
        </w:rPr>
        <w:t>10. Prudencia Olivera de Perez</w:t>
      </w:r>
    </w:p>
    <w:p w14:paraId="39B83250" w14:textId="77777777" w:rsidR="00F77255" w:rsidRPr="00F66C83" w:rsidRDefault="00F77255" w:rsidP="00F77255">
      <w:pPr>
        <w:tabs>
          <w:tab w:val="left" w:pos="3919"/>
        </w:tabs>
        <w:jc w:val="both"/>
        <w:rPr>
          <w:rFonts w:asciiTheme="majorHAnsi" w:hAnsiTheme="majorHAnsi"/>
          <w:sz w:val="20"/>
          <w:szCs w:val="20"/>
          <w:lang w:val="pt-BR"/>
        </w:rPr>
      </w:pPr>
      <w:r w:rsidRPr="00F66C83">
        <w:rPr>
          <w:rFonts w:asciiTheme="majorHAnsi" w:hAnsiTheme="majorHAnsi"/>
          <w:sz w:val="20"/>
          <w:szCs w:val="20"/>
          <w:lang w:val="pt-BR"/>
        </w:rPr>
        <w:t>11. Maria Auxiliadora Olivera Paniza</w:t>
      </w:r>
    </w:p>
    <w:p w14:paraId="6A6EF7D5" w14:textId="77777777" w:rsidR="00F77255" w:rsidRPr="00F66C83" w:rsidRDefault="00F77255" w:rsidP="00F77255">
      <w:pPr>
        <w:tabs>
          <w:tab w:val="left" w:pos="3919"/>
        </w:tabs>
        <w:jc w:val="both"/>
        <w:rPr>
          <w:rFonts w:asciiTheme="majorHAnsi" w:hAnsiTheme="majorHAnsi"/>
          <w:sz w:val="20"/>
          <w:szCs w:val="20"/>
          <w:lang w:val="pt-BR"/>
        </w:rPr>
      </w:pPr>
      <w:r w:rsidRPr="00F66C83">
        <w:rPr>
          <w:rFonts w:asciiTheme="majorHAnsi" w:hAnsiTheme="majorHAnsi"/>
          <w:sz w:val="20"/>
          <w:szCs w:val="20"/>
          <w:lang w:val="pt-BR"/>
        </w:rPr>
        <w:t>12. Marlene Isabel Olivera de Estrada</w:t>
      </w:r>
    </w:p>
    <w:p w14:paraId="3E269F3D" w14:textId="77777777" w:rsidR="00F77255" w:rsidRPr="00F66C83" w:rsidRDefault="00F77255" w:rsidP="00F77255">
      <w:pPr>
        <w:tabs>
          <w:tab w:val="left" w:pos="3919"/>
        </w:tabs>
        <w:jc w:val="both"/>
        <w:rPr>
          <w:rFonts w:asciiTheme="majorHAnsi" w:hAnsiTheme="majorHAnsi"/>
          <w:sz w:val="20"/>
          <w:szCs w:val="20"/>
          <w:lang w:val="pt-BR"/>
        </w:rPr>
      </w:pPr>
      <w:r w:rsidRPr="00F66C83">
        <w:rPr>
          <w:rFonts w:asciiTheme="majorHAnsi" w:hAnsiTheme="majorHAnsi"/>
          <w:sz w:val="20"/>
          <w:szCs w:val="20"/>
          <w:lang w:val="pt-BR"/>
        </w:rPr>
        <w:t xml:space="preserve">13.  Cenayda Isabel Mendiviol de Perez </w:t>
      </w:r>
    </w:p>
    <w:p w14:paraId="6AB7C079" w14:textId="77777777" w:rsidR="00F77255" w:rsidRPr="00F66C83" w:rsidRDefault="00F77255" w:rsidP="00F77255">
      <w:pPr>
        <w:tabs>
          <w:tab w:val="left" w:pos="3919"/>
        </w:tabs>
        <w:jc w:val="both"/>
        <w:rPr>
          <w:rFonts w:asciiTheme="majorHAnsi" w:hAnsiTheme="majorHAnsi"/>
          <w:sz w:val="20"/>
          <w:szCs w:val="20"/>
          <w:lang w:val="pt-BR"/>
        </w:rPr>
      </w:pPr>
      <w:r w:rsidRPr="00F66C83">
        <w:rPr>
          <w:rFonts w:asciiTheme="majorHAnsi" w:hAnsiTheme="majorHAnsi"/>
          <w:sz w:val="20"/>
          <w:szCs w:val="20"/>
          <w:lang w:val="pt-BR"/>
        </w:rPr>
        <w:t xml:space="preserve">14. Roni Manuel Salcedo </w:t>
      </w:r>
    </w:p>
    <w:p w14:paraId="265FCF94" w14:textId="77777777" w:rsidR="00F77255" w:rsidRPr="00F66C83" w:rsidRDefault="00F77255" w:rsidP="00F77255">
      <w:pPr>
        <w:tabs>
          <w:tab w:val="left" w:pos="3919"/>
        </w:tabs>
        <w:jc w:val="both"/>
        <w:rPr>
          <w:rFonts w:asciiTheme="majorHAnsi" w:hAnsiTheme="majorHAnsi"/>
          <w:sz w:val="20"/>
          <w:szCs w:val="20"/>
          <w:lang w:val="pt-BR"/>
        </w:rPr>
      </w:pPr>
      <w:r w:rsidRPr="00F66C83">
        <w:rPr>
          <w:rFonts w:asciiTheme="majorHAnsi" w:hAnsiTheme="majorHAnsi"/>
          <w:sz w:val="20"/>
          <w:szCs w:val="20"/>
          <w:lang w:val="pt-BR"/>
        </w:rPr>
        <w:t xml:space="preserve">15.  Silvio Jose Salcedo Montes </w:t>
      </w:r>
    </w:p>
    <w:p w14:paraId="4093F403" w14:textId="77777777" w:rsidR="00F77255" w:rsidRPr="00145EDC" w:rsidRDefault="00F77255" w:rsidP="00230163">
      <w:pPr>
        <w:tabs>
          <w:tab w:val="left" w:pos="2820"/>
        </w:tabs>
        <w:suppressAutoHyphens/>
        <w:spacing w:line="276" w:lineRule="auto"/>
        <w:rPr>
          <w:rFonts w:asciiTheme="majorHAnsi" w:hAnsiTheme="majorHAnsi"/>
          <w:sz w:val="20"/>
          <w:szCs w:val="20"/>
        </w:rPr>
      </w:pPr>
    </w:p>
    <w:sectPr w:rsidR="00F77255" w:rsidRPr="00145EDC" w:rsidSect="00F621C3">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4ABBE9" w16cid:durableId="20EECD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53C24" w14:textId="77777777" w:rsidR="00C54185" w:rsidRDefault="00C54185" w:rsidP="00036A8A">
      <w:r>
        <w:separator/>
      </w:r>
    </w:p>
  </w:endnote>
  <w:endnote w:type="continuationSeparator" w:id="0">
    <w:p w14:paraId="6F4AD8BC" w14:textId="77777777" w:rsidR="00C54185" w:rsidRDefault="00C5418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FA675" w14:textId="77777777" w:rsidR="007565B9" w:rsidRDefault="007565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59FD8E94"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565B9">
          <w:rPr>
            <w:noProof/>
            <w:sz w:val="16"/>
          </w:rPr>
          <w:t>5</w:t>
        </w:r>
        <w:r w:rsidRPr="006311DA">
          <w:rPr>
            <w:noProof/>
            <w:sz w:val="16"/>
          </w:rPr>
          <w:fldChar w:fldCharType="end"/>
        </w:r>
      </w:p>
    </w:sdtContent>
  </w:sdt>
  <w:p w14:paraId="2D483621"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03ACF" w14:textId="77777777" w:rsidR="00C54185" w:rsidRPr="00036A8A" w:rsidRDefault="00C5418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24D8318" w14:textId="77777777" w:rsidR="00C54185" w:rsidRPr="00036A8A" w:rsidRDefault="00C54185" w:rsidP="00036A8A">
      <w:pPr>
        <w:rPr>
          <w:rFonts w:asciiTheme="majorHAnsi" w:hAnsiTheme="majorHAnsi"/>
          <w:sz w:val="16"/>
          <w:szCs w:val="16"/>
        </w:rPr>
      </w:pPr>
      <w:r w:rsidRPr="00036A8A">
        <w:rPr>
          <w:rFonts w:asciiTheme="majorHAnsi" w:hAnsiTheme="majorHAnsi"/>
          <w:sz w:val="16"/>
          <w:szCs w:val="16"/>
        </w:rPr>
        <w:separator/>
      </w:r>
    </w:p>
    <w:p w14:paraId="72AAE1C5" w14:textId="77777777" w:rsidR="00C54185" w:rsidRPr="00036A8A" w:rsidRDefault="00C5418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568A2264" w14:textId="77777777" w:rsidR="00C54185" w:rsidRPr="0093441A" w:rsidRDefault="00C54185"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273CF52F" w14:textId="5A3E24AC" w:rsidR="009E0838" w:rsidRPr="009E0838" w:rsidRDefault="009E0838" w:rsidP="000F5F3E">
      <w:pPr>
        <w:pStyle w:val="FootnoteText"/>
        <w:jc w:val="both"/>
        <w:rPr>
          <w:rFonts w:asciiTheme="majorHAnsi" w:hAnsiTheme="majorHAnsi"/>
          <w:sz w:val="18"/>
          <w:szCs w:val="18"/>
        </w:rPr>
      </w:pPr>
      <w:r w:rsidRPr="004474EC">
        <w:rPr>
          <w:rStyle w:val="FootnoteReference"/>
          <w:rFonts w:asciiTheme="majorHAnsi" w:hAnsiTheme="majorHAnsi"/>
          <w:sz w:val="18"/>
          <w:szCs w:val="18"/>
        </w:rPr>
        <w:footnoteRef/>
      </w:r>
      <w:r w:rsidRPr="009E0838">
        <w:rPr>
          <w:rFonts w:asciiTheme="majorHAnsi" w:hAnsiTheme="majorHAnsi"/>
          <w:sz w:val="18"/>
          <w:szCs w:val="18"/>
        </w:rPr>
        <w:t xml:space="preserve"> The alleged victims presented by the petitioner are identified in the document attached hereto.</w:t>
      </w:r>
      <w:r>
        <w:rPr>
          <w:rFonts w:asciiTheme="majorHAnsi" w:hAnsiTheme="majorHAnsi"/>
          <w:sz w:val="18"/>
          <w:szCs w:val="18"/>
        </w:rPr>
        <w:t xml:space="preserve"> </w:t>
      </w:r>
    </w:p>
  </w:footnote>
  <w:footnote w:id="3">
    <w:p w14:paraId="7B956680" w14:textId="79306A4A" w:rsidR="009E0838" w:rsidRPr="009E0838" w:rsidRDefault="009E0838" w:rsidP="000F5F3E">
      <w:pPr>
        <w:pStyle w:val="FootnoteText"/>
        <w:jc w:val="both"/>
        <w:rPr>
          <w:rFonts w:ascii="Cambria" w:hAnsi="Cambria"/>
          <w:sz w:val="18"/>
          <w:szCs w:val="18"/>
        </w:rPr>
      </w:pPr>
      <w:r w:rsidRPr="004474EC">
        <w:rPr>
          <w:rStyle w:val="FootnoteReference"/>
          <w:rFonts w:ascii="Cambria" w:hAnsi="Cambria"/>
          <w:sz w:val="18"/>
          <w:szCs w:val="18"/>
        </w:rPr>
        <w:footnoteRef/>
      </w:r>
      <w:r w:rsidRPr="009E0838">
        <w:rPr>
          <w:rFonts w:ascii="Cambria" w:hAnsi="Cambria"/>
          <w:sz w:val="18"/>
          <w:szCs w:val="18"/>
        </w:rPr>
        <w:t xml:space="preserve"> Pursuant to provisions in Article 17.2.</w:t>
      </w:r>
      <w:proofErr w:type="spellStart"/>
      <w:r w:rsidRPr="009E0838">
        <w:rPr>
          <w:rFonts w:ascii="Cambria" w:hAnsi="Cambria"/>
          <w:sz w:val="18"/>
          <w:szCs w:val="18"/>
        </w:rPr>
        <w:t>a</w:t>
      </w:r>
      <w:proofErr w:type="spellEnd"/>
      <w:r w:rsidRPr="009E0838">
        <w:rPr>
          <w:rFonts w:ascii="Cambria" w:hAnsi="Cambria"/>
          <w:sz w:val="18"/>
          <w:szCs w:val="18"/>
        </w:rPr>
        <w:t xml:space="preserve"> of the IACHR Rules of Procedure, Commissioner </w:t>
      </w:r>
      <w:r w:rsidRPr="009E0838">
        <w:rPr>
          <w:rFonts w:ascii="Cambria" w:hAnsi="Cambria"/>
          <w:color w:val="auto"/>
          <w:sz w:val="18"/>
          <w:szCs w:val="18"/>
        </w:rPr>
        <w:t>Luis Ernesto Vargas Silva</w:t>
      </w:r>
      <w:r w:rsidRPr="009E0838">
        <w:rPr>
          <w:rFonts w:ascii="Cambria" w:hAnsi="Cambria"/>
          <w:sz w:val="18"/>
          <w:szCs w:val="18"/>
        </w:rPr>
        <w:t xml:space="preserve">, a Colombian national, did not participate in the </w:t>
      </w:r>
      <w:r>
        <w:rPr>
          <w:rFonts w:ascii="Cambria" w:hAnsi="Cambria"/>
          <w:sz w:val="18"/>
          <w:szCs w:val="18"/>
        </w:rPr>
        <w:t>discussion</w:t>
      </w:r>
      <w:r w:rsidRPr="009E0838">
        <w:rPr>
          <w:rFonts w:ascii="Cambria" w:hAnsi="Cambria"/>
          <w:sz w:val="18"/>
          <w:szCs w:val="18"/>
        </w:rPr>
        <w:t xml:space="preserve"> or </w:t>
      </w:r>
      <w:r>
        <w:rPr>
          <w:rFonts w:ascii="Cambria" w:hAnsi="Cambria"/>
          <w:sz w:val="18"/>
          <w:szCs w:val="18"/>
        </w:rPr>
        <w:t>voting</w:t>
      </w:r>
      <w:r w:rsidRPr="009E0838">
        <w:rPr>
          <w:rFonts w:ascii="Cambria" w:hAnsi="Cambria"/>
          <w:sz w:val="18"/>
          <w:szCs w:val="18"/>
        </w:rPr>
        <w:t xml:space="preserve"> on this matter.</w:t>
      </w:r>
      <w:r>
        <w:rPr>
          <w:rFonts w:ascii="Cambria" w:hAnsi="Cambria"/>
          <w:sz w:val="18"/>
          <w:szCs w:val="18"/>
        </w:rPr>
        <w:t xml:space="preserve"> </w:t>
      </w:r>
    </w:p>
  </w:footnote>
  <w:footnote w:id="4">
    <w:p w14:paraId="2C75697C" w14:textId="237CC47D" w:rsidR="009E0838" w:rsidRPr="000F5F3E" w:rsidRDefault="009E0838" w:rsidP="000F5F3E">
      <w:pPr>
        <w:pStyle w:val="FootnoteText"/>
        <w:jc w:val="both"/>
        <w:rPr>
          <w:rFonts w:ascii="Cambria" w:hAnsi="Cambria"/>
          <w:sz w:val="18"/>
          <w:szCs w:val="18"/>
        </w:rPr>
      </w:pPr>
      <w:r w:rsidRPr="004474EC">
        <w:rPr>
          <w:rStyle w:val="FootnoteReference"/>
          <w:rFonts w:ascii="Cambria" w:hAnsi="Cambria"/>
          <w:sz w:val="18"/>
          <w:szCs w:val="18"/>
        </w:rPr>
        <w:footnoteRef/>
      </w:r>
      <w:r w:rsidRPr="000F5F3E">
        <w:rPr>
          <w:rFonts w:ascii="Cambria" w:hAnsi="Cambria"/>
          <w:sz w:val="18"/>
          <w:szCs w:val="18"/>
        </w:rPr>
        <w:t xml:space="preserve"> </w:t>
      </w:r>
      <w:r w:rsidR="000F5F3E" w:rsidRPr="000F5F3E">
        <w:rPr>
          <w:rFonts w:ascii="Cambria" w:hAnsi="Cambria"/>
          <w:sz w:val="18"/>
          <w:szCs w:val="18"/>
        </w:rPr>
        <w:t xml:space="preserve">Hereinafter </w:t>
      </w:r>
      <w:r w:rsidR="000F5F3E">
        <w:rPr>
          <w:rFonts w:ascii="Cambria" w:hAnsi="Cambria"/>
          <w:sz w:val="18"/>
          <w:szCs w:val="18"/>
        </w:rPr>
        <w:t xml:space="preserve">the </w:t>
      </w:r>
      <w:r w:rsidR="000F5F3E" w:rsidRPr="000F5F3E">
        <w:rPr>
          <w:rFonts w:ascii="Cambria" w:hAnsi="Cambria"/>
          <w:sz w:val="18"/>
          <w:szCs w:val="18"/>
        </w:rPr>
        <w:t xml:space="preserve">“American Convention” </w:t>
      </w:r>
      <w:r w:rsidRPr="000F5F3E">
        <w:rPr>
          <w:rFonts w:ascii="Cambria" w:hAnsi="Cambria"/>
          <w:sz w:val="18"/>
          <w:szCs w:val="18"/>
        </w:rPr>
        <w:t>o</w:t>
      </w:r>
      <w:r w:rsidR="000F5F3E" w:rsidRPr="000F5F3E">
        <w:rPr>
          <w:rFonts w:ascii="Cambria" w:hAnsi="Cambria"/>
          <w:sz w:val="18"/>
          <w:szCs w:val="18"/>
        </w:rPr>
        <w:t>r</w:t>
      </w:r>
      <w:r w:rsidRPr="000F5F3E">
        <w:rPr>
          <w:rFonts w:ascii="Cambria" w:hAnsi="Cambria"/>
          <w:sz w:val="18"/>
          <w:szCs w:val="18"/>
        </w:rPr>
        <w:t xml:space="preserve"> “</w:t>
      </w:r>
      <w:r w:rsidR="000F5F3E" w:rsidRPr="000F5F3E">
        <w:rPr>
          <w:rFonts w:ascii="Cambria" w:hAnsi="Cambria"/>
          <w:sz w:val="18"/>
          <w:szCs w:val="18"/>
        </w:rPr>
        <w:t>Convention.</w:t>
      </w:r>
      <w:r w:rsidRPr="000F5F3E">
        <w:rPr>
          <w:rFonts w:ascii="Cambria" w:hAnsi="Cambria"/>
          <w:sz w:val="18"/>
          <w:szCs w:val="18"/>
        </w:rPr>
        <w:t>”</w:t>
      </w:r>
    </w:p>
  </w:footnote>
  <w:footnote w:id="5">
    <w:p w14:paraId="55774E34" w14:textId="77777777" w:rsidR="00653EA6" w:rsidRPr="000F5F3E" w:rsidRDefault="00653EA6" w:rsidP="000F5F3E">
      <w:pPr>
        <w:pStyle w:val="FootnoteText"/>
        <w:jc w:val="both"/>
        <w:rPr>
          <w:rFonts w:ascii="Cambria" w:hAnsi="Cambria"/>
          <w:sz w:val="18"/>
          <w:szCs w:val="18"/>
        </w:rPr>
      </w:pPr>
      <w:r w:rsidRPr="000F5F3E">
        <w:rPr>
          <w:rStyle w:val="FootnoteReference"/>
          <w:rFonts w:ascii="Cambria" w:hAnsi="Cambria"/>
          <w:sz w:val="18"/>
          <w:szCs w:val="18"/>
        </w:rPr>
        <w:footnoteRef/>
      </w:r>
      <w:r w:rsidRPr="000F5F3E">
        <w:rPr>
          <w:rFonts w:ascii="Cambria" w:hAnsi="Cambria"/>
          <w:sz w:val="18"/>
          <w:szCs w:val="18"/>
        </w:rPr>
        <w:t xml:space="preserve"> The observations </w:t>
      </w:r>
      <w:r w:rsidR="00321AFD" w:rsidRPr="000F5F3E">
        <w:rPr>
          <w:rFonts w:ascii="Cambria" w:hAnsi="Cambria"/>
          <w:sz w:val="18"/>
          <w:szCs w:val="18"/>
        </w:rPr>
        <w:t>submitted</w:t>
      </w:r>
      <w:r w:rsidRPr="000F5F3E">
        <w:rPr>
          <w:rFonts w:ascii="Cambria" w:hAnsi="Cambria"/>
          <w:sz w:val="18"/>
          <w:szCs w:val="18"/>
        </w:rPr>
        <w:t xml:space="preserve"> by each party were duly transmitted to the opposing party.</w:t>
      </w:r>
    </w:p>
  </w:footnote>
  <w:footnote w:id="6">
    <w:p w14:paraId="778162EC" w14:textId="5DA3ADE3" w:rsidR="000F5F3E" w:rsidRPr="00312EB4" w:rsidRDefault="000F5F3E" w:rsidP="00312EB4">
      <w:pPr>
        <w:pStyle w:val="FootnoteText"/>
        <w:jc w:val="both"/>
        <w:rPr>
          <w:rFonts w:asciiTheme="majorHAnsi" w:hAnsiTheme="majorHAnsi"/>
          <w:sz w:val="18"/>
          <w:szCs w:val="18"/>
        </w:rPr>
      </w:pPr>
      <w:r w:rsidRPr="00312EB4">
        <w:rPr>
          <w:rStyle w:val="FootnoteReference"/>
          <w:rFonts w:asciiTheme="majorHAnsi" w:hAnsiTheme="majorHAnsi"/>
          <w:sz w:val="18"/>
          <w:szCs w:val="18"/>
        </w:rPr>
        <w:footnoteRef/>
      </w:r>
      <w:r w:rsidRPr="00312EB4">
        <w:rPr>
          <w:rFonts w:asciiTheme="majorHAnsi" w:hAnsiTheme="majorHAnsi"/>
          <w:sz w:val="18"/>
          <w:szCs w:val="18"/>
        </w:rPr>
        <w:t xml:space="preserve"> </w:t>
      </w:r>
      <w:r w:rsidR="00312EB4" w:rsidRPr="00312EB4">
        <w:rPr>
          <w:rFonts w:asciiTheme="majorHAnsi" w:hAnsiTheme="majorHAnsi"/>
          <w:sz w:val="18"/>
          <w:szCs w:val="18"/>
        </w:rPr>
        <w:t xml:space="preserve">Following his last </w:t>
      </w:r>
      <w:r w:rsidR="00312EB4">
        <w:rPr>
          <w:rFonts w:asciiTheme="majorHAnsi" w:hAnsiTheme="majorHAnsi"/>
          <w:sz w:val="18"/>
          <w:szCs w:val="18"/>
        </w:rPr>
        <w:t>sub</w:t>
      </w:r>
      <w:r w:rsidR="00C8095F">
        <w:rPr>
          <w:rFonts w:asciiTheme="majorHAnsi" w:hAnsiTheme="majorHAnsi"/>
          <w:sz w:val="18"/>
          <w:szCs w:val="18"/>
        </w:rPr>
        <w:t>s</w:t>
      </w:r>
      <w:r w:rsidR="00312EB4">
        <w:rPr>
          <w:rFonts w:asciiTheme="majorHAnsi" w:hAnsiTheme="majorHAnsi"/>
          <w:sz w:val="18"/>
          <w:szCs w:val="18"/>
        </w:rPr>
        <w:t xml:space="preserve">tantial </w:t>
      </w:r>
      <w:r w:rsidR="00312EB4" w:rsidRPr="00312EB4">
        <w:rPr>
          <w:rFonts w:asciiTheme="majorHAnsi" w:hAnsiTheme="majorHAnsi"/>
          <w:sz w:val="18"/>
          <w:szCs w:val="18"/>
        </w:rPr>
        <w:t xml:space="preserve">communication, the petitioner has submitted several other communications to the IACHR seeking information on the petition and the adoption of a decision on its admissibility. The last of these communications dates from February 14, 2019.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C54185" w:rsidP="002C1641">
    <w:pPr>
      <w:pStyle w:val="Header"/>
      <w:tabs>
        <w:tab w:val="clear" w:pos="4320"/>
        <w:tab w:val="clear" w:pos="8640"/>
      </w:tabs>
      <w:jc w:val="center"/>
      <w:rPr>
        <w:sz w:val="22"/>
        <w:szCs w:val="22"/>
      </w:rPr>
    </w:pPr>
    <w:r>
      <w:rPr>
        <w:sz w:val="22"/>
        <w:szCs w:val="22"/>
      </w:rPr>
      <w:pict w14:anchorId="2431506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BF4B1" w14:textId="77777777" w:rsidR="007565B9" w:rsidRDefault="007565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10A608A"/>
    <w:multiLevelType w:val="hybridMultilevel"/>
    <w:tmpl w:val="ADC60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3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756"/>
    <w:rsid w:val="000070D7"/>
    <w:rsid w:val="000111A8"/>
    <w:rsid w:val="0001788C"/>
    <w:rsid w:val="00022CF5"/>
    <w:rsid w:val="00036A8A"/>
    <w:rsid w:val="00037C8E"/>
    <w:rsid w:val="00040C3A"/>
    <w:rsid w:val="000460CA"/>
    <w:rsid w:val="00051FE6"/>
    <w:rsid w:val="000639C0"/>
    <w:rsid w:val="00070F3A"/>
    <w:rsid w:val="000716C5"/>
    <w:rsid w:val="00075E23"/>
    <w:rsid w:val="00092F32"/>
    <w:rsid w:val="0009344A"/>
    <w:rsid w:val="000A575F"/>
    <w:rsid w:val="000B4F5B"/>
    <w:rsid w:val="000C4365"/>
    <w:rsid w:val="000C531F"/>
    <w:rsid w:val="000D10DB"/>
    <w:rsid w:val="000F5F3E"/>
    <w:rsid w:val="00113A4F"/>
    <w:rsid w:val="00115F41"/>
    <w:rsid w:val="00124116"/>
    <w:rsid w:val="00126E08"/>
    <w:rsid w:val="0013104F"/>
    <w:rsid w:val="00137EBA"/>
    <w:rsid w:val="00145EDC"/>
    <w:rsid w:val="00153084"/>
    <w:rsid w:val="001614D4"/>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1E08"/>
    <w:rsid w:val="00262ADD"/>
    <w:rsid w:val="00263BF5"/>
    <w:rsid w:val="00266092"/>
    <w:rsid w:val="00266B61"/>
    <w:rsid w:val="0026712A"/>
    <w:rsid w:val="002704DB"/>
    <w:rsid w:val="00275516"/>
    <w:rsid w:val="002760CE"/>
    <w:rsid w:val="002826D3"/>
    <w:rsid w:val="00286C2A"/>
    <w:rsid w:val="002A6B0C"/>
    <w:rsid w:val="002B7A85"/>
    <w:rsid w:val="002C1641"/>
    <w:rsid w:val="002D7EA2"/>
    <w:rsid w:val="002E15DF"/>
    <w:rsid w:val="002E187C"/>
    <w:rsid w:val="002E6E57"/>
    <w:rsid w:val="00301075"/>
    <w:rsid w:val="00302733"/>
    <w:rsid w:val="003053BF"/>
    <w:rsid w:val="00311A4F"/>
    <w:rsid w:val="00312EB4"/>
    <w:rsid w:val="00314078"/>
    <w:rsid w:val="00315387"/>
    <w:rsid w:val="00321AFD"/>
    <w:rsid w:val="00322450"/>
    <w:rsid w:val="003246B5"/>
    <w:rsid w:val="0033169F"/>
    <w:rsid w:val="003414AC"/>
    <w:rsid w:val="00356185"/>
    <w:rsid w:val="00360380"/>
    <w:rsid w:val="003678E6"/>
    <w:rsid w:val="003771A3"/>
    <w:rsid w:val="00377578"/>
    <w:rsid w:val="00386CF0"/>
    <w:rsid w:val="003A4348"/>
    <w:rsid w:val="003A5566"/>
    <w:rsid w:val="003C32BC"/>
    <w:rsid w:val="003D1E33"/>
    <w:rsid w:val="003D6EE0"/>
    <w:rsid w:val="003E1CF5"/>
    <w:rsid w:val="003E3E03"/>
    <w:rsid w:val="003F1BBF"/>
    <w:rsid w:val="004162B1"/>
    <w:rsid w:val="004165C2"/>
    <w:rsid w:val="00433117"/>
    <w:rsid w:val="0043489C"/>
    <w:rsid w:val="004434A5"/>
    <w:rsid w:val="00450A4A"/>
    <w:rsid w:val="004666FB"/>
    <w:rsid w:val="00466D0B"/>
    <w:rsid w:val="00467B7E"/>
    <w:rsid w:val="00487B45"/>
    <w:rsid w:val="0049419D"/>
    <w:rsid w:val="004B2762"/>
    <w:rsid w:val="004B7EB6"/>
    <w:rsid w:val="004C41DE"/>
    <w:rsid w:val="004C4B62"/>
    <w:rsid w:val="004D6025"/>
    <w:rsid w:val="004D72BC"/>
    <w:rsid w:val="004F6B67"/>
    <w:rsid w:val="00501399"/>
    <w:rsid w:val="00507BC4"/>
    <w:rsid w:val="005128E4"/>
    <w:rsid w:val="005243C2"/>
    <w:rsid w:val="00525560"/>
    <w:rsid w:val="005357A6"/>
    <w:rsid w:val="00544C49"/>
    <w:rsid w:val="00547456"/>
    <w:rsid w:val="0057402A"/>
    <w:rsid w:val="005771D0"/>
    <w:rsid w:val="005816E5"/>
    <w:rsid w:val="0059191A"/>
    <w:rsid w:val="005921FF"/>
    <w:rsid w:val="00592718"/>
    <w:rsid w:val="005A6D0E"/>
    <w:rsid w:val="005B222D"/>
    <w:rsid w:val="005B52B0"/>
    <w:rsid w:val="005B6806"/>
    <w:rsid w:val="005C00F9"/>
    <w:rsid w:val="005C4225"/>
    <w:rsid w:val="005D2EF7"/>
    <w:rsid w:val="005F0F33"/>
    <w:rsid w:val="005F3E64"/>
    <w:rsid w:val="00600DEB"/>
    <w:rsid w:val="00613027"/>
    <w:rsid w:val="00627C9F"/>
    <w:rsid w:val="006311DA"/>
    <w:rsid w:val="006311E9"/>
    <w:rsid w:val="006318B2"/>
    <w:rsid w:val="00632354"/>
    <w:rsid w:val="00642810"/>
    <w:rsid w:val="00652333"/>
    <w:rsid w:val="00653EA6"/>
    <w:rsid w:val="0068009E"/>
    <w:rsid w:val="0068580B"/>
    <w:rsid w:val="006A17D2"/>
    <w:rsid w:val="006A73E6"/>
    <w:rsid w:val="006B2D5C"/>
    <w:rsid w:val="006B4AE9"/>
    <w:rsid w:val="006C4EB1"/>
    <w:rsid w:val="006D4707"/>
    <w:rsid w:val="006E0166"/>
    <w:rsid w:val="006E270D"/>
    <w:rsid w:val="006E7B34"/>
    <w:rsid w:val="00701B24"/>
    <w:rsid w:val="00706858"/>
    <w:rsid w:val="00713AED"/>
    <w:rsid w:val="0071495F"/>
    <w:rsid w:val="0073798E"/>
    <w:rsid w:val="00740872"/>
    <w:rsid w:val="00745899"/>
    <w:rsid w:val="00752D34"/>
    <w:rsid w:val="007565B9"/>
    <w:rsid w:val="007607C4"/>
    <w:rsid w:val="0076643F"/>
    <w:rsid w:val="00781653"/>
    <w:rsid w:val="007A2082"/>
    <w:rsid w:val="007A2F70"/>
    <w:rsid w:val="007C3334"/>
    <w:rsid w:val="007C52BB"/>
    <w:rsid w:val="007D2B98"/>
    <w:rsid w:val="007F3965"/>
    <w:rsid w:val="007F6DE9"/>
    <w:rsid w:val="007F7980"/>
    <w:rsid w:val="00803F1C"/>
    <w:rsid w:val="0080600E"/>
    <w:rsid w:val="00817612"/>
    <w:rsid w:val="008258D7"/>
    <w:rsid w:val="00837C45"/>
    <w:rsid w:val="00841E19"/>
    <w:rsid w:val="00853419"/>
    <w:rsid w:val="008546E5"/>
    <w:rsid w:val="00864539"/>
    <w:rsid w:val="008801F8"/>
    <w:rsid w:val="00897E12"/>
    <w:rsid w:val="008D43BA"/>
    <w:rsid w:val="008E3759"/>
    <w:rsid w:val="008E40F5"/>
    <w:rsid w:val="008E4EEF"/>
    <w:rsid w:val="009041DC"/>
    <w:rsid w:val="009104B4"/>
    <w:rsid w:val="009228DA"/>
    <w:rsid w:val="00925FCD"/>
    <w:rsid w:val="0093441A"/>
    <w:rsid w:val="00936805"/>
    <w:rsid w:val="009439CD"/>
    <w:rsid w:val="00954BF7"/>
    <w:rsid w:val="0096706E"/>
    <w:rsid w:val="00981FBA"/>
    <w:rsid w:val="0098783D"/>
    <w:rsid w:val="009B306D"/>
    <w:rsid w:val="009B381B"/>
    <w:rsid w:val="009D0B23"/>
    <w:rsid w:val="009D59D2"/>
    <w:rsid w:val="009D7611"/>
    <w:rsid w:val="009E0838"/>
    <w:rsid w:val="009E53DE"/>
    <w:rsid w:val="009E566A"/>
    <w:rsid w:val="00A0523B"/>
    <w:rsid w:val="00A12DBC"/>
    <w:rsid w:val="00A2467F"/>
    <w:rsid w:val="00A43458"/>
    <w:rsid w:val="00A528D1"/>
    <w:rsid w:val="00A66BE5"/>
    <w:rsid w:val="00A97C9C"/>
    <w:rsid w:val="00AA0D97"/>
    <w:rsid w:val="00AB4FA4"/>
    <w:rsid w:val="00AD37C1"/>
    <w:rsid w:val="00AE2C03"/>
    <w:rsid w:val="00AE66EC"/>
    <w:rsid w:val="00AE6F91"/>
    <w:rsid w:val="00AF24EA"/>
    <w:rsid w:val="00AF5571"/>
    <w:rsid w:val="00B06BB7"/>
    <w:rsid w:val="00B06F3D"/>
    <w:rsid w:val="00B167E9"/>
    <w:rsid w:val="00B179ED"/>
    <w:rsid w:val="00B314DB"/>
    <w:rsid w:val="00B31EBE"/>
    <w:rsid w:val="00B3718B"/>
    <w:rsid w:val="00B44B23"/>
    <w:rsid w:val="00B4632A"/>
    <w:rsid w:val="00B92E49"/>
    <w:rsid w:val="00BA276C"/>
    <w:rsid w:val="00BB306F"/>
    <w:rsid w:val="00BB4473"/>
    <w:rsid w:val="00BD232B"/>
    <w:rsid w:val="00BD2E42"/>
    <w:rsid w:val="00BD4B89"/>
    <w:rsid w:val="00BE6657"/>
    <w:rsid w:val="00BF659E"/>
    <w:rsid w:val="00C02721"/>
    <w:rsid w:val="00C21762"/>
    <w:rsid w:val="00C24543"/>
    <w:rsid w:val="00C256A2"/>
    <w:rsid w:val="00C3492D"/>
    <w:rsid w:val="00C355B4"/>
    <w:rsid w:val="00C54185"/>
    <w:rsid w:val="00C55560"/>
    <w:rsid w:val="00C66B72"/>
    <w:rsid w:val="00C77713"/>
    <w:rsid w:val="00C8095F"/>
    <w:rsid w:val="00C87C57"/>
    <w:rsid w:val="00C9567A"/>
    <w:rsid w:val="00C962B2"/>
    <w:rsid w:val="00CA6577"/>
    <w:rsid w:val="00CB2660"/>
    <w:rsid w:val="00CC5E90"/>
    <w:rsid w:val="00CD046C"/>
    <w:rsid w:val="00CE5199"/>
    <w:rsid w:val="00CE66D5"/>
    <w:rsid w:val="00D219EA"/>
    <w:rsid w:val="00D33FA6"/>
    <w:rsid w:val="00D34786"/>
    <w:rsid w:val="00D40A1E"/>
    <w:rsid w:val="00D533C0"/>
    <w:rsid w:val="00D66D3C"/>
    <w:rsid w:val="00D707F4"/>
    <w:rsid w:val="00D712D3"/>
    <w:rsid w:val="00D71422"/>
    <w:rsid w:val="00D7145E"/>
    <w:rsid w:val="00D75084"/>
    <w:rsid w:val="00D7558D"/>
    <w:rsid w:val="00D81D92"/>
    <w:rsid w:val="00D93446"/>
    <w:rsid w:val="00DA7B5F"/>
    <w:rsid w:val="00DC370E"/>
    <w:rsid w:val="00DC7B91"/>
    <w:rsid w:val="00DF078B"/>
    <w:rsid w:val="00DF350D"/>
    <w:rsid w:val="00E227C1"/>
    <w:rsid w:val="00E35D3B"/>
    <w:rsid w:val="00E43157"/>
    <w:rsid w:val="00E47F3D"/>
    <w:rsid w:val="00E533FF"/>
    <w:rsid w:val="00E709B3"/>
    <w:rsid w:val="00E7588C"/>
    <w:rsid w:val="00E76E74"/>
    <w:rsid w:val="00E7797F"/>
    <w:rsid w:val="00E82E22"/>
    <w:rsid w:val="00E850B6"/>
    <w:rsid w:val="00E8789F"/>
    <w:rsid w:val="00E97B71"/>
    <w:rsid w:val="00EB454D"/>
    <w:rsid w:val="00ED0D1B"/>
    <w:rsid w:val="00ED5FB1"/>
    <w:rsid w:val="00EE3522"/>
    <w:rsid w:val="00EF619B"/>
    <w:rsid w:val="00F00B55"/>
    <w:rsid w:val="00F1380F"/>
    <w:rsid w:val="00F14F0E"/>
    <w:rsid w:val="00F15A3B"/>
    <w:rsid w:val="00F24C29"/>
    <w:rsid w:val="00F253CC"/>
    <w:rsid w:val="00F42B71"/>
    <w:rsid w:val="00F455FB"/>
    <w:rsid w:val="00F56BA5"/>
    <w:rsid w:val="00F621C3"/>
    <w:rsid w:val="00F63FB4"/>
    <w:rsid w:val="00F644E6"/>
    <w:rsid w:val="00F77255"/>
    <w:rsid w:val="00F9653B"/>
    <w:rsid w:val="00FB2DCE"/>
    <w:rsid w:val="00FB62CF"/>
    <w:rsid w:val="00FB6CF7"/>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 w:type="paragraph" w:styleId="Revision">
    <w:name w:val="Revision"/>
    <w:hidden/>
    <w:uiPriority w:val="99"/>
    <w:semiHidden/>
    <w:rsid w:val="00286C2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8FF87-348D-4953-9F40-79C57372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2159</Words>
  <Characters>11597</Characters>
  <Application>Microsoft Office Word</Application>
  <DocSecurity>0</DocSecurity>
  <Lines>252</Lines>
  <Paragraphs>86</Paragraphs>
  <ScaleCrop>false</ScaleCrop>
  <Company/>
  <LinksUpToDate>false</LinksUpToDate>
  <CharactersWithSpaces>13670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212/19</dc:title>
  <dc:creator/>
  <cp:lastModifiedBy/>
  <cp:revision>1</cp:revision>
  <dcterms:created xsi:type="dcterms:W3CDTF">2020-05-13T14:32:00Z</dcterms:created>
  <dcterms:modified xsi:type="dcterms:W3CDTF">2020-05-13T14:32:00Z</dcterms:modified>
</cp:coreProperties>
</file>