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9E156" w14:textId="77777777" w:rsidR="00040C3A" w:rsidRPr="00D0198F" w:rsidRDefault="006311DA" w:rsidP="00627C9F">
      <w:pPr>
        <w:jc w:val="both"/>
        <w:rPr>
          <w:rFonts w:asciiTheme="majorHAnsi" w:hAnsiTheme="majorHAnsi" w:cs="Univers"/>
          <w:b/>
          <w:bCs/>
          <w:sz w:val="22"/>
          <w:szCs w:val="22"/>
          <w:lang w:val="es-ES_tradnl"/>
        </w:rPr>
      </w:pPr>
      <w:r w:rsidRPr="00D0198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D0198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D0198F"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D0198F"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D0198F"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D0198F"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D0198F" w:rsidRDefault="005128E4" w:rsidP="00040C3A">
      <w:pPr>
        <w:tabs>
          <w:tab w:val="center" w:pos="5400"/>
        </w:tabs>
        <w:suppressAutoHyphens/>
        <w:rPr>
          <w:rFonts w:asciiTheme="majorHAnsi" w:hAnsiTheme="majorHAnsi"/>
          <w:sz w:val="22"/>
          <w:szCs w:val="22"/>
          <w:lang w:val="es-ES_tradnl"/>
        </w:rPr>
      </w:pPr>
      <w:bookmarkStart w:id="0" w:name="_GoBack"/>
      <w:bookmarkEnd w:id="0"/>
    </w:p>
    <w:p w14:paraId="0FFC5ED6" w14:textId="77777777" w:rsidR="00040C3A" w:rsidRPr="00D0198F"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D0198F"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D0198F"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D0198F"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D0198F"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D0198F" w:rsidRDefault="00E533FF" w:rsidP="00040C3A">
      <w:pPr>
        <w:tabs>
          <w:tab w:val="center" w:pos="5400"/>
        </w:tabs>
        <w:suppressAutoHyphens/>
        <w:jc w:val="center"/>
        <w:rPr>
          <w:rFonts w:asciiTheme="majorHAnsi" w:hAnsiTheme="majorHAnsi"/>
          <w:sz w:val="22"/>
          <w:szCs w:val="22"/>
          <w:lang w:val="es-ES_tradnl"/>
        </w:rPr>
      </w:pPr>
      <w:r w:rsidRPr="00D0198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5A20F" w14:textId="1504DF65" w:rsidR="006B2FAE" w:rsidRPr="00A81512" w:rsidRDefault="00D0198F" w:rsidP="006B2FAE">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No. </w:t>
                            </w:r>
                            <w:r w:rsidR="00ED21EE">
                              <w:rPr>
                                <w:rFonts w:asciiTheme="majorHAnsi" w:hAnsiTheme="majorHAnsi" w:cs="Arial"/>
                                <w:b/>
                                <w:bCs/>
                                <w:color w:val="0D0D0D" w:themeColor="text1" w:themeTint="F2"/>
                                <w:sz w:val="36"/>
                                <w:szCs w:val="22"/>
                              </w:rPr>
                              <w:t>13</w:t>
                            </w:r>
                            <w:r>
                              <w:rPr>
                                <w:rFonts w:asciiTheme="majorHAnsi" w:hAnsiTheme="majorHAnsi" w:cs="Arial"/>
                                <w:b/>
                                <w:bCs/>
                                <w:color w:val="0D0D0D" w:themeColor="text1" w:themeTint="F2"/>
                                <w:sz w:val="36"/>
                                <w:szCs w:val="22"/>
                              </w:rPr>
                              <w:t>/18</w:t>
                            </w:r>
                          </w:p>
                          <w:p w14:paraId="1706F264" w14:textId="77777777" w:rsidR="006B2FAE" w:rsidRPr="00861E60" w:rsidRDefault="006B2FAE" w:rsidP="006B2FAE">
                            <w:pPr>
                              <w:spacing w:line="276" w:lineRule="auto"/>
                              <w:rPr>
                                <w:rFonts w:asciiTheme="majorHAnsi" w:hAnsiTheme="majorHAnsi" w:cs="Arial"/>
                                <w:b/>
                                <w:color w:val="0D0D0D" w:themeColor="text1" w:themeTint="F2"/>
                                <w:sz w:val="36"/>
                                <w:szCs w:val="22"/>
                                <w:lang w:val="en-GB"/>
                              </w:rPr>
                            </w:pPr>
                            <w:r w:rsidRPr="00861E60">
                              <w:rPr>
                                <w:rFonts w:asciiTheme="majorHAnsi" w:hAnsiTheme="majorHAnsi" w:cs="Arial"/>
                                <w:b/>
                                <w:color w:val="0D0D0D" w:themeColor="text1" w:themeTint="F2"/>
                                <w:sz w:val="36"/>
                                <w:szCs w:val="22"/>
                                <w:lang w:val="en-GB"/>
                              </w:rPr>
                              <w:t>PETITION 345-08</w:t>
                            </w:r>
                          </w:p>
                          <w:p w14:paraId="008DB11C" w14:textId="77777777" w:rsidR="006B2FAE" w:rsidRPr="00861E60" w:rsidRDefault="006B2FAE" w:rsidP="006B2FAE">
                            <w:pPr>
                              <w:spacing w:line="276" w:lineRule="auto"/>
                              <w:rPr>
                                <w:rFonts w:asciiTheme="majorHAnsi" w:hAnsiTheme="majorHAnsi" w:cs="Arial"/>
                                <w:color w:val="0D0D0D" w:themeColor="text1" w:themeTint="F2"/>
                                <w:szCs w:val="22"/>
                                <w:lang w:val="en-GB"/>
                              </w:rPr>
                            </w:pPr>
                            <w:r w:rsidRPr="00861E60">
                              <w:rPr>
                                <w:rFonts w:asciiTheme="majorHAnsi" w:hAnsiTheme="majorHAnsi" w:cs="Arial"/>
                                <w:color w:val="0D0D0D" w:themeColor="text1" w:themeTint="F2"/>
                                <w:szCs w:val="22"/>
                                <w:lang w:val="en-GB"/>
                              </w:rPr>
                              <w:t xml:space="preserve">REPORT ON ADMISSIBILITY  </w:t>
                            </w:r>
                          </w:p>
                          <w:p w14:paraId="56D03D49" w14:textId="77777777" w:rsidR="006B2FAE" w:rsidRPr="00861E60" w:rsidRDefault="006B2FAE" w:rsidP="006B2FAE">
                            <w:pPr>
                              <w:spacing w:line="276" w:lineRule="auto"/>
                              <w:rPr>
                                <w:rFonts w:asciiTheme="majorHAnsi" w:hAnsiTheme="majorHAnsi" w:cs="Arial"/>
                                <w:color w:val="0D0D0D" w:themeColor="text1" w:themeTint="F2"/>
                                <w:szCs w:val="22"/>
                                <w:lang w:val="en-GB"/>
                              </w:rPr>
                            </w:pPr>
                            <w:bookmarkStart w:id="1" w:name="_ftnref1"/>
                          </w:p>
                          <w:p w14:paraId="0DCC099E" w14:textId="77777777" w:rsidR="006B2FAE" w:rsidRPr="00861E60" w:rsidRDefault="006B2FAE" w:rsidP="006B2FAE">
                            <w:pPr>
                              <w:spacing w:line="276" w:lineRule="auto"/>
                              <w:rPr>
                                <w:rFonts w:asciiTheme="majorHAnsi" w:hAnsiTheme="majorHAnsi" w:cs="Arial"/>
                                <w:color w:val="0D0D0D" w:themeColor="text1" w:themeTint="F2"/>
                                <w:szCs w:val="22"/>
                                <w:lang w:val="en-GB"/>
                              </w:rPr>
                            </w:pPr>
                            <w:r w:rsidRPr="00861E60">
                              <w:rPr>
                                <w:rFonts w:asciiTheme="majorHAnsi" w:hAnsiTheme="majorHAnsi" w:cs="Arial"/>
                                <w:color w:val="0D0D0D" w:themeColor="text1" w:themeTint="F2"/>
                                <w:szCs w:val="22"/>
                                <w:lang w:val="en-GB"/>
                              </w:rPr>
                              <w:t>ÁNGEL GARCÍA CASIMIRO</w:t>
                            </w:r>
                          </w:p>
                          <w:bookmarkEnd w:id="1"/>
                          <w:p w14:paraId="17A89EFB" w14:textId="0CAE31DA" w:rsidR="005B52B0" w:rsidRPr="006B2FAE" w:rsidRDefault="006B2FAE" w:rsidP="006B2FAE">
                            <w:pPr>
                              <w:rPr>
                                <w:rFonts w:asciiTheme="majorHAnsi" w:hAnsiTheme="majorHAnsi"/>
                                <w:color w:val="0D0D0D" w:themeColor="text1" w:themeTint="F2"/>
                                <w:lang w:val="es-ES_tradnl"/>
                              </w:rPr>
                            </w:pPr>
                            <w:r w:rsidRPr="00352CE3">
                              <w:rPr>
                                <w:rFonts w:asciiTheme="majorHAnsi" w:hAnsiTheme="majorHAnsi"/>
                                <w:color w:val="0D0D0D" w:themeColor="text1" w:themeTint="F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565A20F" w14:textId="1504DF65" w:rsidR="006B2FAE" w:rsidRPr="00A81512" w:rsidRDefault="00D0198F" w:rsidP="006B2FAE">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No. </w:t>
                      </w:r>
                      <w:r w:rsidR="00ED21EE">
                        <w:rPr>
                          <w:rFonts w:asciiTheme="majorHAnsi" w:hAnsiTheme="majorHAnsi" w:cs="Arial"/>
                          <w:b/>
                          <w:bCs/>
                          <w:color w:val="0D0D0D" w:themeColor="text1" w:themeTint="F2"/>
                          <w:sz w:val="36"/>
                          <w:szCs w:val="22"/>
                        </w:rPr>
                        <w:t>13</w:t>
                      </w:r>
                      <w:r>
                        <w:rPr>
                          <w:rFonts w:asciiTheme="majorHAnsi" w:hAnsiTheme="majorHAnsi" w:cs="Arial"/>
                          <w:b/>
                          <w:bCs/>
                          <w:color w:val="0D0D0D" w:themeColor="text1" w:themeTint="F2"/>
                          <w:sz w:val="36"/>
                          <w:szCs w:val="22"/>
                        </w:rPr>
                        <w:t>/18</w:t>
                      </w:r>
                    </w:p>
                    <w:p w14:paraId="1706F264" w14:textId="77777777" w:rsidR="006B2FAE" w:rsidRPr="00861E60" w:rsidRDefault="006B2FAE" w:rsidP="006B2FAE">
                      <w:pPr>
                        <w:spacing w:line="276" w:lineRule="auto"/>
                        <w:rPr>
                          <w:rFonts w:asciiTheme="majorHAnsi" w:hAnsiTheme="majorHAnsi" w:cs="Arial"/>
                          <w:b/>
                          <w:color w:val="0D0D0D" w:themeColor="text1" w:themeTint="F2"/>
                          <w:sz w:val="36"/>
                          <w:szCs w:val="22"/>
                          <w:lang w:val="en-GB"/>
                        </w:rPr>
                      </w:pPr>
                      <w:r w:rsidRPr="00861E60">
                        <w:rPr>
                          <w:rFonts w:asciiTheme="majorHAnsi" w:hAnsiTheme="majorHAnsi" w:cs="Arial"/>
                          <w:b/>
                          <w:color w:val="0D0D0D" w:themeColor="text1" w:themeTint="F2"/>
                          <w:sz w:val="36"/>
                          <w:szCs w:val="22"/>
                          <w:lang w:val="en-GB"/>
                        </w:rPr>
                        <w:t>PETITION 345-08</w:t>
                      </w:r>
                    </w:p>
                    <w:p w14:paraId="008DB11C" w14:textId="77777777" w:rsidR="006B2FAE" w:rsidRPr="00861E60" w:rsidRDefault="006B2FAE" w:rsidP="006B2FAE">
                      <w:pPr>
                        <w:spacing w:line="276" w:lineRule="auto"/>
                        <w:rPr>
                          <w:rFonts w:asciiTheme="majorHAnsi" w:hAnsiTheme="majorHAnsi" w:cs="Arial"/>
                          <w:color w:val="0D0D0D" w:themeColor="text1" w:themeTint="F2"/>
                          <w:szCs w:val="22"/>
                          <w:lang w:val="en-GB"/>
                        </w:rPr>
                      </w:pPr>
                      <w:r w:rsidRPr="00861E60">
                        <w:rPr>
                          <w:rFonts w:asciiTheme="majorHAnsi" w:hAnsiTheme="majorHAnsi" w:cs="Arial"/>
                          <w:color w:val="0D0D0D" w:themeColor="text1" w:themeTint="F2"/>
                          <w:szCs w:val="22"/>
                          <w:lang w:val="en-GB"/>
                        </w:rPr>
                        <w:t xml:space="preserve">REPORT ON ADMISSIBILITY  </w:t>
                      </w:r>
                    </w:p>
                    <w:p w14:paraId="56D03D49" w14:textId="77777777" w:rsidR="006B2FAE" w:rsidRPr="00861E60" w:rsidRDefault="006B2FAE" w:rsidP="006B2FAE">
                      <w:pPr>
                        <w:spacing w:line="276" w:lineRule="auto"/>
                        <w:rPr>
                          <w:rFonts w:asciiTheme="majorHAnsi" w:hAnsiTheme="majorHAnsi" w:cs="Arial"/>
                          <w:color w:val="0D0D0D" w:themeColor="text1" w:themeTint="F2"/>
                          <w:szCs w:val="22"/>
                          <w:lang w:val="en-GB"/>
                        </w:rPr>
                      </w:pPr>
                      <w:bookmarkStart w:id="1" w:name="_ftnref1"/>
                    </w:p>
                    <w:p w14:paraId="0DCC099E" w14:textId="77777777" w:rsidR="006B2FAE" w:rsidRPr="00861E60" w:rsidRDefault="006B2FAE" w:rsidP="006B2FAE">
                      <w:pPr>
                        <w:spacing w:line="276" w:lineRule="auto"/>
                        <w:rPr>
                          <w:rFonts w:asciiTheme="majorHAnsi" w:hAnsiTheme="majorHAnsi" w:cs="Arial"/>
                          <w:color w:val="0D0D0D" w:themeColor="text1" w:themeTint="F2"/>
                          <w:szCs w:val="22"/>
                          <w:lang w:val="en-GB"/>
                        </w:rPr>
                      </w:pPr>
                      <w:r w:rsidRPr="00861E60">
                        <w:rPr>
                          <w:rFonts w:asciiTheme="majorHAnsi" w:hAnsiTheme="majorHAnsi" w:cs="Arial"/>
                          <w:color w:val="0D0D0D" w:themeColor="text1" w:themeTint="F2"/>
                          <w:szCs w:val="22"/>
                          <w:lang w:val="en-GB"/>
                        </w:rPr>
                        <w:t>ÁNGEL GARCÍA CASIMIRO</w:t>
                      </w:r>
                    </w:p>
                    <w:bookmarkEnd w:id="1"/>
                    <w:p w14:paraId="17A89EFB" w14:textId="0CAE31DA" w:rsidR="005B52B0" w:rsidRPr="006B2FAE" w:rsidRDefault="006B2FAE" w:rsidP="006B2FAE">
                      <w:pPr>
                        <w:rPr>
                          <w:rFonts w:asciiTheme="majorHAnsi" w:hAnsiTheme="majorHAnsi"/>
                          <w:color w:val="0D0D0D" w:themeColor="text1" w:themeTint="F2"/>
                          <w:lang w:val="es-ES_tradnl"/>
                        </w:rPr>
                      </w:pPr>
                      <w:r w:rsidRPr="00352CE3">
                        <w:rPr>
                          <w:rFonts w:asciiTheme="majorHAnsi" w:hAnsiTheme="majorHAnsi"/>
                          <w:color w:val="0D0D0D" w:themeColor="text1" w:themeTint="F2"/>
                          <w:lang w:val="es-ES_tradnl"/>
                        </w:rPr>
                        <w:t>MEXICO</w:t>
                      </w:r>
                    </w:p>
                  </w:txbxContent>
                </v:textbox>
              </v:shape>
            </w:pict>
          </mc:Fallback>
        </mc:AlternateContent>
      </w:r>
      <w:r w:rsidR="004B7EB6" w:rsidRPr="00D0198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5647A" w14:textId="355C8AF0" w:rsidR="006B2FAE" w:rsidRPr="00DF72D5" w:rsidRDefault="00B075FA" w:rsidP="006B2FA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ED21EE">
                              <w:rPr>
                                <w:rFonts w:asciiTheme="minorHAnsi" w:hAnsiTheme="minorHAnsi"/>
                                <w:color w:val="FFFFFF" w:themeColor="background1"/>
                                <w:sz w:val="22"/>
                                <w:lang w:val="pt-BR"/>
                              </w:rPr>
                              <w:t>67</w:t>
                            </w:r>
                          </w:p>
                          <w:p w14:paraId="22AC58F0" w14:textId="3C0B92DA" w:rsidR="006B2FAE" w:rsidRPr="00DF72D5" w:rsidRDefault="006B2FAE" w:rsidP="006B2FAE">
                            <w:pPr>
                              <w:spacing w:line="276" w:lineRule="auto"/>
                              <w:jc w:val="right"/>
                              <w:rPr>
                                <w:rFonts w:asciiTheme="minorHAnsi" w:hAnsiTheme="minorHAnsi"/>
                                <w:color w:val="FFFFFF" w:themeColor="background1"/>
                                <w:sz w:val="22"/>
                                <w:lang w:val="pt-BR"/>
                              </w:rPr>
                            </w:pPr>
                            <w:r w:rsidRPr="00DF72D5">
                              <w:rPr>
                                <w:rFonts w:asciiTheme="minorHAnsi" w:hAnsiTheme="minorHAnsi"/>
                                <w:color w:val="FFFFFF" w:themeColor="background1"/>
                                <w:sz w:val="22"/>
                                <w:lang w:val="pt-BR"/>
                              </w:rPr>
                              <w:t xml:space="preserve">Doc. </w:t>
                            </w:r>
                            <w:r w:rsidR="00ED21EE">
                              <w:rPr>
                                <w:rFonts w:asciiTheme="minorHAnsi" w:hAnsiTheme="minorHAnsi"/>
                                <w:color w:val="FFFFFF" w:themeColor="background1"/>
                                <w:sz w:val="22"/>
                                <w:lang w:val="pt-BR"/>
                              </w:rPr>
                              <w:t>17</w:t>
                            </w:r>
                          </w:p>
                          <w:p w14:paraId="48DCC701" w14:textId="69F98CE8" w:rsidR="006B2FAE" w:rsidRPr="00ED21EE" w:rsidRDefault="00CD400F" w:rsidP="006B2FAE">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24 </w:t>
                            </w:r>
                            <w:r w:rsidR="00ED21EE" w:rsidRPr="00ED21EE">
                              <w:rPr>
                                <w:rFonts w:asciiTheme="minorHAnsi" w:hAnsiTheme="minorHAnsi"/>
                                <w:color w:val="FFFFFF" w:themeColor="background1"/>
                                <w:sz w:val="22"/>
                                <w:lang w:val="es-ES"/>
                              </w:rPr>
                              <w:t xml:space="preserve">February </w:t>
                            </w:r>
                            <w:r w:rsidR="00D0198F" w:rsidRPr="00ED21EE">
                              <w:rPr>
                                <w:rFonts w:asciiTheme="minorHAnsi" w:hAnsiTheme="minorHAnsi"/>
                                <w:color w:val="FFFFFF" w:themeColor="background1"/>
                                <w:sz w:val="22"/>
                                <w:lang w:val="es-ES"/>
                              </w:rPr>
                              <w:t xml:space="preserve"> 2018</w:t>
                            </w:r>
                          </w:p>
                          <w:p w14:paraId="0FC103BD" w14:textId="09646353" w:rsidR="00627C9F" w:rsidRPr="00ED21EE" w:rsidRDefault="006B2FAE" w:rsidP="006B2FAE">
                            <w:pPr>
                              <w:spacing w:line="276" w:lineRule="auto"/>
                              <w:jc w:val="right"/>
                              <w:rPr>
                                <w:rFonts w:asciiTheme="minorHAnsi" w:hAnsiTheme="minorHAnsi"/>
                                <w:color w:val="FFFFFF" w:themeColor="background1"/>
                                <w:sz w:val="22"/>
                                <w:lang w:val="es-ES"/>
                              </w:rPr>
                            </w:pPr>
                            <w:r w:rsidRPr="00ED21EE">
                              <w:rPr>
                                <w:rFonts w:asciiTheme="minorHAnsi" w:hAnsiTheme="minorHAnsi"/>
                                <w:color w:val="FFFFFF" w:themeColor="background1"/>
                                <w:sz w:val="22"/>
                                <w:lang w:val="es-ES"/>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FC5647A" w14:textId="355C8AF0" w:rsidR="006B2FAE" w:rsidRPr="00DF72D5" w:rsidRDefault="00B075FA" w:rsidP="006B2FA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ED21EE">
                        <w:rPr>
                          <w:rFonts w:asciiTheme="minorHAnsi" w:hAnsiTheme="minorHAnsi"/>
                          <w:color w:val="FFFFFF" w:themeColor="background1"/>
                          <w:sz w:val="22"/>
                          <w:lang w:val="pt-BR"/>
                        </w:rPr>
                        <w:t>67</w:t>
                      </w:r>
                    </w:p>
                    <w:p w14:paraId="22AC58F0" w14:textId="3C0B92DA" w:rsidR="006B2FAE" w:rsidRPr="00DF72D5" w:rsidRDefault="006B2FAE" w:rsidP="006B2FAE">
                      <w:pPr>
                        <w:spacing w:line="276" w:lineRule="auto"/>
                        <w:jc w:val="right"/>
                        <w:rPr>
                          <w:rFonts w:asciiTheme="minorHAnsi" w:hAnsiTheme="minorHAnsi"/>
                          <w:color w:val="FFFFFF" w:themeColor="background1"/>
                          <w:sz w:val="22"/>
                          <w:lang w:val="pt-BR"/>
                        </w:rPr>
                      </w:pPr>
                      <w:r w:rsidRPr="00DF72D5">
                        <w:rPr>
                          <w:rFonts w:asciiTheme="minorHAnsi" w:hAnsiTheme="minorHAnsi"/>
                          <w:color w:val="FFFFFF" w:themeColor="background1"/>
                          <w:sz w:val="22"/>
                          <w:lang w:val="pt-BR"/>
                        </w:rPr>
                        <w:t xml:space="preserve">Doc. </w:t>
                      </w:r>
                      <w:r w:rsidR="00ED21EE">
                        <w:rPr>
                          <w:rFonts w:asciiTheme="minorHAnsi" w:hAnsiTheme="minorHAnsi"/>
                          <w:color w:val="FFFFFF" w:themeColor="background1"/>
                          <w:sz w:val="22"/>
                          <w:lang w:val="pt-BR"/>
                        </w:rPr>
                        <w:t>17</w:t>
                      </w:r>
                    </w:p>
                    <w:p w14:paraId="48DCC701" w14:textId="69F98CE8" w:rsidR="006B2FAE" w:rsidRPr="00ED21EE" w:rsidRDefault="00CD400F" w:rsidP="006B2FAE">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24 </w:t>
                      </w:r>
                      <w:r w:rsidR="00ED21EE" w:rsidRPr="00ED21EE">
                        <w:rPr>
                          <w:rFonts w:asciiTheme="minorHAnsi" w:hAnsiTheme="minorHAnsi"/>
                          <w:color w:val="FFFFFF" w:themeColor="background1"/>
                          <w:sz w:val="22"/>
                          <w:lang w:val="es-ES"/>
                        </w:rPr>
                        <w:t xml:space="preserve">February </w:t>
                      </w:r>
                      <w:r w:rsidR="00D0198F" w:rsidRPr="00ED21EE">
                        <w:rPr>
                          <w:rFonts w:asciiTheme="minorHAnsi" w:hAnsiTheme="minorHAnsi"/>
                          <w:color w:val="FFFFFF" w:themeColor="background1"/>
                          <w:sz w:val="22"/>
                          <w:lang w:val="es-ES"/>
                        </w:rPr>
                        <w:t xml:space="preserve"> 2018</w:t>
                      </w:r>
                    </w:p>
                    <w:p w14:paraId="0FC103BD" w14:textId="09646353" w:rsidR="00627C9F" w:rsidRPr="00ED21EE" w:rsidRDefault="006B2FAE" w:rsidP="006B2FAE">
                      <w:pPr>
                        <w:spacing w:line="276" w:lineRule="auto"/>
                        <w:jc w:val="right"/>
                        <w:rPr>
                          <w:rFonts w:asciiTheme="minorHAnsi" w:hAnsiTheme="minorHAnsi"/>
                          <w:color w:val="FFFFFF" w:themeColor="background1"/>
                          <w:sz w:val="22"/>
                          <w:lang w:val="es-ES"/>
                        </w:rPr>
                      </w:pPr>
                      <w:r w:rsidRPr="00ED21EE">
                        <w:rPr>
                          <w:rFonts w:asciiTheme="minorHAnsi" w:hAnsiTheme="minorHAnsi"/>
                          <w:color w:val="FFFFFF" w:themeColor="background1"/>
                          <w:sz w:val="22"/>
                          <w:lang w:val="es-ES"/>
                        </w:rPr>
                        <w:t>Original: Spanish</w:t>
                      </w:r>
                    </w:p>
                  </w:txbxContent>
                </v:textbox>
              </v:shape>
            </w:pict>
          </mc:Fallback>
        </mc:AlternateContent>
      </w:r>
    </w:p>
    <w:p w14:paraId="3765F9FA"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D0198F"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D0198F"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D0198F"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D0198F"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D0198F"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D0198F"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D0198F" w:rsidRDefault="003C32BC" w:rsidP="00040C3A">
      <w:pPr>
        <w:tabs>
          <w:tab w:val="center" w:pos="5400"/>
        </w:tabs>
        <w:suppressAutoHyphens/>
        <w:jc w:val="center"/>
        <w:rPr>
          <w:rFonts w:asciiTheme="majorHAnsi" w:hAnsiTheme="majorHAnsi"/>
          <w:sz w:val="18"/>
          <w:szCs w:val="22"/>
          <w:lang w:val="es-ES_tradnl"/>
        </w:rPr>
      </w:pPr>
      <w:r w:rsidRPr="00D0198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67536E2"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ED21EE">
                              <w:rPr>
                                <w:rFonts w:asciiTheme="majorHAnsi" w:hAnsiTheme="majorHAnsi"/>
                                <w:color w:val="0D0D0D" w:themeColor="text1" w:themeTint="F2"/>
                                <w:sz w:val="18"/>
                                <w:szCs w:val="20"/>
                              </w:rPr>
                              <w:t>2115</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D21EE">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ED21EE">
                              <w:rPr>
                                <w:rFonts w:asciiTheme="majorHAnsi" w:hAnsiTheme="majorHAnsi"/>
                                <w:color w:val="0D0D0D" w:themeColor="text1" w:themeTint="F2"/>
                                <w:sz w:val="18"/>
                                <w:szCs w:val="20"/>
                              </w:rPr>
                              <w:t>8</w:t>
                            </w:r>
                            <w:r w:rsidR="00CD400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ED21EE">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ED21E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CD400F">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767536E2"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ED21EE">
                        <w:rPr>
                          <w:rFonts w:asciiTheme="majorHAnsi" w:hAnsiTheme="majorHAnsi"/>
                          <w:color w:val="0D0D0D" w:themeColor="text1" w:themeTint="F2"/>
                          <w:sz w:val="18"/>
                          <w:szCs w:val="20"/>
                        </w:rPr>
                        <w:t>2115</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D21EE">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ED21EE">
                        <w:rPr>
                          <w:rFonts w:asciiTheme="majorHAnsi" w:hAnsiTheme="majorHAnsi"/>
                          <w:color w:val="0D0D0D" w:themeColor="text1" w:themeTint="F2"/>
                          <w:sz w:val="18"/>
                          <w:szCs w:val="20"/>
                        </w:rPr>
                        <w:t>8</w:t>
                      </w:r>
                      <w:r w:rsidR="00CD400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ED21EE">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ED21E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CD400F">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D0198F" w:rsidRDefault="003C32BC" w:rsidP="00040C3A">
      <w:pPr>
        <w:tabs>
          <w:tab w:val="center" w:pos="5400"/>
        </w:tabs>
        <w:suppressAutoHyphens/>
        <w:jc w:val="center"/>
        <w:rPr>
          <w:rFonts w:asciiTheme="majorHAnsi" w:hAnsiTheme="majorHAnsi"/>
          <w:sz w:val="18"/>
          <w:szCs w:val="22"/>
          <w:lang w:val="es-ES_tradnl"/>
        </w:rPr>
      </w:pPr>
      <w:r w:rsidRPr="00D0198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24FEFE6" w:rsidR="00F644E6" w:rsidRPr="003C32BC" w:rsidRDefault="00F644E6" w:rsidP="003577A6">
                            <w:pPr>
                              <w:spacing w:line="276" w:lineRule="auto"/>
                              <w:jc w:val="both"/>
                              <w:rPr>
                                <w:rFonts w:asciiTheme="majorHAnsi" w:hAnsiTheme="majorHAnsi"/>
                                <w:color w:val="595959" w:themeColor="text1" w:themeTint="A6"/>
                                <w:sz w:val="18"/>
                              </w:rPr>
                            </w:pPr>
                            <w:r w:rsidRPr="003577A6">
                              <w:rPr>
                                <w:rFonts w:asciiTheme="majorHAnsi" w:hAnsiTheme="majorHAnsi"/>
                                <w:color w:val="595959" w:themeColor="text1" w:themeTint="A6"/>
                                <w:sz w:val="18"/>
                              </w:rPr>
                              <w:t xml:space="preserve">Cite as: IACHR, Report No. </w:t>
                            </w:r>
                            <w:r w:rsidR="00ED21EE">
                              <w:rPr>
                                <w:rFonts w:asciiTheme="majorHAnsi" w:hAnsiTheme="majorHAnsi"/>
                                <w:color w:val="595959" w:themeColor="text1" w:themeTint="A6"/>
                                <w:sz w:val="18"/>
                              </w:rPr>
                              <w:t>13</w:t>
                            </w:r>
                            <w:r w:rsidR="00022CF5" w:rsidRPr="00AD4C91">
                              <w:rPr>
                                <w:rFonts w:asciiTheme="majorHAnsi" w:hAnsiTheme="majorHAnsi"/>
                                <w:color w:val="595959" w:themeColor="text1" w:themeTint="A6"/>
                                <w:sz w:val="18"/>
                              </w:rPr>
                              <w:t>/1</w:t>
                            </w:r>
                            <w:r w:rsidR="00D0198F" w:rsidRPr="00AD4C91">
                              <w:rPr>
                                <w:rFonts w:asciiTheme="majorHAnsi" w:hAnsiTheme="majorHAnsi"/>
                                <w:color w:val="595959" w:themeColor="text1" w:themeTint="A6"/>
                                <w:sz w:val="18"/>
                              </w:rPr>
                              <w:t>8</w:t>
                            </w:r>
                            <w:r w:rsidRPr="00AD4C91">
                              <w:rPr>
                                <w:rFonts w:asciiTheme="majorHAnsi" w:hAnsiTheme="majorHAnsi"/>
                                <w:color w:val="595959" w:themeColor="text1" w:themeTint="A6"/>
                                <w:sz w:val="18"/>
                              </w:rPr>
                              <w:t xml:space="preserve">, </w:t>
                            </w:r>
                            <w:r w:rsidR="003577A6" w:rsidRPr="00AD4C91">
                              <w:rPr>
                                <w:rFonts w:asciiTheme="majorHAnsi" w:hAnsiTheme="majorHAnsi"/>
                                <w:color w:val="595959" w:themeColor="text1" w:themeTint="A6"/>
                                <w:sz w:val="18"/>
                                <w:szCs w:val="18"/>
                              </w:rPr>
                              <w:t xml:space="preserve">Petition 345-08. </w:t>
                            </w:r>
                            <w:r w:rsidR="003577A6" w:rsidRPr="00D0198F">
                              <w:rPr>
                                <w:rFonts w:asciiTheme="majorHAnsi" w:hAnsiTheme="majorHAnsi"/>
                                <w:color w:val="595959" w:themeColor="text1" w:themeTint="A6"/>
                                <w:sz w:val="18"/>
                                <w:szCs w:val="18"/>
                                <w:lang w:val="es-ES"/>
                              </w:rPr>
                              <w:t>Admissibility. Ángel García Casimiro. Mexico.</w:t>
                            </w:r>
                            <w:r w:rsidR="00022CF5" w:rsidRPr="00D0198F">
                              <w:rPr>
                                <w:rFonts w:asciiTheme="majorHAnsi" w:hAnsiTheme="majorHAnsi"/>
                                <w:color w:val="595959" w:themeColor="text1" w:themeTint="A6"/>
                                <w:sz w:val="18"/>
                                <w:lang w:val="es-ES"/>
                              </w:rPr>
                              <w:t xml:space="preserve"> </w:t>
                            </w:r>
                            <w:r w:rsidR="00ED21EE">
                              <w:rPr>
                                <w:rFonts w:asciiTheme="majorHAnsi" w:hAnsiTheme="majorHAnsi"/>
                                <w:color w:val="595959" w:themeColor="text1" w:themeTint="A6"/>
                                <w:sz w:val="18"/>
                              </w:rPr>
                              <w:t>February 24,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24FEFE6" w:rsidR="00F644E6" w:rsidRPr="003C32BC" w:rsidRDefault="00F644E6" w:rsidP="003577A6">
                      <w:pPr>
                        <w:spacing w:line="276" w:lineRule="auto"/>
                        <w:jc w:val="both"/>
                        <w:rPr>
                          <w:rFonts w:asciiTheme="majorHAnsi" w:hAnsiTheme="majorHAnsi"/>
                          <w:color w:val="595959" w:themeColor="text1" w:themeTint="A6"/>
                          <w:sz w:val="18"/>
                        </w:rPr>
                      </w:pPr>
                      <w:r w:rsidRPr="003577A6">
                        <w:rPr>
                          <w:rFonts w:asciiTheme="majorHAnsi" w:hAnsiTheme="majorHAnsi"/>
                          <w:color w:val="595959" w:themeColor="text1" w:themeTint="A6"/>
                          <w:sz w:val="18"/>
                        </w:rPr>
                        <w:t xml:space="preserve">Cite as: IACHR, Report No. </w:t>
                      </w:r>
                      <w:r w:rsidR="00ED21EE">
                        <w:rPr>
                          <w:rFonts w:asciiTheme="majorHAnsi" w:hAnsiTheme="majorHAnsi"/>
                          <w:color w:val="595959" w:themeColor="text1" w:themeTint="A6"/>
                          <w:sz w:val="18"/>
                        </w:rPr>
                        <w:t>13</w:t>
                      </w:r>
                      <w:r w:rsidR="00022CF5" w:rsidRPr="00AD4C91">
                        <w:rPr>
                          <w:rFonts w:asciiTheme="majorHAnsi" w:hAnsiTheme="majorHAnsi"/>
                          <w:color w:val="595959" w:themeColor="text1" w:themeTint="A6"/>
                          <w:sz w:val="18"/>
                        </w:rPr>
                        <w:t>/1</w:t>
                      </w:r>
                      <w:r w:rsidR="00D0198F" w:rsidRPr="00AD4C91">
                        <w:rPr>
                          <w:rFonts w:asciiTheme="majorHAnsi" w:hAnsiTheme="majorHAnsi"/>
                          <w:color w:val="595959" w:themeColor="text1" w:themeTint="A6"/>
                          <w:sz w:val="18"/>
                        </w:rPr>
                        <w:t>8</w:t>
                      </w:r>
                      <w:r w:rsidRPr="00AD4C91">
                        <w:rPr>
                          <w:rFonts w:asciiTheme="majorHAnsi" w:hAnsiTheme="majorHAnsi"/>
                          <w:color w:val="595959" w:themeColor="text1" w:themeTint="A6"/>
                          <w:sz w:val="18"/>
                        </w:rPr>
                        <w:t xml:space="preserve">, </w:t>
                      </w:r>
                      <w:r w:rsidR="003577A6" w:rsidRPr="00AD4C91">
                        <w:rPr>
                          <w:rFonts w:asciiTheme="majorHAnsi" w:hAnsiTheme="majorHAnsi"/>
                          <w:color w:val="595959" w:themeColor="text1" w:themeTint="A6"/>
                          <w:sz w:val="18"/>
                          <w:szCs w:val="18"/>
                        </w:rPr>
                        <w:t xml:space="preserve">Petition 345-08. </w:t>
                      </w:r>
                      <w:r w:rsidR="003577A6" w:rsidRPr="00D0198F">
                        <w:rPr>
                          <w:rFonts w:asciiTheme="majorHAnsi" w:hAnsiTheme="majorHAnsi"/>
                          <w:color w:val="595959" w:themeColor="text1" w:themeTint="A6"/>
                          <w:sz w:val="18"/>
                          <w:szCs w:val="18"/>
                          <w:lang w:val="es-ES"/>
                        </w:rPr>
                        <w:t>Admissibility. Ángel García Casimiro. Mexico.</w:t>
                      </w:r>
                      <w:r w:rsidR="00022CF5" w:rsidRPr="00D0198F">
                        <w:rPr>
                          <w:rFonts w:asciiTheme="majorHAnsi" w:hAnsiTheme="majorHAnsi"/>
                          <w:color w:val="595959" w:themeColor="text1" w:themeTint="A6"/>
                          <w:sz w:val="18"/>
                          <w:lang w:val="es-ES"/>
                        </w:rPr>
                        <w:t xml:space="preserve"> </w:t>
                      </w:r>
                      <w:r w:rsidR="00ED21EE">
                        <w:rPr>
                          <w:rFonts w:asciiTheme="majorHAnsi" w:hAnsiTheme="majorHAnsi"/>
                          <w:color w:val="595959" w:themeColor="text1" w:themeTint="A6"/>
                          <w:sz w:val="18"/>
                        </w:rPr>
                        <w:t>February 24, 2018</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D0198F"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D0198F" w:rsidRDefault="003C32BC" w:rsidP="003C32BC">
      <w:pPr>
        <w:tabs>
          <w:tab w:val="center" w:pos="5400"/>
        </w:tabs>
        <w:suppressAutoHyphens/>
        <w:jc w:val="center"/>
        <w:rPr>
          <w:rFonts w:asciiTheme="majorHAnsi" w:hAnsiTheme="majorHAnsi"/>
          <w:sz w:val="18"/>
          <w:szCs w:val="22"/>
        </w:rPr>
      </w:pPr>
    </w:p>
    <w:p w14:paraId="154A4854" w14:textId="77777777" w:rsidR="003C32BC" w:rsidRPr="00D0198F" w:rsidRDefault="006311DA" w:rsidP="003C32BC">
      <w:pPr>
        <w:tabs>
          <w:tab w:val="center" w:pos="5400"/>
        </w:tabs>
        <w:suppressAutoHyphens/>
        <w:jc w:val="center"/>
        <w:rPr>
          <w:rFonts w:asciiTheme="majorHAnsi" w:hAnsiTheme="majorHAnsi"/>
          <w:sz w:val="18"/>
          <w:szCs w:val="22"/>
        </w:rPr>
      </w:pPr>
      <w:r w:rsidRPr="00D0198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0198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D0198F" w:rsidRDefault="007607C4" w:rsidP="003C32BC">
      <w:pPr>
        <w:tabs>
          <w:tab w:val="center" w:pos="5400"/>
        </w:tabs>
        <w:suppressAutoHyphens/>
        <w:jc w:val="center"/>
        <w:rPr>
          <w:rFonts w:asciiTheme="majorHAnsi" w:hAnsiTheme="majorHAnsi"/>
          <w:sz w:val="18"/>
          <w:szCs w:val="22"/>
        </w:rPr>
        <w:sectPr w:rsidR="007607C4" w:rsidRPr="00D0198F"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5D2C95A" w14:textId="77777777" w:rsidR="00D0198F" w:rsidRPr="00D0198F" w:rsidRDefault="00D0198F" w:rsidP="00D0198F">
      <w:pPr>
        <w:spacing w:after="240"/>
        <w:ind w:firstLine="720"/>
        <w:jc w:val="both"/>
        <w:rPr>
          <w:rFonts w:asciiTheme="majorHAnsi" w:hAnsiTheme="majorHAnsi"/>
          <w:b/>
          <w:bCs/>
          <w:sz w:val="20"/>
          <w:szCs w:val="20"/>
        </w:rPr>
      </w:pPr>
      <w:r w:rsidRPr="00D0198F">
        <w:rPr>
          <w:rFonts w:asciiTheme="majorHAnsi" w:hAnsiTheme="majorHAnsi"/>
          <w:b/>
          <w:bCs/>
          <w:sz w:val="20"/>
          <w:szCs w:val="20"/>
        </w:rPr>
        <w:lastRenderedPageBreak/>
        <w:t>I.</w:t>
      </w:r>
      <w:r w:rsidRPr="00D0198F">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0198F" w:rsidRPr="00D0198F" w14:paraId="6CDCC259" w14:textId="77777777" w:rsidTr="003B33C3">
        <w:tc>
          <w:tcPr>
            <w:tcW w:w="3690" w:type="dxa"/>
            <w:tcBorders>
              <w:top w:val="single" w:sz="4" w:space="0" w:color="auto"/>
              <w:bottom w:val="single" w:sz="6" w:space="0" w:color="auto"/>
            </w:tcBorders>
            <w:shd w:val="clear" w:color="auto" w:fill="67AE3C"/>
            <w:vAlign w:val="center"/>
          </w:tcPr>
          <w:p w14:paraId="328381F9"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Petitioner:</w:t>
            </w:r>
          </w:p>
        </w:tc>
        <w:tc>
          <w:tcPr>
            <w:tcW w:w="5670" w:type="dxa"/>
            <w:vAlign w:val="center"/>
          </w:tcPr>
          <w:p w14:paraId="7A1E0618" w14:textId="5045C673" w:rsidR="00D0198F" w:rsidRPr="00D0198F" w:rsidRDefault="00D0198F" w:rsidP="003B33C3">
            <w:pPr>
              <w:jc w:val="both"/>
              <w:rPr>
                <w:rFonts w:ascii="Cambria" w:hAnsi="Cambria"/>
                <w:bCs/>
                <w:sz w:val="20"/>
                <w:szCs w:val="20"/>
              </w:rPr>
            </w:pPr>
            <w:r w:rsidRPr="00D0198F">
              <w:rPr>
                <w:rFonts w:asciiTheme="majorHAnsi" w:hAnsiTheme="majorHAnsi"/>
                <w:bCs/>
                <w:sz w:val="20"/>
                <w:szCs w:val="20"/>
              </w:rPr>
              <w:t>Ángel García Casimiro</w:t>
            </w:r>
          </w:p>
        </w:tc>
      </w:tr>
      <w:tr w:rsidR="00D0198F" w:rsidRPr="00D0198F" w14:paraId="2D3D41CA" w14:textId="77777777" w:rsidTr="003B33C3">
        <w:tc>
          <w:tcPr>
            <w:tcW w:w="3690" w:type="dxa"/>
            <w:tcBorders>
              <w:top w:val="single" w:sz="6" w:space="0" w:color="auto"/>
              <w:bottom w:val="single" w:sz="6" w:space="0" w:color="auto"/>
            </w:tcBorders>
            <w:shd w:val="clear" w:color="auto" w:fill="67AE3C"/>
            <w:vAlign w:val="center"/>
          </w:tcPr>
          <w:p w14:paraId="6C18C54B" w14:textId="77777777" w:rsidR="00D0198F" w:rsidRPr="00D0198F" w:rsidRDefault="00951C57" w:rsidP="003B33C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204254087"/>
                <w:placeholder>
                  <w:docPart w:val="2FF791B9FB1C476F8F2BDD2E0DAC8D22"/>
                </w:placeholder>
                <w:dropDownList>
                  <w:listItem w:value="Choose an item."/>
                  <w:listItem w:displayText="Alleged victim" w:value="Alleged victim"/>
                  <w:listItem w:displayText="Alleged victims" w:value="Alleged victims"/>
                </w:dropDownList>
              </w:sdtPr>
              <w:sdtEndPr/>
              <w:sdtContent>
                <w:r w:rsidR="00D0198F" w:rsidRPr="00D0198F">
                  <w:rPr>
                    <w:rFonts w:ascii="Cambria" w:hAnsi="Cambria"/>
                    <w:b/>
                    <w:bCs/>
                    <w:color w:val="FFFFFF" w:themeColor="background1"/>
                    <w:sz w:val="20"/>
                    <w:szCs w:val="20"/>
                  </w:rPr>
                  <w:t>Alleged victim</w:t>
                </w:r>
              </w:sdtContent>
            </w:sdt>
            <w:r w:rsidR="00D0198F" w:rsidRPr="00D0198F">
              <w:rPr>
                <w:rFonts w:ascii="Cambria" w:hAnsi="Cambria"/>
                <w:b/>
                <w:bCs/>
                <w:color w:val="FFFFFF" w:themeColor="background1"/>
                <w:sz w:val="20"/>
                <w:szCs w:val="20"/>
              </w:rPr>
              <w:t>:</w:t>
            </w:r>
          </w:p>
        </w:tc>
        <w:tc>
          <w:tcPr>
            <w:tcW w:w="5670" w:type="dxa"/>
            <w:vAlign w:val="center"/>
          </w:tcPr>
          <w:p w14:paraId="0D55BCEB" w14:textId="389F93EE" w:rsidR="00D0198F" w:rsidRPr="00D0198F" w:rsidRDefault="00D0198F" w:rsidP="003B33C3">
            <w:pPr>
              <w:jc w:val="both"/>
              <w:rPr>
                <w:rFonts w:ascii="Cambria" w:hAnsi="Cambria"/>
                <w:bCs/>
                <w:sz w:val="20"/>
                <w:szCs w:val="20"/>
              </w:rPr>
            </w:pPr>
            <w:r w:rsidRPr="00D0198F">
              <w:rPr>
                <w:rFonts w:ascii="Cambria" w:hAnsi="Cambria"/>
                <w:bCs/>
                <w:sz w:val="20"/>
                <w:szCs w:val="20"/>
              </w:rPr>
              <w:t>Ángel García Casimiro</w:t>
            </w:r>
          </w:p>
        </w:tc>
      </w:tr>
      <w:tr w:rsidR="00D0198F" w:rsidRPr="00D0198F" w14:paraId="4D999371" w14:textId="77777777" w:rsidTr="003B33C3">
        <w:tc>
          <w:tcPr>
            <w:tcW w:w="3690" w:type="dxa"/>
            <w:tcBorders>
              <w:top w:val="single" w:sz="6" w:space="0" w:color="auto"/>
              <w:bottom w:val="single" w:sz="6" w:space="0" w:color="auto"/>
            </w:tcBorders>
            <w:shd w:val="clear" w:color="auto" w:fill="67AE3C"/>
            <w:vAlign w:val="center"/>
          </w:tcPr>
          <w:p w14:paraId="2211A1A0"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State denounced:</w:t>
            </w:r>
          </w:p>
        </w:tc>
        <w:tc>
          <w:tcPr>
            <w:tcW w:w="5670" w:type="dxa"/>
            <w:vAlign w:val="center"/>
          </w:tcPr>
          <w:p w14:paraId="1972364B" w14:textId="77777777" w:rsidR="00D0198F" w:rsidRPr="00D0198F" w:rsidRDefault="00D0198F" w:rsidP="003B33C3">
            <w:pPr>
              <w:jc w:val="both"/>
              <w:rPr>
                <w:rFonts w:ascii="Cambria" w:hAnsi="Cambria"/>
                <w:bCs/>
                <w:sz w:val="20"/>
                <w:szCs w:val="20"/>
              </w:rPr>
            </w:pPr>
            <w:r w:rsidRPr="00D0198F">
              <w:rPr>
                <w:rFonts w:ascii="Cambria" w:hAnsi="Cambria"/>
                <w:bCs/>
                <w:sz w:val="20"/>
                <w:szCs w:val="20"/>
              </w:rPr>
              <w:t>Mexico</w:t>
            </w:r>
            <w:r w:rsidRPr="00D0198F">
              <w:rPr>
                <w:rStyle w:val="FootnoteReference"/>
                <w:rFonts w:ascii="Cambria" w:hAnsi="Cambria"/>
                <w:bCs/>
                <w:sz w:val="20"/>
                <w:szCs w:val="20"/>
              </w:rPr>
              <w:footnoteReference w:id="2"/>
            </w:r>
          </w:p>
        </w:tc>
      </w:tr>
      <w:tr w:rsidR="00D0198F" w:rsidRPr="00D0198F" w14:paraId="6FF049FC" w14:textId="77777777" w:rsidTr="003B33C3">
        <w:tc>
          <w:tcPr>
            <w:tcW w:w="3690" w:type="dxa"/>
            <w:tcBorders>
              <w:top w:val="single" w:sz="6" w:space="0" w:color="auto"/>
              <w:bottom w:val="single" w:sz="6" w:space="0" w:color="auto"/>
            </w:tcBorders>
            <w:shd w:val="clear" w:color="auto" w:fill="67AE3C"/>
            <w:vAlign w:val="center"/>
          </w:tcPr>
          <w:p w14:paraId="17BA38BC"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Rights invoked:</w:t>
            </w:r>
          </w:p>
        </w:tc>
        <w:tc>
          <w:tcPr>
            <w:tcW w:w="5670" w:type="dxa"/>
            <w:vAlign w:val="center"/>
          </w:tcPr>
          <w:p w14:paraId="5E1F403D" w14:textId="423B95CD" w:rsidR="00D0198F" w:rsidRPr="00D0198F" w:rsidRDefault="00D0198F" w:rsidP="003B33C3">
            <w:pPr>
              <w:jc w:val="both"/>
              <w:rPr>
                <w:rFonts w:ascii="Cambria" w:hAnsi="Cambria"/>
                <w:bCs/>
                <w:sz w:val="20"/>
                <w:szCs w:val="20"/>
              </w:rPr>
            </w:pPr>
            <w:r w:rsidRPr="00D0198F">
              <w:rPr>
                <w:rFonts w:asciiTheme="majorHAnsi" w:hAnsiTheme="majorHAnsi"/>
                <w:bCs/>
                <w:sz w:val="20"/>
                <w:szCs w:val="20"/>
              </w:rPr>
              <w:t>Articles 8 (fair trial) and 24 (equal protection) of the American Convention on Human Rights</w:t>
            </w:r>
            <w:r w:rsidRPr="00D0198F">
              <w:rPr>
                <w:rStyle w:val="FootnoteReference"/>
                <w:rFonts w:asciiTheme="majorHAnsi" w:hAnsiTheme="majorHAnsi"/>
                <w:bCs/>
                <w:sz w:val="20"/>
                <w:szCs w:val="20"/>
              </w:rPr>
              <w:footnoteReference w:id="3"/>
            </w:r>
            <w:r w:rsidRPr="00D0198F">
              <w:rPr>
                <w:rFonts w:asciiTheme="majorHAnsi" w:hAnsiTheme="majorHAnsi"/>
                <w:bCs/>
                <w:sz w:val="20"/>
                <w:szCs w:val="20"/>
              </w:rPr>
              <w:t xml:space="preserve"> in connection with its Article 1 (obligation to respect rights); Article 7 of the Protocol of San Salvador; Articles I and XVIII of the American Declaration on the Rights and Duties of Man</w:t>
            </w:r>
          </w:p>
        </w:tc>
      </w:tr>
    </w:tbl>
    <w:p w14:paraId="705342FA" w14:textId="1B8E40A7" w:rsidR="00D0198F" w:rsidRPr="00D0198F" w:rsidRDefault="00D0198F" w:rsidP="00D0198F">
      <w:pPr>
        <w:spacing w:before="240" w:after="240"/>
        <w:ind w:firstLine="720"/>
        <w:jc w:val="both"/>
        <w:rPr>
          <w:rFonts w:asciiTheme="majorHAnsi" w:hAnsiTheme="majorHAnsi"/>
          <w:b/>
          <w:bCs/>
          <w:sz w:val="20"/>
          <w:szCs w:val="20"/>
        </w:rPr>
      </w:pPr>
      <w:r w:rsidRPr="00D0198F">
        <w:rPr>
          <w:rFonts w:asciiTheme="majorHAnsi" w:hAnsiTheme="majorHAnsi"/>
          <w:b/>
          <w:bCs/>
          <w:sz w:val="20"/>
          <w:szCs w:val="20"/>
        </w:rPr>
        <w:t>II.</w:t>
      </w:r>
      <w:r w:rsidRPr="00D0198F">
        <w:rPr>
          <w:rFonts w:asciiTheme="majorHAnsi" w:hAnsiTheme="majorHAnsi"/>
          <w:b/>
          <w:bCs/>
          <w:sz w:val="20"/>
          <w:szCs w:val="20"/>
        </w:rPr>
        <w:tab/>
        <w:t>PROCE</w:t>
      </w:r>
      <w:r w:rsidR="00AD4C91">
        <w:rPr>
          <w:rFonts w:asciiTheme="majorHAnsi" w:hAnsiTheme="majorHAnsi"/>
          <w:b/>
          <w:bCs/>
          <w:sz w:val="20"/>
          <w:szCs w:val="20"/>
        </w:rPr>
        <w:t>EDINGS</w:t>
      </w:r>
      <w:r w:rsidRPr="00D0198F">
        <w:rPr>
          <w:rFonts w:asciiTheme="majorHAnsi" w:hAnsiTheme="majorHAnsi"/>
          <w:b/>
          <w:bCs/>
          <w:sz w:val="20"/>
          <w:szCs w:val="20"/>
        </w:rPr>
        <w:t xml:space="preserve"> BEFORE THE IACHR</w:t>
      </w:r>
      <w:r w:rsidRPr="00D0198F">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0198F" w:rsidRPr="00D0198F" w14:paraId="10F2679C" w14:textId="77777777" w:rsidTr="003B33C3">
        <w:tc>
          <w:tcPr>
            <w:tcW w:w="3690" w:type="dxa"/>
            <w:tcBorders>
              <w:top w:val="single" w:sz="6" w:space="0" w:color="auto"/>
              <w:bottom w:val="single" w:sz="6" w:space="0" w:color="auto"/>
            </w:tcBorders>
            <w:shd w:val="clear" w:color="auto" w:fill="67AE3C"/>
            <w:vAlign w:val="center"/>
          </w:tcPr>
          <w:p w14:paraId="453D6961"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Filing of the petition:</w:t>
            </w:r>
          </w:p>
        </w:tc>
        <w:tc>
          <w:tcPr>
            <w:tcW w:w="5670" w:type="dxa"/>
            <w:vAlign w:val="center"/>
          </w:tcPr>
          <w:p w14:paraId="6000921E" w14:textId="44218D0F" w:rsidR="00D0198F" w:rsidRPr="00D0198F" w:rsidRDefault="00D0198F" w:rsidP="003B33C3">
            <w:pPr>
              <w:jc w:val="both"/>
              <w:rPr>
                <w:rFonts w:ascii="Cambria" w:hAnsi="Cambria"/>
                <w:bCs/>
                <w:sz w:val="20"/>
                <w:szCs w:val="20"/>
              </w:rPr>
            </w:pPr>
            <w:r w:rsidRPr="00D0198F">
              <w:rPr>
                <w:rFonts w:ascii="Cambria" w:hAnsi="Cambria"/>
                <w:bCs/>
                <w:sz w:val="20"/>
                <w:szCs w:val="20"/>
              </w:rPr>
              <w:t>March 3, 2008</w:t>
            </w:r>
          </w:p>
        </w:tc>
      </w:tr>
      <w:tr w:rsidR="00D0198F" w:rsidRPr="00D0198F" w14:paraId="5A7470A2" w14:textId="77777777" w:rsidTr="003B33C3">
        <w:tc>
          <w:tcPr>
            <w:tcW w:w="3690" w:type="dxa"/>
            <w:tcBorders>
              <w:top w:val="single" w:sz="6" w:space="0" w:color="auto"/>
              <w:bottom w:val="single" w:sz="6" w:space="0" w:color="auto"/>
            </w:tcBorders>
            <w:shd w:val="clear" w:color="auto" w:fill="67AE3C"/>
            <w:vAlign w:val="center"/>
          </w:tcPr>
          <w:p w14:paraId="18E7A510"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color w:val="FFFFFF" w:themeColor="background1"/>
                <w:sz w:val="20"/>
                <w:szCs w:val="20"/>
              </w:rPr>
              <w:t>Notification of the petition to the State:</w:t>
            </w:r>
          </w:p>
        </w:tc>
        <w:tc>
          <w:tcPr>
            <w:tcW w:w="5670" w:type="dxa"/>
            <w:vAlign w:val="center"/>
          </w:tcPr>
          <w:p w14:paraId="09B406C5" w14:textId="1DE55D88" w:rsidR="00D0198F" w:rsidRPr="00D0198F" w:rsidRDefault="00D0198F" w:rsidP="003B33C3">
            <w:pPr>
              <w:jc w:val="both"/>
              <w:rPr>
                <w:rFonts w:ascii="Cambria" w:hAnsi="Cambria"/>
                <w:bCs/>
                <w:sz w:val="20"/>
                <w:szCs w:val="20"/>
              </w:rPr>
            </w:pPr>
            <w:r w:rsidRPr="00D0198F">
              <w:rPr>
                <w:rFonts w:ascii="Cambria" w:hAnsi="Cambria"/>
                <w:bCs/>
                <w:sz w:val="20"/>
                <w:szCs w:val="20"/>
              </w:rPr>
              <w:t>January 15, 2016</w:t>
            </w:r>
          </w:p>
        </w:tc>
      </w:tr>
      <w:tr w:rsidR="00D0198F" w:rsidRPr="00D0198F" w14:paraId="232CF0C5" w14:textId="77777777" w:rsidTr="003B33C3">
        <w:trPr>
          <w:trHeight w:val="264"/>
        </w:trPr>
        <w:tc>
          <w:tcPr>
            <w:tcW w:w="3690" w:type="dxa"/>
            <w:tcBorders>
              <w:top w:val="single" w:sz="6" w:space="0" w:color="auto"/>
              <w:bottom w:val="single" w:sz="6" w:space="0" w:color="auto"/>
            </w:tcBorders>
            <w:shd w:val="clear" w:color="auto" w:fill="67AE3C"/>
            <w:vAlign w:val="center"/>
          </w:tcPr>
          <w:p w14:paraId="4011D21D"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color w:val="FFFFFF" w:themeColor="background1"/>
                <w:sz w:val="20"/>
                <w:szCs w:val="20"/>
              </w:rPr>
              <w:t>State’s first response:</w:t>
            </w:r>
          </w:p>
        </w:tc>
        <w:tc>
          <w:tcPr>
            <w:tcW w:w="5670" w:type="dxa"/>
            <w:vAlign w:val="center"/>
          </w:tcPr>
          <w:p w14:paraId="06B68585" w14:textId="4E1FCF64" w:rsidR="00D0198F" w:rsidRPr="00D0198F" w:rsidRDefault="00D0198F" w:rsidP="003B33C3">
            <w:pPr>
              <w:jc w:val="both"/>
              <w:rPr>
                <w:rFonts w:ascii="Cambria" w:hAnsi="Cambria"/>
                <w:bCs/>
                <w:sz w:val="20"/>
                <w:szCs w:val="20"/>
              </w:rPr>
            </w:pPr>
            <w:r w:rsidRPr="00D0198F">
              <w:rPr>
                <w:rFonts w:ascii="Cambria" w:hAnsi="Cambria"/>
                <w:bCs/>
                <w:sz w:val="20"/>
                <w:szCs w:val="20"/>
              </w:rPr>
              <w:t>May 3, 2016</w:t>
            </w:r>
          </w:p>
        </w:tc>
      </w:tr>
      <w:tr w:rsidR="00D0198F" w:rsidRPr="00D0198F" w14:paraId="6C011C17" w14:textId="77777777" w:rsidTr="003B33C3">
        <w:tc>
          <w:tcPr>
            <w:tcW w:w="3690" w:type="dxa"/>
            <w:tcBorders>
              <w:top w:val="single" w:sz="6" w:space="0" w:color="auto"/>
              <w:bottom w:val="single" w:sz="6" w:space="0" w:color="auto"/>
            </w:tcBorders>
            <w:shd w:val="clear" w:color="auto" w:fill="67AE3C"/>
            <w:vAlign w:val="center"/>
          </w:tcPr>
          <w:p w14:paraId="0E1D8AEA"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Additional observations from the petitioner:</w:t>
            </w:r>
          </w:p>
        </w:tc>
        <w:tc>
          <w:tcPr>
            <w:tcW w:w="5670" w:type="dxa"/>
            <w:vAlign w:val="center"/>
          </w:tcPr>
          <w:p w14:paraId="1E66E237" w14:textId="12C06A33" w:rsidR="00D0198F" w:rsidRPr="00D0198F" w:rsidRDefault="00D0198F" w:rsidP="003B33C3">
            <w:pPr>
              <w:jc w:val="both"/>
              <w:rPr>
                <w:rFonts w:ascii="Cambria" w:hAnsi="Cambria"/>
                <w:bCs/>
                <w:sz w:val="20"/>
                <w:szCs w:val="20"/>
              </w:rPr>
            </w:pPr>
            <w:r w:rsidRPr="00D0198F">
              <w:rPr>
                <w:rFonts w:ascii="Cambria" w:hAnsi="Cambria"/>
                <w:bCs/>
                <w:sz w:val="20"/>
                <w:szCs w:val="20"/>
              </w:rPr>
              <w:t>December 5, 2016</w:t>
            </w:r>
          </w:p>
        </w:tc>
      </w:tr>
    </w:tbl>
    <w:p w14:paraId="19658B9A" w14:textId="77777777" w:rsidR="00D0198F" w:rsidRPr="00D0198F" w:rsidRDefault="00D0198F" w:rsidP="00D0198F">
      <w:pPr>
        <w:spacing w:before="240" w:after="240"/>
        <w:ind w:firstLine="720"/>
        <w:jc w:val="both"/>
        <w:rPr>
          <w:rFonts w:asciiTheme="majorHAnsi" w:hAnsiTheme="majorHAnsi"/>
          <w:b/>
          <w:bCs/>
          <w:sz w:val="20"/>
          <w:szCs w:val="20"/>
        </w:rPr>
      </w:pPr>
      <w:r w:rsidRPr="00D0198F">
        <w:rPr>
          <w:rFonts w:asciiTheme="majorHAnsi" w:hAnsiTheme="majorHAnsi"/>
          <w:b/>
          <w:bCs/>
          <w:sz w:val="20"/>
          <w:szCs w:val="20"/>
        </w:rPr>
        <w:t xml:space="preserve">III. </w:t>
      </w:r>
      <w:r w:rsidRPr="00D0198F">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0198F" w:rsidRPr="00D0198F" w14:paraId="10431CF5" w14:textId="77777777" w:rsidTr="003B33C3">
        <w:trPr>
          <w:cantSplit/>
        </w:trPr>
        <w:tc>
          <w:tcPr>
            <w:tcW w:w="3690" w:type="dxa"/>
            <w:tcBorders>
              <w:top w:val="single" w:sz="4" w:space="0" w:color="auto"/>
              <w:bottom w:val="single" w:sz="6" w:space="0" w:color="auto"/>
            </w:tcBorders>
            <w:shd w:val="clear" w:color="auto" w:fill="67AE3C"/>
            <w:vAlign w:val="center"/>
          </w:tcPr>
          <w:p w14:paraId="67A94DC3" w14:textId="77777777" w:rsidR="00D0198F" w:rsidRPr="00D0198F" w:rsidRDefault="00D0198F" w:rsidP="003B33C3">
            <w:pPr>
              <w:jc w:val="center"/>
              <w:rPr>
                <w:rFonts w:ascii="Cambria" w:hAnsi="Cambria"/>
                <w:b/>
                <w:bCs/>
                <w:i/>
                <w:color w:val="FFFFFF" w:themeColor="background1"/>
                <w:sz w:val="20"/>
                <w:szCs w:val="20"/>
              </w:rPr>
            </w:pPr>
            <w:r w:rsidRPr="00D0198F">
              <w:rPr>
                <w:rFonts w:ascii="Cambria" w:hAnsi="Cambria"/>
                <w:b/>
                <w:bCs/>
                <w:color w:val="FFFFFF" w:themeColor="background1"/>
                <w:sz w:val="20"/>
                <w:szCs w:val="20"/>
              </w:rPr>
              <w:t>Competence</w:t>
            </w:r>
            <w:r w:rsidRPr="00D0198F">
              <w:rPr>
                <w:rFonts w:ascii="Cambria" w:hAnsi="Cambria"/>
                <w:b/>
                <w:bCs/>
                <w:i/>
                <w:color w:val="FFFFFF" w:themeColor="background1"/>
                <w:sz w:val="20"/>
                <w:szCs w:val="20"/>
              </w:rPr>
              <w:t xml:space="preserve"> Ratione personae:</w:t>
            </w:r>
          </w:p>
        </w:tc>
        <w:tc>
          <w:tcPr>
            <w:tcW w:w="5670" w:type="dxa"/>
            <w:vAlign w:val="center"/>
          </w:tcPr>
          <w:p w14:paraId="6519223B" w14:textId="77777777" w:rsidR="00D0198F" w:rsidRPr="00D0198F" w:rsidRDefault="00D0198F" w:rsidP="003B33C3">
            <w:pPr>
              <w:rPr>
                <w:rFonts w:asciiTheme="majorHAnsi" w:hAnsiTheme="majorHAnsi"/>
                <w:bCs/>
                <w:sz w:val="20"/>
                <w:szCs w:val="20"/>
              </w:rPr>
            </w:pPr>
            <w:r w:rsidRPr="00D0198F">
              <w:rPr>
                <w:rFonts w:asciiTheme="majorHAnsi" w:hAnsiTheme="majorHAnsi"/>
                <w:bCs/>
                <w:sz w:val="20"/>
                <w:szCs w:val="20"/>
              </w:rPr>
              <w:t>Yes</w:t>
            </w:r>
          </w:p>
        </w:tc>
      </w:tr>
      <w:tr w:rsidR="00D0198F" w:rsidRPr="00D0198F" w14:paraId="255713E6" w14:textId="77777777" w:rsidTr="003B33C3">
        <w:trPr>
          <w:cantSplit/>
        </w:trPr>
        <w:tc>
          <w:tcPr>
            <w:tcW w:w="3690" w:type="dxa"/>
            <w:tcBorders>
              <w:top w:val="single" w:sz="6" w:space="0" w:color="auto"/>
              <w:bottom w:val="single" w:sz="6" w:space="0" w:color="auto"/>
            </w:tcBorders>
            <w:shd w:val="clear" w:color="auto" w:fill="67AE3C"/>
            <w:vAlign w:val="center"/>
          </w:tcPr>
          <w:p w14:paraId="79BAAF94"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Competence</w:t>
            </w:r>
            <w:r w:rsidRPr="00D0198F">
              <w:rPr>
                <w:rFonts w:ascii="Cambria" w:hAnsi="Cambria"/>
                <w:b/>
                <w:bCs/>
                <w:i/>
                <w:color w:val="FFFFFF" w:themeColor="background1"/>
                <w:sz w:val="20"/>
                <w:szCs w:val="20"/>
              </w:rPr>
              <w:t xml:space="preserve"> Ratione loci</w:t>
            </w:r>
            <w:r w:rsidRPr="00D0198F">
              <w:rPr>
                <w:rFonts w:ascii="Cambria" w:hAnsi="Cambria"/>
                <w:b/>
                <w:bCs/>
                <w:color w:val="FFFFFF" w:themeColor="background1"/>
                <w:sz w:val="20"/>
                <w:szCs w:val="20"/>
              </w:rPr>
              <w:t>:</w:t>
            </w:r>
          </w:p>
        </w:tc>
        <w:tc>
          <w:tcPr>
            <w:tcW w:w="5670" w:type="dxa"/>
            <w:vAlign w:val="center"/>
          </w:tcPr>
          <w:p w14:paraId="09EEB309" w14:textId="77777777" w:rsidR="00D0198F" w:rsidRPr="00D0198F" w:rsidRDefault="00D0198F" w:rsidP="003B33C3">
            <w:pPr>
              <w:rPr>
                <w:rFonts w:asciiTheme="majorHAnsi" w:hAnsiTheme="majorHAnsi"/>
                <w:bCs/>
                <w:sz w:val="20"/>
                <w:szCs w:val="20"/>
              </w:rPr>
            </w:pPr>
            <w:r w:rsidRPr="00D0198F">
              <w:rPr>
                <w:rFonts w:asciiTheme="majorHAnsi" w:hAnsiTheme="majorHAnsi"/>
                <w:bCs/>
                <w:sz w:val="20"/>
                <w:szCs w:val="20"/>
              </w:rPr>
              <w:t>Yes</w:t>
            </w:r>
          </w:p>
        </w:tc>
      </w:tr>
      <w:tr w:rsidR="00D0198F" w:rsidRPr="00D0198F" w14:paraId="595376BC" w14:textId="77777777" w:rsidTr="003B33C3">
        <w:trPr>
          <w:cantSplit/>
        </w:trPr>
        <w:tc>
          <w:tcPr>
            <w:tcW w:w="3690" w:type="dxa"/>
            <w:tcBorders>
              <w:top w:val="single" w:sz="6" w:space="0" w:color="auto"/>
              <w:bottom w:val="single" w:sz="6" w:space="0" w:color="auto"/>
            </w:tcBorders>
            <w:shd w:val="clear" w:color="auto" w:fill="67AE3C"/>
            <w:vAlign w:val="center"/>
          </w:tcPr>
          <w:p w14:paraId="18A317CD"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Competence</w:t>
            </w:r>
            <w:r w:rsidRPr="00D0198F">
              <w:rPr>
                <w:rFonts w:ascii="Cambria" w:hAnsi="Cambria"/>
                <w:b/>
                <w:bCs/>
                <w:i/>
                <w:color w:val="FFFFFF" w:themeColor="background1"/>
                <w:sz w:val="20"/>
                <w:szCs w:val="20"/>
              </w:rPr>
              <w:t xml:space="preserve"> Ratione temporis</w:t>
            </w:r>
            <w:r w:rsidRPr="00D0198F">
              <w:rPr>
                <w:rFonts w:ascii="Cambria" w:hAnsi="Cambria"/>
                <w:b/>
                <w:bCs/>
                <w:color w:val="FFFFFF" w:themeColor="background1"/>
                <w:sz w:val="20"/>
                <w:szCs w:val="20"/>
              </w:rPr>
              <w:t>:</w:t>
            </w:r>
          </w:p>
        </w:tc>
        <w:tc>
          <w:tcPr>
            <w:tcW w:w="5670" w:type="dxa"/>
            <w:vAlign w:val="center"/>
          </w:tcPr>
          <w:p w14:paraId="43D4E49F" w14:textId="77777777" w:rsidR="00D0198F" w:rsidRPr="00D0198F" w:rsidRDefault="00D0198F" w:rsidP="003B33C3">
            <w:pPr>
              <w:rPr>
                <w:rFonts w:asciiTheme="majorHAnsi" w:hAnsiTheme="majorHAnsi"/>
                <w:bCs/>
                <w:sz w:val="20"/>
                <w:szCs w:val="20"/>
              </w:rPr>
            </w:pPr>
            <w:r w:rsidRPr="00D0198F">
              <w:rPr>
                <w:rFonts w:asciiTheme="majorHAnsi" w:hAnsiTheme="majorHAnsi"/>
                <w:bCs/>
                <w:sz w:val="20"/>
                <w:szCs w:val="20"/>
              </w:rPr>
              <w:t>Yes</w:t>
            </w:r>
          </w:p>
        </w:tc>
      </w:tr>
      <w:tr w:rsidR="00D0198F" w:rsidRPr="00D0198F" w14:paraId="7DC3A634" w14:textId="77777777" w:rsidTr="003B33C3">
        <w:trPr>
          <w:cantSplit/>
        </w:trPr>
        <w:tc>
          <w:tcPr>
            <w:tcW w:w="3690" w:type="dxa"/>
            <w:tcBorders>
              <w:top w:val="single" w:sz="6" w:space="0" w:color="auto"/>
              <w:bottom w:val="single" w:sz="6" w:space="0" w:color="auto"/>
            </w:tcBorders>
            <w:shd w:val="clear" w:color="auto" w:fill="67AE3C"/>
            <w:vAlign w:val="center"/>
          </w:tcPr>
          <w:p w14:paraId="71FEF55E"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Competence</w:t>
            </w:r>
            <w:r w:rsidRPr="00D0198F">
              <w:rPr>
                <w:rFonts w:ascii="Cambria" w:hAnsi="Cambria"/>
                <w:b/>
                <w:bCs/>
                <w:i/>
                <w:color w:val="FFFFFF" w:themeColor="background1"/>
                <w:sz w:val="20"/>
                <w:szCs w:val="20"/>
              </w:rPr>
              <w:t xml:space="preserve"> Ratione materiae</w:t>
            </w:r>
            <w:r w:rsidRPr="00D0198F">
              <w:rPr>
                <w:rFonts w:ascii="Cambria" w:hAnsi="Cambria"/>
                <w:b/>
                <w:bCs/>
                <w:color w:val="FFFFFF" w:themeColor="background1"/>
                <w:sz w:val="20"/>
                <w:szCs w:val="20"/>
              </w:rPr>
              <w:t>:</w:t>
            </w:r>
          </w:p>
        </w:tc>
        <w:tc>
          <w:tcPr>
            <w:tcW w:w="5670" w:type="dxa"/>
            <w:vAlign w:val="center"/>
          </w:tcPr>
          <w:p w14:paraId="5D1806A4" w14:textId="77777777" w:rsidR="00D0198F" w:rsidRPr="00D0198F" w:rsidRDefault="00D0198F" w:rsidP="003B33C3">
            <w:pPr>
              <w:jc w:val="both"/>
              <w:rPr>
                <w:rFonts w:ascii="Cambria" w:hAnsi="Cambria"/>
                <w:bCs/>
                <w:sz w:val="20"/>
                <w:szCs w:val="20"/>
              </w:rPr>
            </w:pPr>
            <w:r w:rsidRPr="00D0198F">
              <w:rPr>
                <w:rFonts w:asciiTheme="majorHAnsi" w:hAnsiTheme="majorHAnsi"/>
                <w:bCs/>
                <w:sz w:val="20"/>
                <w:szCs w:val="20"/>
              </w:rPr>
              <w:t>Yes; American Convention (deposit of ratification instrument on March 24, 1981)</w:t>
            </w:r>
            <w:r w:rsidRPr="00D0198F">
              <w:t xml:space="preserve"> </w:t>
            </w:r>
          </w:p>
        </w:tc>
      </w:tr>
    </w:tbl>
    <w:p w14:paraId="55CC16EB" w14:textId="77777777" w:rsidR="00D0198F" w:rsidRPr="00D0198F" w:rsidRDefault="00D0198F" w:rsidP="00D0198F">
      <w:pPr>
        <w:spacing w:before="240" w:after="240"/>
        <w:ind w:firstLine="720"/>
        <w:jc w:val="both"/>
        <w:rPr>
          <w:rFonts w:asciiTheme="majorHAnsi" w:hAnsiTheme="majorHAnsi"/>
          <w:b/>
          <w:bCs/>
          <w:sz w:val="20"/>
          <w:szCs w:val="20"/>
        </w:rPr>
      </w:pPr>
      <w:r w:rsidRPr="00D0198F">
        <w:rPr>
          <w:rFonts w:asciiTheme="majorHAnsi" w:hAnsiTheme="majorHAnsi"/>
          <w:b/>
          <w:bCs/>
          <w:sz w:val="20"/>
          <w:szCs w:val="20"/>
        </w:rPr>
        <w:t xml:space="preserve">IV. </w:t>
      </w:r>
      <w:r w:rsidRPr="00D0198F">
        <w:rPr>
          <w:rFonts w:asciiTheme="majorHAnsi" w:hAnsiTheme="majorHAnsi"/>
          <w:b/>
          <w:bCs/>
          <w:sz w:val="20"/>
          <w:szCs w:val="20"/>
        </w:rPr>
        <w:tab/>
        <w:t xml:space="preserve">DUPLICATION OF PROCEDURES AND INTERNATIONAL </w:t>
      </w:r>
      <w:r w:rsidRPr="00D0198F">
        <w:rPr>
          <w:rFonts w:asciiTheme="majorHAnsi" w:hAnsiTheme="majorHAnsi"/>
          <w:b/>
          <w:bCs/>
          <w:i/>
          <w:sz w:val="20"/>
          <w:szCs w:val="20"/>
        </w:rPr>
        <w:t>RES JUDICATA</w:t>
      </w:r>
      <w:r w:rsidRPr="00D0198F">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0198F" w:rsidRPr="00D0198F" w14:paraId="65E76330" w14:textId="77777777" w:rsidTr="003B33C3">
        <w:trPr>
          <w:cantSplit/>
        </w:trPr>
        <w:tc>
          <w:tcPr>
            <w:tcW w:w="3690" w:type="dxa"/>
            <w:tcBorders>
              <w:top w:val="single" w:sz="4" w:space="0" w:color="auto"/>
              <w:bottom w:val="single" w:sz="6" w:space="0" w:color="auto"/>
            </w:tcBorders>
            <w:shd w:val="clear" w:color="auto" w:fill="67AE3C"/>
            <w:vAlign w:val="center"/>
          </w:tcPr>
          <w:p w14:paraId="11982325"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 xml:space="preserve">Duplication of procedures and International </w:t>
            </w:r>
            <w:r w:rsidRPr="00D0198F">
              <w:rPr>
                <w:rFonts w:ascii="Cambria" w:hAnsi="Cambria"/>
                <w:b/>
                <w:bCs/>
                <w:i/>
                <w:color w:val="FFFFFF" w:themeColor="background1"/>
                <w:sz w:val="20"/>
                <w:szCs w:val="20"/>
              </w:rPr>
              <w:t>res judicata</w:t>
            </w:r>
            <w:r w:rsidRPr="00D0198F">
              <w:rPr>
                <w:rFonts w:ascii="Cambria" w:hAnsi="Cambria"/>
                <w:b/>
                <w:bCs/>
                <w:color w:val="FFFFFF" w:themeColor="background1"/>
                <w:sz w:val="20"/>
                <w:szCs w:val="20"/>
              </w:rPr>
              <w:t>:</w:t>
            </w:r>
          </w:p>
        </w:tc>
        <w:tc>
          <w:tcPr>
            <w:tcW w:w="5670" w:type="dxa"/>
            <w:vAlign w:val="center"/>
          </w:tcPr>
          <w:p w14:paraId="1488F9E4" w14:textId="77777777" w:rsidR="00D0198F" w:rsidRPr="00D0198F" w:rsidRDefault="00D0198F" w:rsidP="003B33C3">
            <w:pPr>
              <w:jc w:val="both"/>
              <w:rPr>
                <w:rFonts w:ascii="Cambria" w:hAnsi="Cambria"/>
                <w:bCs/>
                <w:sz w:val="20"/>
                <w:szCs w:val="20"/>
              </w:rPr>
            </w:pPr>
            <w:r w:rsidRPr="00D0198F">
              <w:rPr>
                <w:rFonts w:ascii="Cambria" w:hAnsi="Cambria"/>
                <w:bCs/>
                <w:sz w:val="20"/>
                <w:szCs w:val="20"/>
              </w:rPr>
              <w:t>No</w:t>
            </w:r>
          </w:p>
        </w:tc>
      </w:tr>
      <w:tr w:rsidR="00D0198F" w:rsidRPr="00D0198F" w14:paraId="19433730" w14:textId="77777777" w:rsidTr="003B33C3">
        <w:trPr>
          <w:cantSplit/>
        </w:trPr>
        <w:tc>
          <w:tcPr>
            <w:tcW w:w="3690" w:type="dxa"/>
            <w:tcBorders>
              <w:top w:val="single" w:sz="6" w:space="0" w:color="auto"/>
              <w:bottom w:val="single" w:sz="6" w:space="0" w:color="auto"/>
            </w:tcBorders>
            <w:shd w:val="clear" w:color="auto" w:fill="67AE3C"/>
            <w:vAlign w:val="center"/>
          </w:tcPr>
          <w:p w14:paraId="78D50D96" w14:textId="77777777" w:rsidR="00D0198F" w:rsidRPr="00D0198F" w:rsidRDefault="00D0198F" w:rsidP="003B33C3">
            <w:pPr>
              <w:jc w:val="center"/>
              <w:rPr>
                <w:rFonts w:ascii="Cambria" w:hAnsi="Cambria"/>
                <w:b/>
                <w:bCs/>
                <w:i/>
                <w:color w:val="FFFFFF" w:themeColor="background1"/>
                <w:sz w:val="20"/>
                <w:szCs w:val="20"/>
              </w:rPr>
            </w:pPr>
            <w:r w:rsidRPr="00D0198F">
              <w:rPr>
                <w:rFonts w:ascii="Cambria" w:hAnsi="Cambria"/>
                <w:b/>
                <w:bCs/>
                <w:color w:val="FFFFFF" w:themeColor="background1"/>
                <w:sz w:val="20"/>
                <w:szCs w:val="20"/>
              </w:rPr>
              <w:t>Rights declared admissible</w:t>
            </w:r>
          </w:p>
        </w:tc>
        <w:tc>
          <w:tcPr>
            <w:tcW w:w="5670" w:type="dxa"/>
            <w:vAlign w:val="center"/>
          </w:tcPr>
          <w:p w14:paraId="20773BF0" w14:textId="02B055E8" w:rsidR="00D0198F" w:rsidRPr="00D0198F" w:rsidRDefault="00AD4C91" w:rsidP="00AD4C91">
            <w:pPr>
              <w:jc w:val="both"/>
              <w:rPr>
                <w:rFonts w:ascii="Cambria" w:hAnsi="Cambria"/>
                <w:bCs/>
                <w:sz w:val="20"/>
                <w:szCs w:val="20"/>
              </w:rPr>
            </w:pPr>
            <w:r>
              <w:rPr>
                <w:rFonts w:asciiTheme="majorHAnsi" w:hAnsiTheme="majorHAnsi"/>
                <w:bCs/>
                <w:sz w:val="20"/>
                <w:szCs w:val="20"/>
              </w:rPr>
              <w:t xml:space="preserve">Articles </w:t>
            </w:r>
            <w:r w:rsidR="00D0198F" w:rsidRPr="00D0198F">
              <w:rPr>
                <w:rFonts w:asciiTheme="majorHAnsi" w:hAnsiTheme="majorHAnsi"/>
                <w:bCs/>
                <w:sz w:val="20"/>
                <w:szCs w:val="20"/>
              </w:rPr>
              <w:t>8 (fair trial) and 25 (judicial protection) of the American Convention, in relation to its Articles 1.1 (obligation to respect rights) and 2 (domestic legal effects)</w:t>
            </w:r>
          </w:p>
        </w:tc>
      </w:tr>
      <w:tr w:rsidR="00D0198F" w:rsidRPr="00D0198F" w14:paraId="731AFBCF" w14:textId="77777777" w:rsidTr="003B33C3">
        <w:trPr>
          <w:cantSplit/>
        </w:trPr>
        <w:tc>
          <w:tcPr>
            <w:tcW w:w="3690" w:type="dxa"/>
            <w:tcBorders>
              <w:top w:val="single" w:sz="6" w:space="0" w:color="auto"/>
              <w:bottom w:val="single" w:sz="6" w:space="0" w:color="auto"/>
            </w:tcBorders>
            <w:shd w:val="clear" w:color="auto" w:fill="67AE3C"/>
            <w:vAlign w:val="center"/>
          </w:tcPr>
          <w:p w14:paraId="42A8ED7A"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Exhaustion of domestic remedies or applicability of an exception to the rule:</w:t>
            </w:r>
          </w:p>
        </w:tc>
        <w:tc>
          <w:tcPr>
            <w:tcW w:w="5670" w:type="dxa"/>
            <w:vAlign w:val="center"/>
          </w:tcPr>
          <w:p w14:paraId="65AB2E45" w14:textId="0A3BDF54" w:rsidR="00D0198F" w:rsidRPr="00D0198F" w:rsidRDefault="00D0198F" w:rsidP="00D0198F">
            <w:pPr>
              <w:rPr>
                <w:rFonts w:ascii="Cambria" w:hAnsi="Cambria"/>
                <w:bCs/>
                <w:sz w:val="20"/>
                <w:szCs w:val="20"/>
              </w:rPr>
            </w:pPr>
            <w:r w:rsidRPr="00D0198F">
              <w:rPr>
                <w:rFonts w:ascii="Cambria" w:hAnsi="Cambria"/>
                <w:bCs/>
                <w:sz w:val="20"/>
                <w:szCs w:val="20"/>
              </w:rPr>
              <w:t>Yes; September 17, 2007</w:t>
            </w:r>
          </w:p>
        </w:tc>
      </w:tr>
      <w:tr w:rsidR="00D0198F" w:rsidRPr="00D0198F" w14:paraId="637F46A6" w14:textId="77777777" w:rsidTr="003B33C3">
        <w:trPr>
          <w:cantSplit/>
        </w:trPr>
        <w:tc>
          <w:tcPr>
            <w:tcW w:w="3690" w:type="dxa"/>
            <w:tcBorders>
              <w:top w:val="single" w:sz="6" w:space="0" w:color="auto"/>
              <w:bottom w:val="single" w:sz="6" w:space="0" w:color="auto"/>
            </w:tcBorders>
            <w:shd w:val="clear" w:color="auto" w:fill="67AE3C"/>
            <w:vAlign w:val="center"/>
          </w:tcPr>
          <w:p w14:paraId="6D3B1FDE" w14:textId="77777777" w:rsidR="00D0198F" w:rsidRPr="00D0198F" w:rsidRDefault="00D0198F" w:rsidP="003B33C3">
            <w:pPr>
              <w:jc w:val="center"/>
              <w:rPr>
                <w:rFonts w:ascii="Cambria" w:hAnsi="Cambria"/>
                <w:b/>
                <w:bCs/>
                <w:color w:val="FFFFFF" w:themeColor="background1"/>
                <w:sz w:val="20"/>
                <w:szCs w:val="20"/>
              </w:rPr>
            </w:pPr>
            <w:r w:rsidRPr="00D0198F">
              <w:rPr>
                <w:rFonts w:ascii="Cambria" w:hAnsi="Cambria"/>
                <w:b/>
                <w:bCs/>
                <w:color w:val="FFFFFF" w:themeColor="background1"/>
                <w:sz w:val="20"/>
                <w:szCs w:val="20"/>
              </w:rPr>
              <w:t>Timeliness of the petition:</w:t>
            </w:r>
          </w:p>
        </w:tc>
        <w:tc>
          <w:tcPr>
            <w:tcW w:w="5670" w:type="dxa"/>
            <w:vAlign w:val="center"/>
          </w:tcPr>
          <w:p w14:paraId="1042889A" w14:textId="350D41C8" w:rsidR="00D0198F" w:rsidRPr="00D0198F" w:rsidRDefault="00D0198F" w:rsidP="003B33C3">
            <w:pPr>
              <w:rPr>
                <w:bCs/>
                <w:sz w:val="20"/>
                <w:szCs w:val="20"/>
              </w:rPr>
            </w:pPr>
            <w:r w:rsidRPr="00D0198F">
              <w:rPr>
                <w:bCs/>
                <w:sz w:val="20"/>
                <w:szCs w:val="20"/>
              </w:rPr>
              <w:t>Yes; March 3, 2008</w:t>
            </w:r>
          </w:p>
        </w:tc>
      </w:tr>
    </w:tbl>
    <w:p w14:paraId="0BE14F19" w14:textId="77777777" w:rsidR="00D0198F" w:rsidRDefault="00D0198F" w:rsidP="00D0198F">
      <w:pPr>
        <w:rPr>
          <w:rFonts w:asciiTheme="majorHAnsi" w:hAnsiTheme="majorHAnsi"/>
          <w:b/>
          <w:sz w:val="20"/>
          <w:szCs w:val="20"/>
        </w:rPr>
      </w:pPr>
    </w:p>
    <w:p w14:paraId="629E2DE8" w14:textId="02838DBD" w:rsidR="00F621C3" w:rsidRDefault="00713F1C" w:rsidP="00D0198F">
      <w:pPr>
        <w:ind w:firstLine="720"/>
        <w:rPr>
          <w:rFonts w:asciiTheme="majorHAnsi" w:hAnsiTheme="majorHAnsi"/>
          <w:b/>
          <w:sz w:val="20"/>
          <w:szCs w:val="20"/>
        </w:rPr>
      </w:pPr>
      <w:r w:rsidRPr="00D0198F">
        <w:rPr>
          <w:rFonts w:asciiTheme="majorHAnsi" w:hAnsiTheme="majorHAnsi"/>
          <w:b/>
          <w:sz w:val="20"/>
          <w:szCs w:val="20"/>
        </w:rPr>
        <w:t xml:space="preserve">V. </w:t>
      </w:r>
      <w:r w:rsidRPr="00D0198F">
        <w:rPr>
          <w:rFonts w:asciiTheme="majorHAnsi" w:hAnsiTheme="majorHAnsi"/>
          <w:b/>
          <w:sz w:val="20"/>
          <w:szCs w:val="20"/>
        </w:rPr>
        <w:tab/>
        <w:t>ALLEGED FACTS</w:t>
      </w:r>
    </w:p>
    <w:p w14:paraId="5DA437D7" w14:textId="77777777" w:rsidR="00D0198F" w:rsidRPr="00D0198F" w:rsidRDefault="00D0198F" w:rsidP="00D0198F">
      <w:pPr>
        <w:ind w:firstLine="720"/>
        <w:rPr>
          <w:rFonts w:asciiTheme="majorHAnsi" w:hAnsiTheme="majorHAnsi"/>
          <w:b/>
          <w:sz w:val="20"/>
          <w:szCs w:val="20"/>
        </w:rPr>
      </w:pPr>
    </w:p>
    <w:p w14:paraId="2046AD2D" w14:textId="351E770F" w:rsidR="005A5507" w:rsidRPr="00D0198F" w:rsidRDefault="006318B2" w:rsidP="005A5507">
      <w:pPr>
        <w:pStyle w:val="ListParagraph"/>
        <w:numPr>
          <w:ilvl w:val="0"/>
          <w:numId w:val="103"/>
        </w:numPr>
        <w:jc w:val="both"/>
        <w:rPr>
          <w:rFonts w:asciiTheme="majorHAnsi" w:eastAsia="Arial Unicode MS" w:hAnsiTheme="majorHAnsi" w:cs="Times New Roman"/>
          <w:color w:val="auto"/>
          <w:sz w:val="20"/>
          <w:szCs w:val="20"/>
          <w:lang w:eastAsia="en-US"/>
        </w:rPr>
      </w:pPr>
      <w:r w:rsidRPr="00D0198F">
        <w:rPr>
          <w:sz w:val="20"/>
          <w:szCs w:val="20"/>
        </w:rPr>
        <w:t xml:space="preserve"> </w:t>
      </w:r>
      <w:r w:rsidR="00286934" w:rsidRPr="00D0198F">
        <w:rPr>
          <w:rFonts w:asciiTheme="majorHAnsi" w:eastAsia="Arial Unicode MS" w:hAnsiTheme="majorHAnsi" w:cs="Times New Roman"/>
          <w:color w:val="auto"/>
          <w:sz w:val="20"/>
          <w:szCs w:val="20"/>
          <w:lang w:eastAsia="en-US"/>
        </w:rPr>
        <w:t xml:space="preserve">Mr. Ángel García Casimiro (hereinafter </w:t>
      </w:r>
      <w:r w:rsidR="001D1FCE" w:rsidRPr="00D0198F">
        <w:rPr>
          <w:rFonts w:asciiTheme="majorHAnsi" w:eastAsia="Arial Unicode MS" w:hAnsiTheme="majorHAnsi" w:cs="Times New Roman"/>
          <w:color w:val="auto"/>
          <w:sz w:val="20"/>
          <w:szCs w:val="20"/>
          <w:lang w:eastAsia="en-US"/>
        </w:rPr>
        <w:t>“</w:t>
      </w:r>
      <w:r w:rsidR="00286934" w:rsidRPr="00D0198F">
        <w:rPr>
          <w:rFonts w:asciiTheme="majorHAnsi" w:eastAsia="Arial Unicode MS" w:hAnsiTheme="majorHAnsi" w:cs="Times New Roman"/>
          <w:color w:val="auto"/>
          <w:sz w:val="20"/>
          <w:szCs w:val="20"/>
          <w:lang w:eastAsia="en-US"/>
        </w:rPr>
        <w:t>the petitioner</w:t>
      </w:r>
      <w:r w:rsidR="001D1FCE" w:rsidRPr="00D0198F">
        <w:rPr>
          <w:rFonts w:asciiTheme="majorHAnsi" w:eastAsia="Arial Unicode MS" w:hAnsiTheme="majorHAnsi" w:cs="Times New Roman"/>
          <w:color w:val="auto"/>
          <w:sz w:val="20"/>
          <w:szCs w:val="20"/>
          <w:lang w:eastAsia="en-US"/>
        </w:rPr>
        <w:t>”</w:t>
      </w:r>
      <w:r w:rsidR="00286934" w:rsidRPr="00D0198F">
        <w:rPr>
          <w:rFonts w:asciiTheme="majorHAnsi" w:eastAsia="Arial Unicode MS" w:hAnsiTheme="majorHAnsi" w:cs="Times New Roman"/>
          <w:color w:val="auto"/>
          <w:sz w:val="20"/>
          <w:szCs w:val="20"/>
          <w:lang w:eastAsia="en-US"/>
        </w:rPr>
        <w:t xml:space="preserve"> or </w:t>
      </w:r>
      <w:r w:rsidR="001D1FCE" w:rsidRPr="00D0198F">
        <w:rPr>
          <w:rFonts w:asciiTheme="majorHAnsi" w:eastAsia="Arial Unicode MS" w:hAnsiTheme="majorHAnsi" w:cs="Times New Roman"/>
          <w:color w:val="auto"/>
          <w:sz w:val="20"/>
          <w:szCs w:val="20"/>
          <w:lang w:eastAsia="en-US"/>
        </w:rPr>
        <w:t>“</w:t>
      </w:r>
      <w:r w:rsidR="00286934" w:rsidRPr="00D0198F">
        <w:rPr>
          <w:rFonts w:asciiTheme="majorHAnsi" w:eastAsia="Arial Unicode MS" w:hAnsiTheme="majorHAnsi" w:cs="Times New Roman"/>
          <w:color w:val="auto"/>
          <w:sz w:val="20"/>
          <w:szCs w:val="20"/>
          <w:lang w:eastAsia="en-US"/>
        </w:rPr>
        <w:t>the alleged victim</w:t>
      </w:r>
      <w:r w:rsidR="001D1FCE" w:rsidRPr="00D0198F">
        <w:rPr>
          <w:rFonts w:asciiTheme="majorHAnsi" w:eastAsia="Arial Unicode MS" w:hAnsiTheme="majorHAnsi" w:cs="Times New Roman"/>
          <w:color w:val="auto"/>
          <w:sz w:val="20"/>
          <w:szCs w:val="20"/>
          <w:lang w:eastAsia="en-US"/>
        </w:rPr>
        <w:t>”</w:t>
      </w:r>
      <w:r w:rsidR="00286934" w:rsidRPr="00D0198F">
        <w:rPr>
          <w:rFonts w:asciiTheme="majorHAnsi" w:eastAsia="Arial Unicode MS" w:hAnsiTheme="majorHAnsi" w:cs="Times New Roman"/>
          <w:color w:val="auto"/>
          <w:sz w:val="20"/>
          <w:szCs w:val="20"/>
          <w:lang w:eastAsia="en-US"/>
        </w:rPr>
        <w:t>) claims that the Mexican State is internationally responsible for several violations of his labor rights and due process in light of the executive and legislative authorities</w:t>
      </w:r>
      <w:r w:rsidR="001D1FCE" w:rsidRPr="00D0198F">
        <w:rPr>
          <w:rFonts w:asciiTheme="majorHAnsi" w:eastAsia="Arial Unicode MS" w:hAnsiTheme="majorHAnsi" w:cs="Times New Roman"/>
          <w:color w:val="auto"/>
          <w:sz w:val="20"/>
          <w:szCs w:val="20"/>
          <w:lang w:eastAsia="en-US"/>
        </w:rPr>
        <w:t>’</w:t>
      </w:r>
      <w:r w:rsidR="00286934" w:rsidRPr="00D0198F">
        <w:rPr>
          <w:rFonts w:asciiTheme="majorHAnsi" w:eastAsia="Arial Unicode MS" w:hAnsiTheme="majorHAnsi" w:cs="Times New Roman"/>
          <w:color w:val="auto"/>
          <w:sz w:val="20"/>
          <w:szCs w:val="20"/>
          <w:lang w:eastAsia="en-US"/>
        </w:rPr>
        <w:t xml:space="preserve"> denial to </w:t>
      </w:r>
      <w:r w:rsidR="003261DE" w:rsidRPr="00D0198F">
        <w:rPr>
          <w:rFonts w:asciiTheme="majorHAnsi" w:eastAsia="Arial Unicode MS" w:hAnsiTheme="majorHAnsi" w:cs="Times New Roman"/>
          <w:color w:val="auto"/>
          <w:sz w:val="20"/>
          <w:szCs w:val="20"/>
          <w:lang w:eastAsia="en-US"/>
        </w:rPr>
        <w:t>ratify</w:t>
      </w:r>
      <w:r w:rsidR="00286934" w:rsidRPr="00D0198F">
        <w:rPr>
          <w:rFonts w:asciiTheme="majorHAnsi" w:eastAsia="Arial Unicode MS" w:hAnsiTheme="majorHAnsi" w:cs="Times New Roman"/>
          <w:color w:val="auto"/>
          <w:sz w:val="20"/>
          <w:szCs w:val="20"/>
          <w:lang w:eastAsia="en-US"/>
        </w:rPr>
        <w:t xml:space="preserve"> him as a Supernumerary Judge at the Superior Court of Justice of the Free and Sovereign State of Guerrero. According to the petitioner, this post was assigned to him by the state</w:t>
      </w:r>
      <w:r w:rsidR="001D1FCE" w:rsidRPr="00D0198F">
        <w:rPr>
          <w:rFonts w:asciiTheme="majorHAnsi" w:eastAsia="Arial Unicode MS" w:hAnsiTheme="majorHAnsi" w:cs="Times New Roman"/>
          <w:color w:val="auto"/>
          <w:sz w:val="20"/>
          <w:szCs w:val="20"/>
          <w:lang w:eastAsia="en-US"/>
        </w:rPr>
        <w:t>’</w:t>
      </w:r>
      <w:r w:rsidR="00286934" w:rsidRPr="00D0198F">
        <w:rPr>
          <w:rFonts w:asciiTheme="majorHAnsi" w:eastAsia="Arial Unicode MS" w:hAnsiTheme="majorHAnsi" w:cs="Times New Roman"/>
          <w:color w:val="auto"/>
          <w:sz w:val="20"/>
          <w:szCs w:val="20"/>
          <w:lang w:eastAsia="en-US"/>
        </w:rPr>
        <w:t xml:space="preserve">s Governor on January 15, 1997 and approved by Congress on February 19, 1997 </w:t>
      </w:r>
      <w:r w:rsidR="00286934" w:rsidRPr="00D0198F">
        <w:rPr>
          <w:rFonts w:asciiTheme="majorHAnsi" w:eastAsia="Arial Unicode MS" w:hAnsiTheme="majorHAnsi" w:cs="Times New Roman"/>
          <w:color w:val="auto"/>
          <w:sz w:val="20"/>
          <w:szCs w:val="20"/>
          <w:lang w:eastAsia="en-US"/>
        </w:rPr>
        <w:lastRenderedPageBreak/>
        <w:t xml:space="preserve">for a six year term. He claims that the State laws do not foresee a </w:t>
      </w:r>
      <w:r w:rsidR="003261DE" w:rsidRPr="00D0198F">
        <w:rPr>
          <w:rFonts w:asciiTheme="majorHAnsi" w:eastAsia="Arial Unicode MS" w:hAnsiTheme="majorHAnsi" w:cs="Times New Roman"/>
          <w:color w:val="auto"/>
          <w:sz w:val="20"/>
          <w:szCs w:val="20"/>
          <w:lang w:eastAsia="en-US"/>
        </w:rPr>
        <w:t xml:space="preserve">ratification </w:t>
      </w:r>
      <w:r w:rsidR="00286934" w:rsidRPr="00D0198F">
        <w:rPr>
          <w:rFonts w:asciiTheme="majorHAnsi" w:eastAsia="Arial Unicode MS" w:hAnsiTheme="majorHAnsi" w:cs="Times New Roman"/>
          <w:color w:val="auto"/>
          <w:sz w:val="20"/>
          <w:szCs w:val="20"/>
          <w:lang w:eastAsia="en-US"/>
        </w:rPr>
        <w:t xml:space="preserve">procedure, so </w:t>
      </w:r>
      <w:r w:rsidR="003261DE" w:rsidRPr="00D0198F">
        <w:rPr>
          <w:rFonts w:asciiTheme="majorHAnsi" w:eastAsia="Arial Unicode MS" w:hAnsiTheme="majorHAnsi" w:cs="Times New Roman"/>
          <w:color w:val="auto"/>
          <w:sz w:val="20"/>
          <w:szCs w:val="20"/>
          <w:lang w:eastAsia="en-US"/>
        </w:rPr>
        <w:t>the appointment mechanism is reproduced</w:t>
      </w:r>
      <w:r w:rsidR="00286934" w:rsidRPr="00D0198F">
        <w:rPr>
          <w:rFonts w:asciiTheme="majorHAnsi" w:eastAsia="Arial Unicode MS" w:hAnsiTheme="majorHAnsi" w:cs="Times New Roman"/>
          <w:color w:val="auto"/>
          <w:sz w:val="20"/>
          <w:szCs w:val="20"/>
          <w:lang w:eastAsia="en-US"/>
        </w:rPr>
        <w:t>, a procedure in which the Judiciary does not intervene and judges</w:t>
      </w:r>
      <w:r w:rsidR="001D1FCE" w:rsidRPr="00D0198F">
        <w:rPr>
          <w:rFonts w:asciiTheme="majorHAnsi" w:eastAsia="Arial Unicode MS" w:hAnsiTheme="majorHAnsi" w:cs="Times New Roman"/>
          <w:color w:val="auto"/>
          <w:sz w:val="20"/>
          <w:szCs w:val="20"/>
          <w:lang w:eastAsia="en-US"/>
        </w:rPr>
        <w:t>’</w:t>
      </w:r>
      <w:r w:rsidR="00286934" w:rsidRPr="00D0198F">
        <w:rPr>
          <w:rFonts w:asciiTheme="majorHAnsi" w:eastAsia="Arial Unicode MS" w:hAnsiTheme="majorHAnsi" w:cs="Times New Roman"/>
          <w:color w:val="auto"/>
          <w:sz w:val="20"/>
          <w:szCs w:val="20"/>
          <w:lang w:eastAsia="en-US"/>
        </w:rPr>
        <w:t xml:space="preserve"> performance of duties is not considered.</w:t>
      </w:r>
    </w:p>
    <w:p w14:paraId="6CCA508A" w14:textId="1314C7BB" w:rsidR="005A5507" w:rsidRPr="00D0198F" w:rsidRDefault="005A5507" w:rsidP="005A5507">
      <w:pPr>
        <w:pStyle w:val="ListParagraph"/>
        <w:jc w:val="both"/>
        <w:rPr>
          <w:rFonts w:asciiTheme="majorHAnsi" w:eastAsia="Arial Unicode MS" w:hAnsiTheme="majorHAnsi" w:cs="Times New Roman"/>
          <w:color w:val="auto"/>
          <w:sz w:val="20"/>
          <w:szCs w:val="20"/>
          <w:lang w:eastAsia="en-US"/>
        </w:rPr>
      </w:pPr>
    </w:p>
    <w:p w14:paraId="2880B306" w14:textId="2AD7095D" w:rsidR="005A5507" w:rsidRPr="00D0198F" w:rsidRDefault="005A5507" w:rsidP="005A5507">
      <w:pPr>
        <w:pStyle w:val="ListParagraph"/>
        <w:numPr>
          <w:ilvl w:val="0"/>
          <w:numId w:val="103"/>
        </w:numPr>
        <w:jc w:val="both"/>
        <w:rPr>
          <w:rFonts w:asciiTheme="majorHAnsi" w:eastAsia="Arial Unicode MS" w:hAnsiTheme="majorHAnsi" w:cs="Times New Roman"/>
          <w:color w:val="auto"/>
          <w:sz w:val="20"/>
          <w:szCs w:val="20"/>
          <w:lang w:eastAsia="en-US"/>
        </w:rPr>
      </w:pPr>
      <w:r w:rsidRPr="00D0198F">
        <w:rPr>
          <w:rFonts w:asciiTheme="majorHAnsi" w:eastAsia="Arial Unicode MS" w:hAnsiTheme="majorHAnsi" w:cs="Times New Roman"/>
          <w:color w:val="auto"/>
          <w:sz w:val="20"/>
          <w:szCs w:val="20"/>
          <w:lang w:eastAsia="en-US"/>
        </w:rPr>
        <w:t>The petitioner points out that, although the ratification procedure is not expressly regulated, national and state jurisprudence have been uniform in indicating that ratification, in addition to following the rules of the appointment system, must include an opinion prepared by the Governor that must be founded and motivated in a thorough evaluation of the judicial performance of who is being re-evaluated. It also alleges that, according to said jurisprudence, the Congress is authorized to declare the Governor's proposal as legal or illegal as a result of the evaluation of the antecedents, carried out both by the corresponding Commission and by the Plenary Session of the Congress.</w:t>
      </w:r>
    </w:p>
    <w:p w14:paraId="17356B90" w14:textId="55FE19CA" w:rsidR="00286934" w:rsidRPr="00D0198F" w:rsidRDefault="00286934" w:rsidP="005A5507">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D0198F">
        <w:rPr>
          <w:rFonts w:asciiTheme="majorHAnsi" w:eastAsia="Arial Unicode MS" w:hAnsiTheme="majorHAnsi" w:cs="Times New Roman"/>
          <w:color w:val="auto"/>
          <w:sz w:val="20"/>
          <w:szCs w:val="20"/>
          <w:lang w:eastAsia="en-US"/>
        </w:rPr>
        <w:t>The alleged victim denounces that the Governor based his non-</w:t>
      </w:r>
      <w:r w:rsidR="007A6EBA" w:rsidRPr="00D0198F">
        <w:rPr>
          <w:rFonts w:asciiTheme="majorHAnsi" w:eastAsia="Arial Unicode MS" w:hAnsiTheme="majorHAnsi" w:cs="Times New Roman"/>
          <w:color w:val="auto"/>
          <w:sz w:val="20"/>
          <w:szCs w:val="20"/>
          <w:lang w:eastAsia="en-US"/>
        </w:rPr>
        <w:t xml:space="preserve">ratification </w:t>
      </w:r>
      <w:r w:rsidRPr="00D0198F">
        <w:rPr>
          <w:rFonts w:asciiTheme="majorHAnsi" w:eastAsia="Arial Unicode MS" w:hAnsiTheme="majorHAnsi" w:cs="Times New Roman"/>
          <w:color w:val="auto"/>
          <w:sz w:val="20"/>
          <w:szCs w:val="20"/>
          <w:lang w:eastAsia="en-US"/>
        </w:rPr>
        <w:t xml:space="preserve">ruling of February 11, 2003 on three grounds: (a) salary earnings for his work was a judge from the date of his appointment to the date of approval by Congress; (b) asset declarations indicating that the date of his appointment was the date that he joined the Court; and (c) repeated use of unpaid leave. He also asserts that Congress passed the </w:t>
      </w:r>
      <w:r w:rsidR="007A6EBA" w:rsidRPr="00D0198F">
        <w:rPr>
          <w:rFonts w:asciiTheme="majorHAnsi" w:eastAsia="Arial Unicode MS" w:hAnsiTheme="majorHAnsi" w:cs="Times New Roman"/>
          <w:color w:val="auto"/>
          <w:sz w:val="20"/>
          <w:szCs w:val="20"/>
          <w:lang w:eastAsia="en-US"/>
        </w:rPr>
        <w:t xml:space="preserve">ruling </w:t>
      </w:r>
      <w:r w:rsidRPr="00D0198F">
        <w:rPr>
          <w:rFonts w:asciiTheme="majorHAnsi" w:eastAsia="Arial Unicode MS" w:hAnsiTheme="majorHAnsi" w:cs="Times New Roman"/>
          <w:color w:val="auto"/>
          <w:sz w:val="20"/>
          <w:szCs w:val="20"/>
          <w:lang w:eastAsia="en-US"/>
        </w:rPr>
        <w:t>without discussing it, without assessing his performance of duties as a judge, and without discussing the decision</w:t>
      </w:r>
      <w:r w:rsidR="001D1FCE" w:rsidRPr="00D0198F">
        <w:rPr>
          <w:rFonts w:asciiTheme="majorHAnsi" w:eastAsia="Arial Unicode MS" w:hAnsiTheme="majorHAnsi" w:cs="Times New Roman"/>
          <w:color w:val="auto"/>
          <w:sz w:val="20"/>
          <w:szCs w:val="20"/>
          <w:lang w:eastAsia="en-US"/>
        </w:rPr>
        <w:t>’</w:t>
      </w:r>
      <w:r w:rsidRPr="00D0198F">
        <w:rPr>
          <w:rFonts w:asciiTheme="majorHAnsi" w:eastAsia="Arial Unicode MS" w:hAnsiTheme="majorHAnsi" w:cs="Times New Roman"/>
          <w:color w:val="auto"/>
          <w:sz w:val="20"/>
          <w:szCs w:val="20"/>
          <w:lang w:eastAsia="en-US"/>
        </w:rPr>
        <w:t xml:space="preserve">s admissibility or inadmissibility, all which, the petitioner believes, violated his right to a hearing. According to him, this left him in a state of defenselessness and inability to submit evidence to challenge the charges of lack of integrity, falsehood and job instability, which are mentioned in the ruling. </w:t>
      </w:r>
      <w:r w:rsidR="005A5507" w:rsidRPr="00D0198F">
        <w:rPr>
          <w:rFonts w:asciiTheme="majorHAnsi" w:eastAsia="Arial Unicode MS" w:hAnsiTheme="majorHAnsi" w:cs="Times New Roman"/>
          <w:color w:val="auto"/>
          <w:sz w:val="20"/>
          <w:szCs w:val="20"/>
          <w:lang w:eastAsia="en-US"/>
        </w:rPr>
        <w:t xml:space="preserve">This since he was not summoned to attend the administrative procedure as required by the corresponding regulation and was only notified of the result of its non-ratification. </w:t>
      </w:r>
      <w:r w:rsidRPr="00D0198F">
        <w:rPr>
          <w:rFonts w:asciiTheme="majorHAnsi" w:eastAsia="Arial Unicode MS" w:hAnsiTheme="majorHAnsi" w:cs="Times New Roman"/>
          <w:color w:val="auto"/>
          <w:sz w:val="20"/>
          <w:szCs w:val="20"/>
          <w:lang w:eastAsia="en-US"/>
        </w:rPr>
        <w:t xml:space="preserve">The petitioner indicates that the lack of rules and regulation for a </w:t>
      </w:r>
      <w:r w:rsidR="00CF537D" w:rsidRPr="00D0198F">
        <w:rPr>
          <w:rFonts w:asciiTheme="majorHAnsi" w:eastAsia="Arial Unicode MS" w:hAnsiTheme="majorHAnsi" w:cs="Times New Roman"/>
          <w:color w:val="auto"/>
          <w:sz w:val="20"/>
          <w:szCs w:val="20"/>
          <w:lang w:eastAsia="en-US"/>
        </w:rPr>
        <w:t xml:space="preserve">ratification </w:t>
      </w:r>
      <w:r w:rsidRPr="00D0198F">
        <w:rPr>
          <w:rFonts w:asciiTheme="majorHAnsi" w:eastAsia="Arial Unicode MS" w:hAnsiTheme="majorHAnsi" w:cs="Times New Roman"/>
          <w:color w:val="auto"/>
          <w:sz w:val="20"/>
          <w:szCs w:val="20"/>
          <w:lang w:eastAsia="en-US"/>
        </w:rPr>
        <w:t>procedure is contrary to the Judiciary</w:t>
      </w:r>
      <w:r w:rsidR="001D1FCE" w:rsidRPr="00D0198F">
        <w:rPr>
          <w:rFonts w:asciiTheme="majorHAnsi" w:eastAsia="Arial Unicode MS" w:hAnsiTheme="majorHAnsi" w:cs="Times New Roman"/>
          <w:color w:val="auto"/>
          <w:sz w:val="20"/>
          <w:szCs w:val="20"/>
          <w:lang w:eastAsia="en-US"/>
        </w:rPr>
        <w:t>’</w:t>
      </w:r>
      <w:r w:rsidRPr="00D0198F">
        <w:rPr>
          <w:rFonts w:asciiTheme="majorHAnsi" w:eastAsia="Arial Unicode MS" w:hAnsiTheme="majorHAnsi" w:cs="Times New Roman"/>
          <w:color w:val="auto"/>
          <w:sz w:val="20"/>
          <w:szCs w:val="20"/>
          <w:lang w:eastAsia="en-US"/>
        </w:rPr>
        <w:t>s autonomy and independence and favors authoritarian, equivocal and unfair resolutions that do not take into account the performance of duties of judges, who are excluded from participating in the process.</w:t>
      </w:r>
    </w:p>
    <w:p w14:paraId="776C2D14" w14:textId="7BF57435" w:rsidR="00286934" w:rsidRPr="00D0198F" w:rsidRDefault="00286934" w:rsidP="00A53DF4">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D0198F">
        <w:rPr>
          <w:rFonts w:asciiTheme="majorHAnsi" w:eastAsia="Arial Unicode MS" w:hAnsiTheme="majorHAnsi" w:cs="Times New Roman"/>
          <w:color w:val="auto"/>
          <w:sz w:val="20"/>
          <w:szCs w:val="20"/>
          <w:lang w:eastAsia="en-US"/>
        </w:rPr>
        <w:t>The petitioner alleges that the main reason for his non-</w:t>
      </w:r>
      <w:r w:rsidR="00CF537D" w:rsidRPr="00D0198F">
        <w:rPr>
          <w:rFonts w:asciiTheme="majorHAnsi" w:eastAsia="Arial Unicode MS" w:hAnsiTheme="majorHAnsi" w:cs="Times New Roman"/>
          <w:color w:val="auto"/>
          <w:sz w:val="20"/>
          <w:szCs w:val="20"/>
          <w:lang w:eastAsia="en-US"/>
        </w:rPr>
        <w:t>ratification</w:t>
      </w:r>
      <w:r w:rsidRPr="00D0198F">
        <w:rPr>
          <w:rFonts w:asciiTheme="majorHAnsi" w:eastAsia="Arial Unicode MS" w:hAnsiTheme="majorHAnsi" w:cs="Times New Roman"/>
          <w:color w:val="auto"/>
          <w:sz w:val="20"/>
          <w:szCs w:val="20"/>
          <w:lang w:eastAsia="en-US"/>
        </w:rPr>
        <w:t xml:space="preserve"> was contradictory because the payment of his non-negotiable </w:t>
      </w:r>
      <w:r w:rsidR="00CF537D" w:rsidRPr="00D0198F">
        <w:rPr>
          <w:rFonts w:asciiTheme="majorHAnsi" w:eastAsia="Arial Unicode MS" w:hAnsiTheme="majorHAnsi" w:cs="Times New Roman"/>
          <w:color w:val="auto"/>
          <w:sz w:val="20"/>
          <w:szCs w:val="20"/>
          <w:lang w:eastAsia="en-US"/>
        </w:rPr>
        <w:t>remuneration</w:t>
      </w:r>
      <w:r w:rsidRPr="00D0198F">
        <w:rPr>
          <w:rFonts w:asciiTheme="majorHAnsi" w:eastAsia="Arial Unicode MS" w:hAnsiTheme="majorHAnsi" w:cs="Times New Roman"/>
          <w:color w:val="auto"/>
          <w:sz w:val="20"/>
          <w:szCs w:val="20"/>
          <w:lang w:eastAsia="en-US"/>
        </w:rPr>
        <w:t xml:space="preserve"> corresponding to the period between the dates of his appointment and </w:t>
      </w:r>
      <w:r w:rsidR="005A5507" w:rsidRPr="00D0198F">
        <w:rPr>
          <w:rFonts w:asciiTheme="majorHAnsi" w:eastAsia="Arial Unicode MS" w:hAnsiTheme="majorHAnsi" w:cs="Times New Roman"/>
          <w:color w:val="auto"/>
          <w:sz w:val="20"/>
          <w:szCs w:val="20"/>
          <w:lang w:eastAsia="en-US"/>
        </w:rPr>
        <w:t xml:space="preserve">approval </w:t>
      </w:r>
      <w:r w:rsidRPr="00D0198F">
        <w:rPr>
          <w:rFonts w:asciiTheme="majorHAnsi" w:eastAsia="Arial Unicode MS" w:hAnsiTheme="majorHAnsi" w:cs="Times New Roman"/>
          <w:color w:val="auto"/>
          <w:sz w:val="20"/>
          <w:szCs w:val="20"/>
          <w:lang w:eastAsia="en-US"/>
        </w:rPr>
        <w:t xml:space="preserve">was made by executive branch officers, namely, the Finance and Administration Secretariat of the Government of the State of Guerrero. According to the petitioner, in many documents, this body expressed that he joined the Superior Court on the date of his appointment to the post, pursuant to the State Constitution. He submits that he was subjected to unfair and discriminatory treatment, since his court colleagues also received that payment and were </w:t>
      </w:r>
      <w:r w:rsidR="00E654D2" w:rsidRPr="00D0198F">
        <w:rPr>
          <w:rFonts w:asciiTheme="majorHAnsi" w:eastAsia="Arial Unicode MS" w:hAnsiTheme="majorHAnsi" w:cs="Times New Roman"/>
          <w:color w:val="auto"/>
          <w:sz w:val="20"/>
          <w:szCs w:val="20"/>
          <w:lang w:eastAsia="en-US"/>
        </w:rPr>
        <w:t xml:space="preserve">ratified </w:t>
      </w:r>
      <w:r w:rsidRPr="00D0198F">
        <w:rPr>
          <w:rFonts w:asciiTheme="majorHAnsi" w:eastAsia="Arial Unicode MS" w:hAnsiTheme="majorHAnsi" w:cs="Times New Roman"/>
          <w:color w:val="auto"/>
          <w:sz w:val="20"/>
          <w:szCs w:val="20"/>
          <w:lang w:eastAsia="en-US"/>
        </w:rPr>
        <w:t>in their posts and promoted in the same time that his</w:t>
      </w:r>
      <w:r w:rsidR="00E654D2" w:rsidRPr="00D0198F">
        <w:rPr>
          <w:rFonts w:asciiTheme="majorHAnsi" w:eastAsia="Arial Unicode MS" w:hAnsiTheme="majorHAnsi" w:cs="Times New Roman"/>
          <w:color w:val="auto"/>
          <w:sz w:val="20"/>
          <w:szCs w:val="20"/>
          <w:lang w:eastAsia="en-US"/>
        </w:rPr>
        <w:t xml:space="preserve"> </w:t>
      </w:r>
      <w:r w:rsidR="005A5507" w:rsidRPr="00D0198F">
        <w:rPr>
          <w:rFonts w:asciiTheme="majorHAnsi" w:eastAsia="Arial Unicode MS" w:hAnsiTheme="majorHAnsi" w:cs="Times New Roman"/>
          <w:color w:val="auto"/>
          <w:sz w:val="20"/>
          <w:szCs w:val="20"/>
          <w:lang w:eastAsia="en-US"/>
        </w:rPr>
        <w:t>ratification in</w:t>
      </w:r>
      <w:r w:rsidRPr="00D0198F">
        <w:rPr>
          <w:rFonts w:asciiTheme="majorHAnsi" w:eastAsia="Arial Unicode MS" w:hAnsiTheme="majorHAnsi" w:cs="Times New Roman"/>
          <w:color w:val="auto"/>
          <w:sz w:val="20"/>
          <w:szCs w:val="20"/>
          <w:lang w:eastAsia="en-US"/>
        </w:rPr>
        <w:t xml:space="preserve"> the post was rejected. Moreover, he claims that the use of the lawful exercise of a labor right protected by the Constitution (unpaid leave) as a supporting argument for his non-confirmation is an arbitrary decision. He indicates that as a judge his performance of duties was irreproachable, that he was never punished or received complaints about his work.</w:t>
      </w:r>
    </w:p>
    <w:p w14:paraId="0C0A5A32" w14:textId="246F5A34" w:rsidR="00286934" w:rsidRPr="00D0198F" w:rsidRDefault="00286934" w:rsidP="007B024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D0198F">
        <w:rPr>
          <w:rFonts w:asciiTheme="majorHAnsi" w:eastAsia="Arial Unicode MS" w:hAnsiTheme="majorHAnsi" w:cs="Times New Roman"/>
          <w:color w:val="auto"/>
          <w:sz w:val="20"/>
          <w:szCs w:val="20"/>
          <w:lang w:eastAsia="en-US"/>
        </w:rPr>
        <w:t>The petitioner asserts that on March 4, 2003 he challenged the Governor</w:t>
      </w:r>
      <w:r w:rsidR="001D1FCE" w:rsidRPr="00D0198F">
        <w:rPr>
          <w:rFonts w:asciiTheme="majorHAnsi" w:eastAsia="Arial Unicode MS" w:hAnsiTheme="majorHAnsi" w:cs="Times New Roman"/>
          <w:color w:val="auto"/>
          <w:sz w:val="20"/>
          <w:szCs w:val="20"/>
          <w:lang w:eastAsia="en-US"/>
        </w:rPr>
        <w:t>’</w:t>
      </w:r>
      <w:r w:rsidRPr="00D0198F">
        <w:rPr>
          <w:rFonts w:asciiTheme="majorHAnsi" w:eastAsia="Arial Unicode MS" w:hAnsiTheme="majorHAnsi" w:cs="Times New Roman"/>
          <w:color w:val="auto"/>
          <w:sz w:val="20"/>
          <w:szCs w:val="20"/>
          <w:lang w:eastAsia="en-US"/>
        </w:rPr>
        <w:t>s decision of non-</w:t>
      </w:r>
      <w:r w:rsidR="00E654D2" w:rsidRPr="00D0198F">
        <w:rPr>
          <w:rFonts w:asciiTheme="majorHAnsi" w:eastAsia="Arial Unicode MS" w:hAnsiTheme="majorHAnsi" w:cs="Times New Roman"/>
          <w:color w:val="auto"/>
          <w:sz w:val="20"/>
          <w:szCs w:val="20"/>
          <w:lang w:eastAsia="en-US"/>
        </w:rPr>
        <w:t>ratification</w:t>
      </w:r>
      <w:r w:rsidRPr="00D0198F">
        <w:rPr>
          <w:rFonts w:asciiTheme="majorHAnsi" w:eastAsia="Arial Unicode MS" w:hAnsiTheme="majorHAnsi" w:cs="Times New Roman"/>
          <w:color w:val="auto"/>
          <w:sz w:val="20"/>
          <w:szCs w:val="20"/>
          <w:lang w:eastAsia="en-US"/>
        </w:rPr>
        <w:t xml:space="preserve"> of February 11, 2003 and the Congress</w:t>
      </w:r>
      <w:r w:rsidR="001D1FCE" w:rsidRPr="00D0198F">
        <w:rPr>
          <w:rFonts w:asciiTheme="majorHAnsi" w:eastAsia="Arial Unicode MS" w:hAnsiTheme="majorHAnsi" w:cs="Times New Roman"/>
          <w:color w:val="auto"/>
          <w:sz w:val="20"/>
          <w:szCs w:val="20"/>
          <w:lang w:eastAsia="en-US"/>
        </w:rPr>
        <w:t>’</w:t>
      </w:r>
      <w:r w:rsidRPr="00D0198F">
        <w:rPr>
          <w:rFonts w:asciiTheme="majorHAnsi" w:eastAsia="Arial Unicode MS" w:hAnsiTheme="majorHAnsi" w:cs="Times New Roman"/>
          <w:color w:val="auto"/>
          <w:sz w:val="20"/>
          <w:szCs w:val="20"/>
          <w:lang w:eastAsia="en-US"/>
        </w:rPr>
        <w:t xml:space="preserve"> approval of February 13, 2003, by filing </w:t>
      </w:r>
      <w:r w:rsidR="00270725" w:rsidRPr="00D0198F">
        <w:rPr>
          <w:rFonts w:asciiTheme="majorHAnsi" w:eastAsia="Arial Unicode MS" w:hAnsiTheme="majorHAnsi" w:cs="Times New Roman"/>
          <w:color w:val="auto"/>
          <w:sz w:val="20"/>
          <w:szCs w:val="20"/>
          <w:lang w:eastAsia="en-US"/>
        </w:rPr>
        <w:t xml:space="preserve">a </w:t>
      </w:r>
      <w:r w:rsidR="00A53DF4" w:rsidRPr="00D0198F">
        <w:rPr>
          <w:rFonts w:asciiTheme="majorHAnsi" w:eastAsia="Arial Unicode MS" w:hAnsiTheme="majorHAnsi" w:cs="Times New Roman"/>
          <w:color w:val="auto"/>
          <w:sz w:val="20"/>
          <w:szCs w:val="20"/>
          <w:lang w:eastAsia="en-US"/>
        </w:rPr>
        <w:t>“</w:t>
      </w:r>
      <w:r w:rsidR="00270725" w:rsidRPr="00D0198F">
        <w:rPr>
          <w:rFonts w:asciiTheme="majorHAnsi" w:eastAsia="Arial Unicode MS" w:hAnsiTheme="majorHAnsi" w:cs="Times New Roman"/>
          <w:color w:val="auto"/>
          <w:sz w:val="20"/>
          <w:szCs w:val="20"/>
          <w:lang w:eastAsia="en-US"/>
        </w:rPr>
        <w:t>writ of amparo</w:t>
      </w:r>
      <w:r w:rsidR="005A5507" w:rsidRPr="00D0198F">
        <w:rPr>
          <w:rFonts w:asciiTheme="majorHAnsi" w:eastAsia="Arial Unicode MS" w:hAnsiTheme="majorHAnsi" w:cs="Times New Roman"/>
          <w:color w:val="auto"/>
          <w:sz w:val="20"/>
          <w:szCs w:val="20"/>
          <w:lang w:eastAsia="en-US"/>
        </w:rPr>
        <w:t>” to</w:t>
      </w:r>
      <w:r w:rsidR="00A53DF4" w:rsidRPr="00D0198F">
        <w:rPr>
          <w:rFonts w:asciiTheme="majorHAnsi" w:eastAsia="Arial Unicode MS" w:hAnsiTheme="majorHAnsi" w:cs="Times New Roman"/>
          <w:color w:val="auto"/>
          <w:sz w:val="20"/>
          <w:szCs w:val="20"/>
          <w:lang w:eastAsia="en-US"/>
        </w:rPr>
        <w:t xml:space="preserve"> the</w:t>
      </w:r>
      <w:r w:rsidRPr="00D0198F">
        <w:rPr>
          <w:rFonts w:asciiTheme="majorHAnsi" w:eastAsia="Arial Unicode MS" w:hAnsiTheme="majorHAnsi" w:cs="Times New Roman"/>
          <w:color w:val="auto"/>
          <w:sz w:val="20"/>
          <w:szCs w:val="20"/>
          <w:lang w:eastAsia="en-US"/>
        </w:rPr>
        <w:t xml:space="preserve"> District First Court, which was granted on January 31, 2006. He indicates that on November 8, 2006, the Twenty-first Circuit First Collegiate Court for Administrative and Criminal Matters, in review, ordered </w:t>
      </w:r>
      <w:r w:rsidR="00270725" w:rsidRPr="00D0198F">
        <w:rPr>
          <w:rFonts w:asciiTheme="majorHAnsi" w:eastAsia="Arial Unicode MS" w:hAnsiTheme="majorHAnsi" w:cs="Times New Roman"/>
          <w:color w:val="auto"/>
          <w:sz w:val="20"/>
          <w:szCs w:val="20"/>
          <w:lang w:eastAsia="en-US"/>
        </w:rPr>
        <w:t xml:space="preserve">to send back </w:t>
      </w:r>
      <w:r w:rsidRPr="00D0198F">
        <w:rPr>
          <w:rFonts w:asciiTheme="majorHAnsi" w:eastAsia="Arial Unicode MS" w:hAnsiTheme="majorHAnsi" w:cs="Times New Roman"/>
          <w:color w:val="auto"/>
          <w:sz w:val="20"/>
          <w:szCs w:val="20"/>
          <w:lang w:eastAsia="en-US"/>
        </w:rPr>
        <w:t xml:space="preserve">the </w:t>
      </w:r>
      <w:r w:rsidR="007B024A" w:rsidRPr="00D0198F">
        <w:rPr>
          <w:rFonts w:asciiTheme="majorHAnsi" w:eastAsia="Arial Unicode MS" w:hAnsiTheme="majorHAnsi" w:cs="Times New Roman"/>
          <w:color w:val="auto"/>
          <w:sz w:val="20"/>
          <w:szCs w:val="20"/>
          <w:lang w:eastAsia="en-US"/>
        </w:rPr>
        <w:t xml:space="preserve">of the proceeding </w:t>
      </w:r>
      <w:r w:rsidR="00AE38DC" w:rsidRPr="00D0198F">
        <w:rPr>
          <w:rFonts w:asciiTheme="majorHAnsi" w:eastAsia="Arial Unicode MS" w:hAnsiTheme="majorHAnsi" w:cs="Times New Roman"/>
          <w:color w:val="auto"/>
          <w:sz w:val="20"/>
          <w:szCs w:val="20"/>
          <w:lang w:eastAsia="en-US"/>
        </w:rPr>
        <w:t xml:space="preserve">in order to </w:t>
      </w:r>
      <w:r w:rsidRPr="00D0198F">
        <w:rPr>
          <w:rFonts w:asciiTheme="majorHAnsi" w:eastAsia="Arial Unicode MS" w:hAnsiTheme="majorHAnsi" w:cs="Times New Roman"/>
          <w:color w:val="auto"/>
          <w:sz w:val="20"/>
          <w:szCs w:val="20"/>
          <w:lang w:eastAsia="en-US"/>
        </w:rPr>
        <w:t xml:space="preserve">the President of the Congress Government Commission submit to the </w:t>
      </w:r>
      <w:r w:rsidR="00270725" w:rsidRPr="00D0198F">
        <w:rPr>
          <w:rFonts w:asciiTheme="majorHAnsi" w:eastAsia="Arial Unicode MS" w:hAnsiTheme="majorHAnsi" w:cs="Times New Roman"/>
          <w:color w:val="auto"/>
          <w:sz w:val="20"/>
          <w:szCs w:val="20"/>
          <w:lang w:eastAsia="en-US"/>
        </w:rPr>
        <w:t xml:space="preserve">District Judge </w:t>
      </w:r>
      <w:r w:rsidRPr="00D0198F">
        <w:rPr>
          <w:rFonts w:asciiTheme="majorHAnsi" w:eastAsia="Arial Unicode MS" w:hAnsiTheme="majorHAnsi" w:cs="Times New Roman"/>
          <w:color w:val="auto"/>
          <w:sz w:val="20"/>
          <w:szCs w:val="20"/>
          <w:lang w:eastAsia="en-US"/>
        </w:rPr>
        <w:t>the record of the session in which the non-</w:t>
      </w:r>
      <w:r w:rsidR="00270725" w:rsidRPr="00D0198F">
        <w:rPr>
          <w:rFonts w:asciiTheme="majorHAnsi" w:eastAsia="Arial Unicode MS" w:hAnsiTheme="majorHAnsi" w:cs="Times New Roman"/>
          <w:color w:val="auto"/>
          <w:sz w:val="20"/>
          <w:szCs w:val="20"/>
          <w:lang w:eastAsia="en-US"/>
        </w:rPr>
        <w:t xml:space="preserve">ratification </w:t>
      </w:r>
      <w:r w:rsidRPr="00D0198F">
        <w:rPr>
          <w:rFonts w:asciiTheme="majorHAnsi" w:eastAsia="Arial Unicode MS" w:hAnsiTheme="majorHAnsi" w:cs="Times New Roman"/>
          <w:color w:val="auto"/>
          <w:sz w:val="20"/>
          <w:szCs w:val="20"/>
          <w:lang w:eastAsia="en-US"/>
        </w:rPr>
        <w:t xml:space="preserve">decision was discussed and approved; but the record was not found. On January 15, 2007 the District Judge, in compliance with the judgment, again granted the </w:t>
      </w:r>
      <w:r w:rsidR="00A53DF4" w:rsidRPr="00D0198F">
        <w:rPr>
          <w:rFonts w:asciiTheme="majorHAnsi" w:eastAsia="Arial Unicode MS" w:hAnsiTheme="majorHAnsi" w:cs="Times New Roman"/>
          <w:color w:val="auto"/>
          <w:sz w:val="20"/>
          <w:szCs w:val="20"/>
          <w:lang w:eastAsia="en-US"/>
        </w:rPr>
        <w:t xml:space="preserve">“writ of amparo” </w:t>
      </w:r>
      <w:r w:rsidRPr="00D0198F">
        <w:rPr>
          <w:rFonts w:asciiTheme="majorHAnsi" w:eastAsia="Arial Unicode MS" w:hAnsiTheme="majorHAnsi" w:cs="Times New Roman"/>
          <w:color w:val="auto"/>
          <w:sz w:val="20"/>
          <w:szCs w:val="20"/>
          <w:lang w:eastAsia="en-US"/>
        </w:rPr>
        <w:t xml:space="preserve">in favor of the alleged victim, but the parties challenged this resolution </w:t>
      </w:r>
      <w:r w:rsidR="00A53DF4" w:rsidRPr="00D0198F">
        <w:rPr>
          <w:rFonts w:asciiTheme="majorHAnsi" w:eastAsia="Arial Unicode MS" w:hAnsiTheme="majorHAnsi" w:cs="Times New Roman"/>
          <w:color w:val="auto"/>
          <w:sz w:val="20"/>
          <w:szCs w:val="20"/>
          <w:lang w:eastAsia="en-US"/>
        </w:rPr>
        <w:t xml:space="preserve">to </w:t>
      </w:r>
      <w:r w:rsidRPr="00D0198F">
        <w:rPr>
          <w:rFonts w:asciiTheme="majorHAnsi" w:eastAsia="Arial Unicode MS" w:hAnsiTheme="majorHAnsi" w:cs="Times New Roman"/>
          <w:color w:val="auto"/>
          <w:sz w:val="20"/>
          <w:szCs w:val="20"/>
          <w:lang w:eastAsia="en-US"/>
        </w:rPr>
        <w:t xml:space="preserve">the First Collegiate Court. On September 17, 2007, </w:t>
      </w:r>
      <w:r w:rsidR="007F64EC" w:rsidRPr="00D0198F">
        <w:rPr>
          <w:rFonts w:asciiTheme="majorHAnsi" w:eastAsia="Arial Unicode MS" w:hAnsiTheme="majorHAnsi" w:cs="Times New Roman"/>
          <w:color w:val="auto"/>
          <w:sz w:val="20"/>
          <w:szCs w:val="20"/>
          <w:lang w:eastAsia="en-US"/>
        </w:rPr>
        <w:t>this Court notified its decision to overturn the “writ of amparo”</w:t>
      </w:r>
      <w:r w:rsidRPr="00D0198F">
        <w:rPr>
          <w:rFonts w:asciiTheme="majorHAnsi" w:eastAsia="Arial Unicode MS" w:hAnsiTheme="majorHAnsi" w:cs="Times New Roman"/>
          <w:color w:val="auto"/>
          <w:sz w:val="20"/>
          <w:szCs w:val="20"/>
          <w:lang w:eastAsia="en-US"/>
        </w:rPr>
        <w:t>, on the grounds that the petitioner should have known the difference between appointment and approval; that he cannot claim that he was forced to receive the salary at issue; that it was dishonest to use unpaid leave; and that the petitioner</w:t>
      </w:r>
      <w:r w:rsidR="001D1FCE" w:rsidRPr="00D0198F">
        <w:rPr>
          <w:rFonts w:asciiTheme="majorHAnsi" w:eastAsia="Arial Unicode MS" w:hAnsiTheme="majorHAnsi" w:cs="Times New Roman"/>
          <w:color w:val="auto"/>
          <w:sz w:val="20"/>
          <w:szCs w:val="20"/>
          <w:lang w:eastAsia="en-US"/>
        </w:rPr>
        <w:t>’</w:t>
      </w:r>
      <w:r w:rsidRPr="00D0198F">
        <w:rPr>
          <w:rFonts w:asciiTheme="majorHAnsi" w:eastAsia="Arial Unicode MS" w:hAnsiTheme="majorHAnsi" w:cs="Times New Roman"/>
          <w:color w:val="auto"/>
          <w:sz w:val="20"/>
          <w:szCs w:val="20"/>
          <w:lang w:eastAsia="en-US"/>
        </w:rPr>
        <w:t xml:space="preserve">s performance of duties did not meet the principles of excellence required for </w:t>
      </w:r>
      <w:r w:rsidR="007F64EC" w:rsidRPr="00D0198F">
        <w:rPr>
          <w:rFonts w:asciiTheme="majorHAnsi" w:eastAsia="Arial Unicode MS" w:hAnsiTheme="majorHAnsi" w:cs="Times New Roman"/>
          <w:color w:val="auto"/>
          <w:sz w:val="20"/>
          <w:szCs w:val="20"/>
          <w:lang w:eastAsia="en-US"/>
        </w:rPr>
        <w:t>ratification</w:t>
      </w:r>
      <w:r w:rsidRPr="00D0198F">
        <w:rPr>
          <w:rFonts w:asciiTheme="majorHAnsi" w:eastAsia="Arial Unicode MS" w:hAnsiTheme="majorHAnsi" w:cs="Times New Roman"/>
          <w:color w:val="auto"/>
          <w:sz w:val="20"/>
          <w:szCs w:val="20"/>
          <w:lang w:eastAsia="en-US"/>
        </w:rPr>
        <w:t>; that, therefore, the claims of violation of rights are invalid. The petitioner submits that this resolution proves that there are no effective remedies to protect his rights.</w:t>
      </w:r>
    </w:p>
    <w:p w14:paraId="0432E272" w14:textId="1B903DEE" w:rsidR="00286934" w:rsidRPr="00D0198F" w:rsidRDefault="00286934" w:rsidP="007F64E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D0198F">
        <w:rPr>
          <w:rFonts w:asciiTheme="majorHAnsi" w:hAnsiTheme="majorHAnsi"/>
          <w:sz w:val="20"/>
          <w:szCs w:val="20"/>
        </w:rPr>
        <w:t>The State, for its part, holds that the petition should be rejected because the denounced facts did not lead to human rights violations to the detriment of the petitioner. It also asserts that the Governor</w:t>
      </w:r>
      <w:r w:rsidR="001D1FCE" w:rsidRPr="00D0198F">
        <w:rPr>
          <w:rFonts w:asciiTheme="majorHAnsi" w:hAnsiTheme="majorHAnsi"/>
          <w:sz w:val="20"/>
          <w:szCs w:val="20"/>
        </w:rPr>
        <w:t>’</w:t>
      </w:r>
      <w:r w:rsidRPr="00D0198F">
        <w:rPr>
          <w:rFonts w:asciiTheme="majorHAnsi" w:hAnsiTheme="majorHAnsi"/>
          <w:sz w:val="20"/>
          <w:szCs w:val="20"/>
        </w:rPr>
        <w:t xml:space="preserve">s </w:t>
      </w:r>
      <w:r w:rsidRPr="00D0198F">
        <w:rPr>
          <w:rFonts w:asciiTheme="majorHAnsi" w:hAnsiTheme="majorHAnsi"/>
          <w:sz w:val="20"/>
          <w:szCs w:val="20"/>
        </w:rPr>
        <w:lastRenderedPageBreak/>
        <w:t>non-</w:t>
      </w:r>
      <w:r w:rsidR="007F64EC" w:rsidRPr="00D0198F">
        <w:rPr>
          <w:rFonts w:asciiTheme="majorHAnsi" w:hAnsiTheme="majorHAnsi"/>
          <w:sz w:val="20"/>
          <w:szCs w:val="20"/>
        </w:rPr>
        <w:t>ratification</w:t>
      </w:r>
      <w:r w:rsidRPr="00D0198F">
        <w:rPr>
          <w:rFonts w:asciiTheme="majorHAnsi" w:hAnsiTheme="majorHAnsi"/>
          <w:sz w:val="20"/>
          <w:szCs w:val="20"/>
        </w:rPr>
        <w:t xml:space="preserve"> decision was well-founded and justified and, consequently, Congress approved it pursuant to the powers established by the State Constitution and the laws. In addition, it submits that the petitioner filed judicial remedies to challenge the rulings, but his claim was dismissed by the corresponding judicial authority who confirmed that the non-</w:t>
      </w:r>
      <w:r w:rsidR="007F64EC" w:rsidRPr="00D0198F">
        <w:rPr>
          <w:rFonts w:asciiTheme="majorHAnsi" w:hAnsiTheme="majorHAnsi"/>
          <w:sz w:val="20"/>
          <w:szCs w:val="20"/>
        </w:rPr>
        <w:t>ratification</w:t>
      </w:r>
      <w:r w:rsidRPr="00D0198F">
        <w:rPr>
          <w:rFonts w:asciiTheme="majorHAnsi" w:hAnsiTheme="majorHAnsi"/>
          <w:sz w:val="20"/>
          <w:szCs w:val="20"/>
        </w:rPr>
        <w:t xml:space="preserve"> decision conformed to the legal framework in force. Therefore, the State requests the Inter-American Commission to declare this petition inadmissible in view of the petitioner</w:t>
      </w:r>
      <w:r w:rsidR="001D1FCE" w:rsidRPr="00D0198F">
        <w:rPr>
          <w:rFonts w:asciiTheme="majorHAnsi" w:hAnsiTheme="majorHAnsi"/>
          <w:sz w:val="20"/>
          <w:szCs w:val="20"/>
        </w:rPr>
        <w:t>’</w:t>
      </w:r>
      <w:r w:rsidRPr="00D0198F">
        <w:rPr>
          <w:rFonts w:asciiTheme="majorHAnsi" w:hAnsiTheme="majorHAnsi"/>
          <w:sz w:val="20"/>
          <w:szCs w:val="20"/>
        </w:rPr>
        <w:t>s intent to have the IACHR review judgments lawfully issued by Mexican courts, which would lead to a fourth instance.</w:t>
      </w:r>
    </w:p>
    <w:p w14:paraId="2F25DE52" w14:textId="25A9548F" w:rsidR="00286934" w:rsidRPr="00D0198F" w:rsidRDefault="00286934" w:rsidP="00286934">
      <w:pPr>
        <w:spacing w:before="240" w:after="240"/>
        <w:ind w:firstLine="720"/>
        <w:jc w:val="both"/>
        <w:rPr>
          <w:rFonts w:asciiTheme="majorHAnsi" w:eastAsia="Cambria" w:hAnsiTheme="majorHAnsi" w:cs="Cambria"/>
          <w:b/>
          <w:bCs/>
          <w:color w:val="000000"/>
          <w:sz w:val="20"/>
          <w:szCs w:val="20"/>
          <w:u w:color="000000"/>
          <w:lang w:eastAsia="es-ES"/>
        </w:rPr>
      </w:pPr>
      <w:r w:rsidRPr="00D0198F">
        <w:rPr>
          <w:rFonts w:asciiTheme="majorHAnsi" w:eastAsia="Cambria" w:hAnsiTheme="majorHAnsi" w:cs="Cambria"/>
          <w:b/>
          <w:bCs/>
          <w:color w:val="000000"/>
          <w:sz w:val="20"/>
          <w:szCs w:val="20"/>
          <w:u w:color="000000"/>
          <w:lang w:eastAsia="es-ES"/>
        </w:rPr>
        <w:t>VI.</w:t>
      </w:r>
      <w:r w:rsidRPr="00D0198F">
        <w:rPr>
          <w:rFonts w:asciiTheme="majorHAnsi" w:eastAsia="Cambria" w:hAnsiTheme="majorHAnsi" w:cs="Cambria"/>
          <w:b/>
          <w:bCs/>
          <w:color w:val="000000"/>
          <w:sz w:val="20"/>
          <w:szCs w:val="20"/>
          <w:u w:color="000000"/>
          <w:lang w:eastAsia="es-ES"/>
        </w:rPr>
        <w:tab/>
      </w:r>
      <w:r w:rsidR="00D0198F" w:rsidRPr="00D0198F">
        <w:rPr>
          <w:rFonts w:asciiTheme="majorHAnsi" w:eastAsia="Cambria" w:hAnsiTheme="majorHAnsi" w:cs="Cambria"/>
          <w:b/>
          <w:bCs/>
          <w:color w:val="000000"/>
          <w:sz w:val="20"/>
          <w:szCs w:val="20"/>
          <w:u w:color="000000"/>
          <w:lang w:eastAsia="es-ES"/>
        </w:rPr>
        <w:t xml:space="preserve">ANALYSIS OF EXHAUSTION OF DOMESTIC REMEDIES AND TIMELINESS OF THE PETITION </w:t>
      </w:r>
    </w:p>
    <w:p w14:paraId="5ACEBE63" w14:textId="5BE5C068" w:rsidR="00286934" w:rsidRPr="00D0198F" w:rsidRDefault="00286934" w:rsidP="007B02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0198F">
        <w:rPr>
          <w:rFonts w:asciiTheme="majorHAnsi" w:hAnsiTheme="majorHAnsi"/>
          <w:sz w:val="20"/>
          <w:szCs w:val="20"/>
        </w:rPr>
        <w:t xml:space="preserve">Based on the available information, on March 4, 2003 the petitioner </w:t>
      </w:r>
      <w:r w:rsidR="007F64EC" w:rsidRPr="00D0198F">
        <w:rPr>
          <w:rFonts w:asciiTheme="majorHAnsi" w:hAnsiTheme="majorHAnsi"/>
          <w:sz w:val="20"/>
          <w:szCs w:val="20"/>
        </w:rPr>
        <w:t xml:space="preserve">initiated “writ of amparo” </w:t>
      </w:r>
      <w:r w:rsidRPr="00D0198F">
        <w:rPr>
          <w:rFonts w:asciiTheme="majorHAnsi" w:hAnsiTheme="majorHAnsi"/>
          <w:sz w:val="20"/>
          <w:szCs w:val="20"/>
        </w:rPr>
        <w:t>against the non-</w:t>
      </w:r>
      <w:r w:rsidR="007F64EC" w:rsidRPr="00D0198F">
        <w:rPr>
          <w:rFonts w:asciiTheme="majorHAnsi" w:hAnsiTheme="majorHAnsi"/>
          <w:sz w:val="20"/>
          <w:szCs w:val="20"/>
        </w:rPr>
        <w:t>ratification</w:t>
      </w:r>
      <w:r w:rsidRPr="00D0198F">
        <w:rPr>
          <w:rFonts w:asciiTheme="majorHAnsi" w:hAnsiTheme="majorHAnsi"/>
          <w:sz w:val="20"/>
          <w:szCs w:val="20"/>
        </w:rPr>
        <w:t xml:space="preserve"> ruling, which was granted on January 31, 2006. To impugn this resolution, the parties lodged an appeal for review that was settled on November 8, 2006, after which the</w:t>
      </w:r>
      <w:r w:rsidR="007F64EC" w:rsidRPr="00D0198F">
        <w:rPr>
          <w:rFonts w:asciiTheme="majorHAnsi" w:hAnsiTheme="majorHAnsi"/>
          <w:sz w:val="20"/>
          <w:szCs w:val="20"/>
        </w:rPr>
        <w:t xml:space="preserve"> send back </w:t>
      </w:r>
      <w:r w:rsidRPr="00D0198F">
        <w:rPr>
          <w:rFonts w:asciiTheme="majorHAnsi" w:hAnsiTheme="majorHAnsi"/>
          <w:sz w:val="20"/>
          <w:szCs w:val="20"/>
        </w:rPr>
        <w:t xml:space="preserve">of </w:t>
      </w:r>
      <w:r w:rsidR="007B024A" w:rsidRPr="00D0198F">
        <w:rPr>
          <w:rFonts w:asciiTheme="majorHAnsi" w:hAnsiTheme="majorHAnsi"/>
          <w:sz w:val="20"/>
          <w:szCs w:val="20"/>
        </w:rPr>
        <w:t xml:space="preserve">the proceeding </w:t>
      </w:r>
      <w:r w:rsidRPr="00D0198F">
        <w:rPr>
          <w:rFonts w:asciiTheme="majorHAnsi" w:hAnsiTheme="majorHAnsi"/>
          <w:sz w:val="20"/>
          <w:szCs w:val="20"/>
        </w:rPr>
        <w:t xml:space="preserve">was ordered. On January 15, 2007, the District Judge issued a new resolution in favor of the petitioner, which was </w:t>
      </w:r>
      <w:r w:rsidR="007B024A" w:rsidRPr="00D0198F">
        <w:rPr>
          <w:rFonts w:asciiTheme="majorHAnsi" w:hAnsiTheme="majorHAnsi"/>
          <w:sz w:val="20"/>
          <w:szCs w:val="20"/>
        </w:rPr>
        <w:t xml:space="preserve">appealed in </w:t>
      </w:r>
      <w:r w:rsidR="005A5507" w:rsidRPr="00D0198F">
        <w:rPr>
          <w:rFonts w:asciiTheme="majorHAnsi" w:hAnsiTheme="majorHAnsi"/>
          <w:sz w:val="20"/>
          <w:szCs w:val="20"/>
        </w:rPr>
        <w:t>review to</w:t>
      </w:r>
      <w:r w:rsidRPr="00D0198F">
        <w:rPr>
          <w:rFonts w:asciiTheme="majorHAnsi" w:hAnsiTheme="majorHAnsi"/>
          <w:sz w:val="20"/>
          <w:szCs w:val="20"/>
        </w:rPr>
        <w:t xml:space="preserve"> the Twenty-first Circuit First Collegiate Court for Administrative and Criminal Matters. On September 17, 2007, this Court revoked the </w:t>
      </w:r>
      <w:r w:rsidR="007B024A" w:rsidRPr="00D0198F">
        <w:rPr>
          <w:rFonts w:asciiTheme="majorHAnsi" w:hAnsiTheme="majorHAnsi"/>
          <w:sz w:val="20"/>
          <w:szCs w:val="20"/>
        </w:rPr>
        <w:t xml:space="preserve">“writ of amparo” </w:t>
      </w:r>
      <w:r w:rsidRPr="00D0198F">
        <w:rPr>
          <w:rFonts w:asciiTheme="majorHAnsi" w:hAnsiTheme="majorHAnsi"/>
          <w:sz w:val="20"/>
          <w:szCs w:val="20"/>
        </w:rPr>
        <w:t>on the basis that the petitioner</w:t>
      </w:r>
      <w:r w:rsidR="001D1FCE" w:rsidRPr="00D0198F">
        <w:rPr>
          <w:rFonts w:asciiTheme="majorHAnsi" w:hAnsiTheme="majorHAnsi"/>
          <w:sz w:val="20"/>
          <w:szCs w:val="20"/>
        </w:rPr>
        <w:t>’</w:t>
      </w:r>
      <w:r w:rsidRPr="00D0198F">
        <w:rPr>
          <w:rFonts w:asciiTheme="majorHAnsi" w:hAnsiTheme="majorHAnsi"/>
          <w:sz w:val="20"/>
          <w:szCs w:val="20"/>
        </w:rPr>
        <w:t xml:space="preserve">s rights were not violated. For its part, the State does not submit any observations on the requirement of exhaustion of domestic remedies. Therefore, the Commission notes that the petitioner exhausted the domestic remedies available in the domestic jurisdiction; and that the petition thus meets the requirement established in Article 46.1.a of the Convention and Article 31.1 of the IACHR Rules. </w:t>
      </w:r>
    </w:p>
    <w:p w14:paraId="486ACA8F" w14:textId="77777777" w:rsidR="00286934" w:rsidRPr="00D0198F" w:rsidRDefault="00286934" w:rsidP="002869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0198F">
        <w:rPr>
          <w:rFonts w:asciiTheme="majorHAnsi" w:hAnsiTheme="majorHAnsi"/>
          <w:sz w:val="20"/>
          <w:szCs w:val="20"/>
        </w:rPr>
        <w:t>As to the presentation requirement of timeliness, the Commission notes that the final resolution by which the domestic remedies were exhausted was notified on September 17, 2007 and that the petition before the IACHR was presented on March 3, 2008. Thus, the petition meets the requirement set forth in Articles 46.1.b of the Convention and Article 32.1 of the Rules.</w:t>
      </w:r>
    </w:p>
    <w:p w14:paraId="43E9ADAF" w14:textId="5B32AE52" w:rsidR="00286934" w:rsidRPr="00D0198F" w:rsidRDefault="00286934" w:rsidP="00286934">
      <w:pPr>
        <w:pStyle w:val="ListParagraph"/>
        <w:spacing w:before="240" w:after="240"/>
        <w:jc w:val="both"/>
        <w:rPr>
          <w:rFonts w:asciiTheme="majorHAnsi" w:hAnsiTheme="majorHAnsi"/>
          <w:b/>
          <w:sz w:val="20"/>
          <w:szCs w:val="20"/>
        </w:rPr>
      </w:pPr>
      <w:r w:rsidRPr="00D0198F">
        <w:rPr>
          <w:rFonts w:asciiTheme="majorHAnsi" w:hAnsiTheme="majorHAnsi"/>
          <w:b/>
          <w:bCs/>
          <w:sz w:val="20"/>
          <w:szCs w:val="20"/>
        </w:rPr>
        <w:t>VII.</w:t>
      </w:r>
      <w:r w:rsidRPr="00D0198F">
        <w:rPr>
          <w:rFonts w:asciiTheme="majorHAnsi" w:hAnsiTheme="majorHAnsi"/>
          <w:b/>
          <w:bCs/>
          <w:sz w:val="20"/>
          <w:szCs w:val="20"/>
        </w:rPr>
        <w:tab/>
      </w:r>
      <w:r w:rsidR="00D0198F" w:rsidRPr="00D0198F">
        <w:rPr>
          <w:rFonts w:asciiTheme="majorHAnsi" w:hAnsiTheme="majorHAnsi"/>
          <w:b/>
          <w:bCs/>
          <w:sz w:val="20"/>
          <w:szCs w:val="20"/>
        </w:rPr>
        <w:t xml:space="preserve">ANALYSIS OF </w:t>
      </w:r>
      <w:r w:rsidRPr="00D0198F">
        <w:rPr>
          <w:rFonts w:asciiTheme="majorHAnsi" w:hAnsiTheme="majorHAnsi"/>
          <w:b/>
          <w:bCs/>
          <w:sz w:val="20"/>
          <w:szCs w:val="20"/>
        </w:rPr>
        <w:t>COLORABLE CLAIM</w:t>
      </w:r>
    </w:p>
    <w:p w14:paraId="76B8F554" w14:textId="3E23B524" w:rsidR="00286934" w:rsidRPr="00D0198F" w:rsidRDefault="00286934" w:rsidP="005A55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0198F">
        <w:rPr>
          <w:rFonts w:asciiTheme="majorHAnsi" w:hAnsiTheme="majorHAnsi"/>
          <w:sz w:val="20"/>
          <w:szCs w:val="20"/>
        </w:rPr>
        <w:t xml:space="preserve">In </w:t>
      </w:r>
      <w:r w:rsidR="008D7FCC" w:rsidRPr="00D0198F">
        <w:rPr>
          <w:rFonts w:asciiTheme="majorHAnsi" w:hAnsiTheme="majorHAnsi"/>
          <w:sz w:val="20"/>
          <w:szCs w:val="20"/>
        </w:rPr>
        <w:t xml:space="preserve">view </w:t>
      </w:r>
      <w:r w:rsidRPr="00D0198F">
        <w:rPr>
          <w:rFonts w:asciiTheme="majorHAnsi" w:hAnsiTheme="majorHAnsi"/>
          <w:sz w:val="20"/>
          <w:szCs w:val="20"/>
        </w:rPr>
        <w:t>of the elements of fact and law presented by the parties and the nature of the matter brought to its attention, the Commission believes that, if proved,</w:t>
      </w:r>
      <w:r w:rsidR="005A5507" w:rsidRPr="00D0198F">
        <w:t xml:space="preserve"> </w:t>
      </w:r>
      <w:r w:rsidR="005A5507" w:rsidRPr="00D0198F">
        <w:rPr>
          <w:rFonts w:asciiTheme="majorHAnsi" w:hAnsiTheme="majorHAnsi"/>
          <w:sz w:val="20"/>
          <w:szCs w:val="20"/>
        </w:rPr>
        <w:t xml:space="preserve">the </w:t>
      </w:r>
      <w:r w:rsidR="00AD4C91">
        <w:rPr>
          <w:rFonts w:asciiTheme="majorHAnsi" w:hAnsiTheme="majorHAnsi"/>
          <w:sz w:val="20"/>
          <w:szCs w:val="20"/>
        </w:rPr>
        <w:t xml:space="preserve">alleged due process violations in the procedure of ratification, the </w:t>
      </w:r>
      <w:r w:rsidR="005A5507" w:rsidRPr="00D0198F">
        <w:rPr>
          <w:rFonts w:asciiTheme="majorHAnsi" w:hAnsiTheme="majorHAnsi"/>
          <w:sz w:val="20"/>
          <w:szCs w:val="20"/>
        </w:rPr>
        <w:t>absence of regulation of the procedure of ratification or re-election of the Supernumerary Magistrates and the consequent affectation to the independence of the judicial function</w:t>
      </w:r>
      <w:r w:rsidR="00ED053B" w:rsidRPr="00D0198F">
        <w:rPr>
          <w:rStyle w:val="FootnoteReference"/>
          <w:rFonts w:asciiTheme="majorHAnsi" w:hAnsiTheme="majorHAnsi"/>
          <w:sz w:val="20"/>
          <w:szCs w:val="20"/>
        </w:rPr>
        <w:footnoteReference w:id="5"/>
      </w:r>
      <w:r w:rsidR="005A5507" w:rsidRPr="00D0198F">
        <w:rPr>
          <w:rFonts w:asciiTheme="majorHAnsi" w:hAnsiTheme="majorHAnsi"/>
          <w:sz w:val="20"/>
          <w:szCs w:val="20"/>
        </w:rPr>
        <w:t>, could characterize possible violations of the rights p</w:t>
      </w:r>
      <w:r w:rsidR="00AD4C91">
        <w:rPr>
          <w:rFonts w:asciiTheme="majorHAnsi" w:hAnsiTheme="majorHAnsi"/>
          <w:sz w:val="20"/>
          <w:szCs w:val="20"/>
        </w:rPr>
        <w:t>rotected in A</w:t>
      </w:r>
      <w:r w:rsidR="005A5507" w:rsidRPr="00D0198F">
        <w:rPr>
          <w:rFonts w:asciiTheme="majorHAnsi" w:hAnsiTheme="majorHAnsi"/>
          <w:sz w:val="20"/>
          <w:szCs w:val="20"/>
        </w:rPr>
        <w:t>rticles 8 (judicial guarantees)</w:t>
      </w:r>
      <w:r w:rsidR="00AD4C91">
        <w:rPr>
          <w:rFonts w:asciiTheme="majorHAnsi" w:hAnsiTheme="majorHAnsi"/>
          <w:sz w:val="20"/>
          <w:szCs w:val="20"/>
        </w:rPr>
        <w:t xml:space="preserve"> </w:t>
      </w:r>
      <w:r w:rsidR="005A5507" w:rsidRPr="00D0198F">
        <w:rPr>
          <w:rFonts w:asciiTheme="majorHAnsi" w:hAnsiTheme="majorHAnsi"/>
          <w:sz w:val="20"/>
          <w:szCs w:val="20"/>
        </w:rPr>
        <w:t xml:space="preserve">and 25 (judicial protection) of the </w:t>
      </w:r>
      <w:r w:rsidR="00AD4C91">
        <w:rPr>
          <w:rFonts w:asciiTheme="majorHAnsi" w:hAnsiTheme="majorHAnsi"/>
          <w:sz w:val="20"/>
          <w:szCs w:val="20"/>
        </w:rPr>
        <w:t xml:space="preserve">American </w:t>
      </w:r>
      <w:r w:rsidR="005A5507" w:rsidRPr="00D0198F">
        <w:rPr>
          <w:rFonts w:asciiTheme="majorHAnsi" w:hAnsiTheme="majorHAnsi"/>
          <w:sz w:val="20"/>
          <w:szCs w:val="20"/>
        </w:rPr>
        <w:t>Convention</w:t>
      </w:r>
      <w:r w:rsidR="00AD4C91">
        <w:rPr>
          <w:rFonts w:asciiTheme="majorHAnsi" w:hAnsiTheme="majorHAnsi"/>
          <w:sz w:val="20"/>
          <w:szCs w:val="20"/>
        </w:rPr>
        <w:t xml:space="preserve">, </w:t>
      </w:r>
      <w:r w:rsidRPr="00D0198F">
        <w:rPr>
          <w:rFonts w:asciiTheme="majorHAnsi" w:hAnsiTheme="majorHAnsi"/>
          <w:sz w:val="20"/>
          <w:szCs w:val="20"/>
        </w:rPr>
        <w:t xml:space="preserve">in relation to the general obligations set forth in </w:t>
      </w:r>
      <w:r w:rsidR="00AD4C91">
        <w:rPr>
          <w:rFonts w:asciiTheme="majorHAnsi" w:hAnsiTheme="majorHAnsi"/>
          <w:sz w:val="20"/>
          <w:szCs w:val="20"/>
        </w:rPr>
        <w:t xml:space="preserve">its </w:t>
      </w:r>
      <w:r w:rsidRPr="00D0198F">
        <w:rPr>
          <w:rFonts w:asciiTheme="majorHAnsi" w:hAnsiTheme="majorHAnsi"/>
          <w:sz w:val="20"/>
          <w:szCs w:val="20"/>
        </w:rPr>
        <w:t>Arti</w:t>
      </w:r>
      <w:r w:rsidR="00AD4C91">
        <w:rPr>
          <w:rFonts w:asciiTheme="majorHAnsi" w:hAnsiTheme="majorHAnsi"/>
          <w:sz w:val="20"/>
          <w:szCs w:val="20"/>
        </w:rPr>
        <w:t>cles 1.1 and 2</w:t>
      </w:r>
      <w:r w:rsidRPr="00D0198F">
        <w:rPr>
          <w:rFonts w:asciiTheme="majorHAnsi" w:hAnsiTheme="majorHAnsi"/>
          <w:sz w:val="20"/>
          <w:szCs w:val="20"/>
        </w:rPr>
        <w:t>.</w:t>
      </w:r>
    </w:p>
    <w:p w14:paraId="199F92D5" w14:textId="38823645" w:rsidR="0080543B" w:rsidRPr="00D0198F" w:rsidRDefault="0080543B" w:rsidP="0080543B">
      <w:pPr>
        <w:pStyle w:val="ListParagraph"/>
        <w:numPr>
          <w:ilvl w:val="0"/>
          <w:numId w:val="103"/>
        </w:numPr>
        <w:jc w:val="both"/>
        <w:rPr>
          <w:rFonts w:asciiTheme="majorHAnsi" w:eastAsia="Arial Unicode MS" w:hAnsiTheme="majorHAnsi" w:cs="Times New Roman"/>
          <w:color w:val="auto"/>
          <w:sz w:val="20"/>
          <w:szCs w:val="20"/>
          <w:lang w:eastAsia="en-US"/>
        </w:rPr>
      </w:pPr>
      <w:r w:rsidRPr="00D0198F">
        <w:rPr>
          <w:rFonts w:asciiTheme="majorHAnsi" w:eastAsia="Arial Unicode MS" w:hAnsiTheme="majorHAnsi" w:cs="Times New Roman"/>
          <w:color w:val="auto"/>
          <w:sz w:val="20"/>
          <w:szCs w:val="20"/>
          <w:lang w:eastAsia="en-US"/>
        </w:rPr>
        <w:t>In relation to the allegations of the petitioner regarding the violation of the right enshrined in Article 24 (equality before the law) of the Convention, following an alleged unequal treatment with respect to his colleagues in the same court, the Commission observes that the petitioner has not offered sustenance that allows to consider prima facie its possible violation. In this regard, the IACHR considers that the alleged arbitrariness may be analyzed as possible violations of the rights protected in articles 8 (judicial guarantees) and 25 (judicial protection) of the Convention in connection with the general obligations set forth in its articles 1.1 and 2.</w:t>
      </w:r>
    </w:p>
    <w:p w14:paraId="7668CD7B" w14:textId="77777777" w:rsidR="0080543B" w:rsidRPr="00D0198F" w:rsidRDefault="0080543B" w:rsidP="0080543B">
      <w:pPr>
        <w:pStyle w:val="ListParagraph"/>
        <w:rPr>
          <w:rFonts w:asciiTheme="majorHAnsi" w:eastAsia="Arial Unicode MS" w:hAnsiTheme="majorHAnsi" w:cs="Times New Roman"/>
          <w:color w:val="auto"/>
          <w:sz w:val="20"/>
          <w:szCs w:val="20"/>
          <w:lang w:eastAsia="en-US"/>
        </w:rPr>
      </w:pPr>
    </w:p>
    <w:p w14:paraId="30A880CB" w14:textId="77777777" w:rsidR="00286934" w:rsidRPr="00D0198F" w:rsidRDefault="00286934" w:rsidP="002869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0198F">
        <w:rPr>
          <w:rFonts w:asciiTheme="majorHAnsi" w:hAnsiTheme="majorHAnsi"/>
          <w:sz w:val="20"/>
          <w:szCs w:val="20"/>
        </w:rPr>
        <w:t xml:space="preserve">In regard to the alleged violation of the provisions of the American Declaration, the IACHR has previously established that once the American Convention becomes effective in a State, the Convention, not the Declaration, becomes the main source of law to be enforced by the Commission provided that the petition concerns an alleged violation of substantially identical rights established in both instruments, like in </w:t>
      </w:r>
      <w:r w:rsidRPr="00D0198F">
        <w:rPr>
          <w:rFonts w:asciiTheme="majorHAnsi" w:hAnsiTheme="majorHAnsi"/>
          <w:sz w:val="20"/>
          <w:szCs w:val="20"/>
        </w:rPr>
        <w:lastRenderedPageBreak/>
        <w:t>this case. As a result, the Commission will not rule on the purported violations of the Declaration.</w:t>
      </w:r>
      <w:r w:rsidRPr="00D0198F">
        <w:rPr>
          <w:rStyle w:val="FootnoteReference"/>
          <w:rFonts w:asciiTheme="majorHAnsi" w:hAnsiTheme="majorHAnsi"/>
          <w:sz w:val="20"/>
          <w:szCs w:val="20"/>
        </w:rPr>
        <w:footnoteReference w:id="6"/>
      </w:r>
      <w:r w:rsidRPr="00D0198F">
        <w:rPr>
          <w:rFonts w:asciiTheme="majorHAnsi" w:hAnsiTheme="majorHAnsi"/>
          <w:sz w:val="20"/>
          <w:szCs w:val="20"/>
        </w:rPr>
        <w:t xml:space="preserve"> As to the claims concerning Article 7 of the Protocol of San Salvador, the IACHR notes that the competence foreseen in the terms of Article 19.6 of said treaty, to rule in the context of an individual case is limited to Article 8 and 13. With regard to said article, the Commission may consider it for the interpretation or the enforcement of the American Convention, under Article 29 of the Convention.</w:t>
      </w:r>
    </w:p>
    <w:p w14:paraId="4B61A72A" w14:textId="4FD38E88" w:rsidR="00286934" w:rsidRPr="00D0198F" w:rsidRDefault="00286934" w:rsidP="00286934">
      <w:pPr>
        <w:pStyle w:val="ListParagraph"/>
        <w:numPr>
          <w:ilvl w:val="0"/>
          <w:numId w:val="103"/>
        </w:numPr>
        <w:jc w:val="both"/>
        <w:rPr>
          <w:rFonts w:asciiTheme="majorHAnsi" w:eastAsia="Arial Unicode MS" w:hAnsiTheme="majorHAnsi" w:cs="Times New Roman"/>
          <w:color w:val="auto"/>
          <w:sz w:val="20"/>
          <w:szCs w:val="20"/>
          <w:lang w:eastAsia="en-US"/>
        </w:rPr>
      </w:pPr>
      <w:r w:rsidRPr="00D0198F">
        <w:rPr>
          <w:rFonts w:asciiTheme="majorHAnsi" w:eastAsia="Arial Unicode MS" w:hAnsiTheme="majorHAnsi" w:cs="Times New Roman"/>
          <w:color w:val="auto"/>
          <w:sz w:val="20"/>
          <w:szCs w:val="20"/>
          <w:lang w:eastAsia="en-US"/>
        </w:rPr>
        <w:t>Finally, as to the State</w:t>
      </w:r>
      <w:r w:rsidR="001D1FCE" w:rsidRPr="00D0198F">
        <w:rPr>
          <w:rFonts w:asciiTheme="majorHAnsi" w:eastAsia="Arial Unicode MS" w:hAnsiTheme="majorHAnsi" w:cs="Times New Roman"/>
          <w:color w:val="auto"/>
          <w:sz w:val="20"/>
          <w:szCs w:val="20"/>
          <w:lang w:eastAsia="en-US"/>
        </w:rPr>
        <w:t>’</w:t>
      </w:r>
      <w:r w:rsidRPr="00D0198F">
        <w:rPr>
          <w:rFonts w:asciiTheme="majorHAnsi" w:eastAsia="Arial Unicode MS" w:hAnsiTheme="majorHAnsi" w:cs="Times New Roman"/>
          <w:color w:val="auto"/>
          <w:sz w:val="20"/>
          <w:szCs w:val="20"/>
          <w:lang w:eastAsia="en-US"/>
        </w:rPr>
        <w:t>s claim of the establishment of a fourth instance, the Commission notes that by declaring this petition admissible, it does not seek to replace the domestic authorities</w:t>
      </w:r>
      <w:r w:rsidR="001D1FCE" w:rsidRPr="00D0198F">
        <w:rPr>
          <w:rFonts w:asciiTheme="majorHAnsi" w:eastAsia="Arial Unicode MS" w:hAnsiTheme="majorHAnsi" w:cs="Times New Roman"/>
          <w:color w:val="auto"/>
          <w:sz w:val="20"/>
          <w:szCs w:val="20"/>
          <w:lang w:eastAsia="en-US"/>
        </w:rPr>
        <w:t>’</w:t>
      </w:r>
      <w:r w:rsidRPr="00D0198F">
        <w:rPr>
          <w:rFonts w:asciiTheme="majorHAnsi" w:eastAsia="Arial Unicode MS" w:hAnsiTheme="majorHAnsi" w:cs="Times New Roman"/>
          <w:color w:val="auto"/>
          <w:sz w:val="20"/>
          <w:szCs w:val="20"/>
          <w:lang w:eastAsia="en-US"/>
        </w:rPr>
        <w:t xml:space="preserve"> competence. However, the Commission will analyze in the merits stage whether the domestic judicial proceedings conformed to the rights of due process and judicial protection and ensured the alleged victims</w:t>
      </w:r>
      <w:r w:rsidR="001D1FCE" w:rsidRPr="00D0198F">
        <w:rPr>
          <w:rFonts w:asciiTheme="majorHAnsi" w:eastAsia="Arial Unicode MS" w:hAnsiTheme="majorHAnsi" w:cs="Times New Roman"/>
          <w:color w:val="auto"/>
          <w:sz w:val="20"/>
          <w:szCs w:val="20"/>
          <w:lang w:eastAsia="en-US"/>
        </w:rPr>
        <w:t>’</w:t>
      </w:r>
      <w:r w:rsidRPr="00D0198F">
        <w:rPr>
          <w:rFonts w:asciiTheme="majorHAnsi" w:eastAsia="Arial Unicode MS" w:hAnsiTheme="majorHAnsi" w:cs="Times New Roman"/>
          <w:color w:val="auto"/>
          <w:sz w:val="20"/>
          <w:szCs w:val="20"/>
          <w:lang w:eastAsia="en-US"/>
        </w:rPr>
        <w:t xml:space="preserve"> right of access to justice under the terms of the American Convention.</w:t>
      </w:r>
    </w:p>
    <w:p w14:paraId="7C56D1AB" w14:textId="77777777" w:rsidR="00286934" w:rsidRPr="00D0198F" w:rsidRDefault="00286934" w:rsidP="00286934">
      <w:pPr>
        <w:pStyle w:val="ListParagraph"/>
        <w:spacing w:before="240" w:after="240"/>
        <w:jc w:val="both"/>
        <w:rPr>
          <w:rFonts w:asciiTheme="majorHAnsi" w:hAnsiTheme="majorHAnsi"/>
          <w:b/>
          <w:bCs/>
          <w:sz w:val="20"/>
          <w:szCs w:val="20"/>
        </w:rPr>
      </w:pPr>
      <w:r w:rsidRPr="00D0198F">
        <w:rPr>
          <w:rFonts w:asciiTheme="majorHAnsi" w:hAnsiTheme="majorHAnsi"/>
          <w:b/>
          <w:bCs/>
          <w:sz w:val="20"/>
          <w:szCs w:val="20"/>
        </w:rPr>
        <w:t xml:space="preserve">VIII. </w:t>
      </w:r>
      <w:r w:rsidRPr="00D0198F">
        <w:rPr>
          <w:rFonts w:asciiTheme="majorHAnsi" w:hAnsiTheme="majorHAnsi"/>
          <w:b/>
          <w:bCs/>
          <w:sz w:val="20"/>
          <w:szCs w:val="20"/>
        </w:rPr>
        <w:tab/>
        <w:t>DECISION</w:t>
      </w:r>
    </w:p>
    <w:p w14:paraId="05E1B637" w14:textId="42736C2F" w:rsidR="007D3903" w:rsidRPr="00D0198F" w:rsidRDefault="00286934" w:rsidP="007D390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0198F">
        <w:rPr>
          <w:rFonts w:asciiTheme="majorHAnsi" w:hAnsiTheme="majorHAnsi"/>
          <w:sz w:val="20"/>
          <w:szCs w:val="20"/>
        </w:rPr>
        <w:t>To declare the instant petition admissible in relatio</w:t>
      </w:r>
      <w:r w:rsidR="008E3B8C" w:rsidRPr="00D0198F">
        <w:rPr>
          <w:rFonts w:asciiTheme="majorHAnsi" w:hAnsiTheme="majorHAnsi"/>
          <w:sz w:val="20"/>
          <w:szCs w:val="20"/>
        </w:rPr>
        <w:t>n to Articles 8</w:t>
      </w:r>
      <w:r w:rsidRPr="00D0198F">
        <w:rPr>
          <w:rFonts w:asciiTheme="majorHAnsi" w:hAnsiTheme="majorHAnsi"/>
          <w:sz w:val="20"/>
          <w:szCs w:val="20"/>
        </w:rPr>
        <w:t xml:space="preserve"> and 25 of the American Convention, in connection with its Articles 1.1  and 2;</w:t>
      </w:r>
    </w:p>
    <w:p w14:paraId="7027F33F" w14:textId="425667DD" w:rsidR="005A5507" w:rsidRPr="00D0198F" w:rsidRDefault="008E3B8C" w:rsidP="00AD4C91">
      <w:pPr>
        <w:pStyle w:val="ListParagraph"/>
        <w:numPr>
          <w:ilvl w:val="0"/>
          <w:numId w:val="105"/>
        </w:numPr>
        <w:jc w:val="both"/>
        <w:rPr>
          <w:rFonts w:asciiTheme="majorHAnsi" w:eastAsia="Arial Unicode MS" w:hAnsiTheme="majorHAnsi" w:cs="Times New Roman"/>
          <w:color w:val="auto"/>
          <w:sz w:val="20"/>
          <w:szCs w:val="20"/>
          <w:lang w:eastAsia="en-US"/>
        </w:rPr>
      </w:pPr>
      <w:r w:rsidRPr="00D0198F">
        <w:rPr>
          <w:rFonts w:asciiTheme="majorHAnsi" w:eastAsia="Arial Unicode MS" w:hAnsiTheme="majorHAnsi" w:cs="Times New Roman"/>
          <w:color w:val="auto"/>
          <w:sz w:val="20"/>
          <w:szCs w:val="20"/>
          <w:lang w:eastAsia="en-US"/>
        </w:rPr>
        <w:t xml:space="preserve">Declare the instant petition inadmissible in relation to Article 24 of the Convention; </w:t>
      </w:r>
      <w:r w:rsidR="00D0198F">
        <w:rPr>
          <w:rFonts w:asciiTheme="majorHAnsi" w:eastAsia="Arial Unicode MS" w:hAnsiTheme="majorHAnsi" w:cs="Times New Roman"/>
          <w:color w:val="auto"/>
          <w:sz w:val="20"/>
          <w:szCs w:val="20"/>
          <w:lang w:eastAsia="en-US"/>
        </w:rPr>
        <w:t>and</w:t>
      </w:r>
    </w:p>
    <w:p w14:paraId="6EB3C4C1" w14:textId="77777777" w:rsidR="008E3B8C" w:rsidRPr="00D0198F" w:rsidRDefault="008E3B8C" w:rsidP="00AD4C91">
      <w:pPr>
        <w:pStyle w:val="ListParagraph"/>
        <w:rPr>
          <w:rFonts w:asciiTheme="majorHAnsi" w:eastAsia="Arial Unicode MS" w:hAnsiTheme="majorHAnsi" w:cs="Times New Roman"/>
          <w:color w:val="auto"/>
          <w:sz w:val="20"/>
          <w:szCs w:val="20"/>
          <w:lang w:eastAsia="en-US"/>
        </w:rPr>
      </w:pPr>
    </w:p>
    <w:p w14:paraId="22CC8DDA" w14:textId="027D4E03" w:rsidR="00F621C3" w:rsidRDefault="00286934" w:rsidP="00D019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0198F">
        <w:rPr>
          <w:rFonts w:asciiTheme="majorHAnsi" w:hAnsiTheme="majorHAnsi"/>
          <w:sz w:val="20"/>
          <w:szCs w:val="20"/>
        </w:rPr>
        <w:t>To notify the parties of this decision;</w:t>
      </w:r>
      <w:r w:rsidR="00D0198F">
        <w:rPr>
          <w:rFonts w:asciiTheme="majorHAnsi" w:hAnsiTheme="majorHAnsi"/>
          <w:sz w:val="20"/>
          <w:szCs w:val="20"/>
        </w:rPr>
        <w:t xml:space="preserve"> t</w:t>
      </w:r>
      <w:r w:rsidRPr="00D0198F">
        <w:rPr>
          <w:rFonts w:asciiTheme="majorHAnsi" w:hAnsiTheme="majorHAnsi"/>
          <w:sz w:val="20"/>
          <w:szCs w:val="20"/>
        </w:rPr>
        <w:t>o continue with the analysis on the merits; and</w:t>
      </w:r>
      <w:r w:rsidR="00D0198F">
        <w:rPr>
          <w:rFonts w:asciiTheme="majorHAnsi" w:hAnsiTheme="majorHAnsi"/>
          <w:sz w:val="20"/>
          <w:szCs w:val="20"/>
        </w:rPr>
        <w:t xml:space="preserve"> t</w:t>
      </w:r>
      <w:r w:rsidRPr="00D0198F">
        <w:rPr>
          <w:rFonts w:asciiTheme="majorHAnsi" w:hAnsiTheme="majorHAnsi"/>
          <w:sz w:val="20"/>
          <w:szCs w:val="20"/>
        </w:rPr>
        <w:t>o publish this decision and include it in its Annual Report to the General Assembly of the Organization of American States.</w:t>
      </w:r>
    </w:p>
    <w:p w14:paraId="7C880A48" w14:textId="16DCDA70" w:rsidR="0049079B" w:rsidRDefault="0049079B" w:rsidP="0049079B">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Antonia Urrejola, and Flávia Piovesan,</w:t>
      </w:r>
      <w:r>
        <w:rPr>
          <w:rFonts w:ascii="Cambria" w:hAnsi="Cambria" w:cs="Arial"/>
          <w:noProof/>
          <w:spacing w:val="-2"/>
          <w:sz w:val="20"/>
        </w:rPr>
        <w:t xml:space="preserve"> </w:t>
      </w:r>
      <w:r>
        <w:rPr>
          <w:rFonts w:ascii="Cambria" w:hAnsi="Cambria"/>
          <w:spacing w:val="-2"/>
          <w:sz w:val="20"/>
        </w:rPr>
        <w:t>Commissioners.</w:t>
      </w:r>
    </w:p>
    <w:p w14:paraId="7A139BA3" w14:textId="77777777" w:rsidR="0049079B" w:rsidRPr="00D0198F" w:rsidRDefault="0049079B" w:rsidP="004907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47E5E" w14:textId="77777777" w:rsidR="00951C57" w:rsidRDefault="00951C57" w:rsidP="00036A8A">
      <w:r>
        <w:separator/>
      </w:r>
    </w:p>
  </w:endnote>
  <w:endnote w:type="continuationSeparator" w:id="0">
    <w:p w14:paraId="097966BF" w14:textId="77777777" w:rsidR="00951C57" w:rsidRDefault="00951C5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3DF50" w14:textId="77777777" w:rsidR="00773120" w:rsidRDefault="00773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73120">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FC3E3" w14:textId="77777777" w:rsidR="00951C57" w:rsidRPr="00036A8A" w:rsidRDefault="00951C5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96C3485" w14:textId="77777777" w:rsidR="00951C57" w:rsidRPr="00036A8A" w:rsidRDefault="00951C57" w:rsidP="00036A8A">
      <w:pPr>
        <w:rPr>
          <w:rFonts w:asciiTheme="majorHAnsi" w:hAnsiTheme="majorHAnsi"/>
          <w:sz w:val="16"/>
          <w:szCs w:val="16"/>
        </w:rPr>
      </w:pPr>
      <w:r w:rsidRPr="00036A8A">
        <w:rPr>
          <w:rFonts w:asciiTheme="majorHAnsi" w:hAnsiTheme="majorHAnsi"/>
          <w:sz w:val="16"/>
          <w:szCs w:val="16"/>
        </w:rPr>
        <w:separator/>
      </w:r>
    </w:p>
    <w:p w14:paraId="4727D0DF" w14:textId="77777777" w:rsidR="00951C57" w:rsidRPr="00036A8A" w:rsidRDefault="00951C5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AB5CE93" w14:textId="77777777" w:rsidR="00951C57" w:rsidRPr="0093441A" w:rsidRDefault="00951C5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922A791" w14:textId="77777777" w:rsidR="00D0198F" w:rsidRPr="00D0198F" w:rsidRDefault="00D0198F" w:rsidP="00D0198F">
      <w:pPr>
        <w:pStyle w:val="FootnoteText"/>
        <w:ind w:firstLine="720"/>
        <w:jc w:val="both"/>
        <w:rPr>
          <w:lang w:val="en-GB"/>
        </w:rPr>
      </w:pPr>
      <w:r w:rsidRPr="00D0198F">
        <w:rPr>
          <w:rStyle w:val="FootnoteReference"/>
          <w:sz w:val="16"/>
        </w:rPr>
        <w:footnoteRef/>
      </w:r>
      <w:r w:rsidRPr="00D0198F">
        <w:rPr>
          <w:lang w:val="en-GB"/>
        </w:rPr>
        <w:t xml:space="preserve"> </w:t>
      </w:r>
      <w:r w:rsidRPr="00D0198F">
        <w:rPr>
          <w:rFonts w:ascii="Cambria" w:hAnsi="Cambria"/>
          <w:sz w:val="16"/>
          <w:szCs w:val="16"/>
          <w:lang w:val="en-GB"/>
        </w:rPr>
        <w:t>In accordance with Article 17.2.a of the IACHR Rules of Procedure, Commissioner Joel Hernández García, a Mexican national, did not participate in the discussion or the decision on this matter.</w:t>
      </w:r>
    </w:p>
  </w:footnote>
  <w:footnote w:id="3">
    <w:p w14:paraId="02EEA993" w14:textId="77777777" w:rsidR="00D0198F" w:rsidRPr="00D0198F" w:rsidRDefault="00D0198F" w:rsidP="00D0198F">
      <w:pPr>
        <w:pStyle w:val="FootnoteText"/>
        <w:ind w:firstLine="720"/>
        <w:jc w:val="both"/>
        <w:rPr>
          <w:rFonts w:asciiTheme="majorHAnsi" w:hAnsiTheme="majorHAnsi"/>
          <w:sz w:val="16"/>
          <w:szCs w:val="16"/>
          <w:lang w:val="en-GB"/>
        </w:rPr>
      </w:pPr>
      <w:r w:rsidRPr="00D0198F">
        <w:rPr>
          <w:rStyle w:val="FootnoteReference"/>
          <w:rFonts w:asciiTheme="majorHAnsi" w:hAnsiTheme="majorHAnsi"/>
          <w:sz w:val="16"/>
          <w:szCs w:val="16"/>
        </w:rPr>
        <w:footnoteRef/>
      </w:r>
      <w:r w:rsidRPr="00D0198F">
        <w:rPr>
          <w:rFonts w:asciiTheme="majorHAnsi" w:hAnsiTheme="majorHAnsi"/>
          <w:sz w:val="16"/>
          <w:szCs w:val="16"/>
          <w:lang w:val="en-GB"/>
        </w:rPr>
        <w:t xml:space="preserve"> Hereinafter “Convention” or “American Convention.”</w:t>
      </w:r>
    </w:p>
  </w:footnote>
  <w:footnote w:id="4">
    <w:p w14:paraId="342B30FD" w14:textId="6D336FEA" w:rsidR="00D0198F" w:rsidRPr="00D0198F" w:rsidRDefault="00D0198F" w:rsidP="00D0198F">
      <w:pPr>
        <w:pStyle w:val="FootnoteText"/>
        <w:ind w:firstLine="720"/>
        <w:jc w:val="both"/>
        <w:rPr>
          <w:rFonts w:ascii="Cambria" w:hAnsi="Cambria"/>
          <w:sz w:val="16"/>
          <w:szCs w:val="16"/>
        </w:rPr>
      </w:pPr>
      <w:r w:rsidRPr="00D0198F">
        <w:rPr>
          <w:rStyle w:val="FootnoteReference"/>
          <w:rFonts w:ascii="Cambria" w:hAnsi="Cambria"/>
          <w:sz w:val="16"/>
          <w:szCs w:val="16"/>
        </w:rPr>
        <w:footnoteRef/>
      </w:r>
      <w:r w:rsidRPr="00D0198F">
        <w:rPr>
          <w:rFonts w:ascii="Cambria" w:hAnsi="Cambria"/>
          <w:sz w:val="16"/>
          <w:szCs w:val="16"/>
        </w:rPr>
        <w:t xml:space="preserve"> The observations </w:t>
      </w:r>
      <w:r w:rsidR="00AD4C91">
        <w:rPr>
          <w:rFonts w:ascii="Cambria" w:hAnsi="Cambria"/>
          <w:sz w:val="16"/>
          <w:szCs w:val="16"/>
        </w:rPr>
        <w:t>submitted</w:t>
      </w:r>
      <w:r w:rsidRPr="00D0198F">
        <w:rPr>
          <w:rFonts w:ascii="Cambria" w:hAnsi="Cambria"/>
          <w:sz w:val="16"/>
          <w:szCs w:val="16"/>
        </w:rPr>
        <w:t xml:space="preserve"> by each party were duly transmitted to the opposing party.</w:t>
      </w:r>
    </w:p>
  </w:footnote>
  <w:footnote w:id="5">
    <w:p w14:paraId="0A86BD00" w14:textId="7AE90D1A" w:rsidR="00ED053B" w:rsidRPr="00D0198F" w:rsidRDefault="00ED053B" w:rsidP="00ED05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Calibri"/>
          <w:sz w:val="16"/>
          <w:szCs w:val="16"/>
          <w:lang w:eastAsia="es-ES"/>
        </w:rPr>
      </w:pPr>
      <w:r w:rsidRPr="00D0198F">
        <w:rPr>
          <w:rStyle w:val="FootnoteReference"/>
          <w:rFonts w:asciiTheme="majorHAnsi" w:hAnsiTheme="majorHAnsi"/>
          <w:sz w:val="16"/>
          <w:szCs w:val="16"/>
        </w:rPr>
        <w:footnoteRef/>
      </w:r>
      <w:r w:rsidRPr="00D0198F">
        <w:rPr>
          <w:rFonts w:asciiTheme="majorHAnsi" w:hAnsiTheme="majorHAnsi"/>
          <w:sz w:val="16"/>
          <w:szCs w:val="16"/>
        </w:rPr>
        <w:t xml:space="preserve"> In this context, the Commission recalls that</w:t>
      </w:r>
      <w:r w:rsidRPr="00D0198F">
        <w:rPr>
          <w:rFonts w:asciiTheme="majorHAnsi" w:hAnsiTheme="majorHAnsi" w:cs="Calibri"/>
          <w:sz w:val="16"/>
          <w:szCs w:val="16"/>
          <w:lang w:eastAsia="es-ES"/>
        </w:rPr>
        <w:t xml:space="preserve"> one factor contributing to judges’ lack of job security is the possibility that in order to remain in their posts they may be subject to confirmation or may even face the prospect of having to be re-elected.</w:t>
      </w:r>
      <w:r w:rsidRPr="00D0198F">
        <w:t xml:space="preserve"> </w:t>
      </w:r>
      <w:r w:rsidRPr="00D0198F">
        <w:rPr>
          <w:rFonts w:asciiTheme="majorHAnsi" w:hAnsiTheme="majorHAnsi" w:cs="Calibri"/>
          <w:sz w:val="16"/>
          <w:szCs w:val="16"/>
          <w:lang w:eastAsia="es-ES"/>
        </w:rPr>
        <w:t>IACHR,</w:t>
      </w:r>
      <w:r w:rsidRPr="00D0198F">
        <w:t xml:space="preserve"> </w:t>
      </w:r>
      <w:r w:rsidRPr="00D0198F">
        <w:rPr>
          <w:rFonts w:asciiTheme="majorHAnsi" w:hAnsiTheme="majorHAnsi" w:cs="Calibri"/>
          <w:sz w:val="16"/>
          <w:szCs w:val="16"/>
          <w:lang w:eastAsia="es-ES"/>
        </w:rPr>
        <w:t>Guarantees for the independence of justice operators: Towards strengthening access to justice and the rule of law in the Americas, December 5, 2013, par.86.</w:t>
      </w:r>
    </w:p>
  </w:footnote>
  <w:footnote w:id="6">
    <w:p w14:paraId="01B3454E" w14:textId="3543E71F" w:rsidR="00286934" w:rsidRPr="00EA0F72" w:rsidRDefault="00286934" w:rsidP="00286934">
      <w:pPr>
        <w:pStyle w:val="FootnoteText"/>
        <w:ind w:firstLine="720"/>
        <w:jc w:val="both"/>
        <w:rPr>
          <w:rFonts w:asciiTheme="majorHAnsi" w:hAnsiTheme="majorHAnsi"/>
          <w:sz w:val="16"/>
          <w:szCs w:val="16"/>
          <w:lang w:val="es-CL"/>
        </w:rPr>
      </w:pPr>
      <w:r w:rsidRPr="00D0198F">
        <w:rPr>
          <w:rStyle w:val="FootnoteReference"/>
          <w:rFonts w:asciiTheme="majorHAnsi" w:hAnsiTheme="majorHAnsi"/>
          <w:sz w:val="16"/>
          <w:szCs w:val="16"/>
        </w:rPr>
        <w:footnoteRef/>
      </w:r>
      <w:r w:rsidRPr="00D0198F">
        <w:rPr>
          <w:rFonts w:asciiTheme="majorHAnsi" w:hAnsiTheme="majorHAnsi"/>
          <w:sz w:val="16"/>
          <w:szCs w:val="16"/>
          <w:lang w:val="en-GB"/>
        </w:rPr>
        <w:t xml:space="preserve"> IACHR, Report No. 47/10, Petition 1325-05. Admissibility. </w:t>
      </w:r>
      <w:r w:rsidRPr="00D0198F">
        <w:rPr>
          <w:rFonts w:asciiTheme="majorHAnsi" w:hAnsiTheme="majorHAnsi"/>
          <w:i/>
          <w:sz w:val="16"/>
          <w:szCs w:val="16"/>
          <w:lang w:val="es-ES"/>
        </w:rPr>
        <w:t>Estadero</w:t>
      </w:r>
      <w:r w:rsidRPr="00D0198F">
        <w:rPr>
          <w:rFonts w:asciiTheme="majorHAnsi" w:hAnsiTheme="majorHAnsi"/>
          <w:sz w:val="16"/>
          <w:szCs w:val="16"/>
          <w:lang w:val="es-ES"/>
        </w:rPr>
        <w:t xml:space="preserve"> </w:t>
      </w:r>
      <w:r w:rsidR="001D1FCE" w:rsidRPr="00D0198F">
        <w:rPr>
          <w:rFonts w:asciiTheme="majorHAnsi" w:hAnsiTheme="majorHAnsi"/>
          <w:sz w:val="16"/>
          <w:szCs w:val="16"/>
          <w:lang w:val="es-ES"/>
        </w:rPr>
        <w:t>“</w:t>
      </w:r>
      <w:r w:rsidRPr="00D0198F">
        <w:rPr>
          <w:rFonts w:asciiTheme="majorHAnsi" w:hAnsiTheme="majorHAnsi"/>
          <w:i/>
          <w:sz w:val="16"/>
          <w:szCs w:val="16"/>
          <w:lang w:val="es-ES"/>
        </w:rPr>
        <w:t>El Aracatazzo</w:t>
      </w:r>
      <w:r w:rsidR="001D1FCE" w:rsidRPr="00D0198F">
        <w:rPr>
          <w:rFonts w:asciiTheme="majorHAnsi" w:hAnsiTheme="majorHAnsi"/>
          <w:sz w:val="16"/>
          <w:szCs w:val="16"/>
          <w:lang w:val="es-ES"/>
        </w:rPr>
        <w:t>”</w:t>
      </w:r>
      <w:r w:rsidRPr="00D0198F">
        <w:rPr>
          <w:rFonts w:asciiTheme="majorHAnsi" w:hAnsiTheme="majorHAnsi"/>
          <w:sz w:val="16"/>
          <w:szCs w:val="16"/>
          <w:lang w:val="es-ES"/>
        </w:rPr>
        <w:t xml:space="preserve"> Massacre. Colombia, March 18, 2010, par.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51C5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35E92" w14:textId="77777777" w:rsidR="00773120" w:rsidRDefault="00773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1DE689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FC5"/>
    <w:rsid w:val="000070D7"/>
    <w:rsid w:val="000111A8"/>
    <w:rsid w:val="0001788C"/>
    <w:rsid w:val="00022CF5"/>
    <w:rsid w:val="00036A8A"/>
    <w:rsid w:val="00040C3A"/>
    <w:rsid w:val="000639C0"/>
    <w:rsid w:val="00070F3A"/>
    <w:rsid w:val="000716C5"/>
    <w:rsid w:val="000725B2"/>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B2A9A"/>
    <w:rsid w:val="001B57DD"/>
    <w:rsid w:val="001C1B41"/>
    <w:rsid w:val="001D1FCE"/>
    <w:rsid w:val="001E366B"/>
    <w:rsid w:val="00210E0E"/>
    <w:rsid w:val="00230163"/>
    <w:rsid w:val="00247403"/>
    <w:rsid w:val="00247542"/>
    <w:rsid w:val="00257893"/>
    <w:rsid w:val="00266092"/>
    <w:rsid w:val="00266B61"/>
    <w:rsid w:val="0026712A"/>
    <w:rsid w:val="002704DB"/>
    <w:rsid w:val="00270725"/>
    <w:rsid w:val="002760CE"/>
    <w:rsid w:val="00286934"/>
    <w:rsid w:val="002B7A85"/>
    <w:rsid w:val="002C1641"/>
    <w:rsid w:val="002D7EA2"/>
    <w:rsid w:val="002E15DF"/>
    <w:rsid w:val="002E187C"/>
    <w:rsid w:val="002E6E57"/>
    <w:rsid w:val="002F42E4"/>
    <w:rsid w:val="00301075"/>
    <w:rsid w:val="00302733"/>
    <w:rsid w:val="00311A4F"/>
    <w:rsid w:val="00314078"/>
    <w:rsid w:val="00322450"/>
    <w:rsid w:val="003246B5"/>
    <w:rsid w:val="003261DE"/>
    <w:rsid w:val="00326D02"/>
    <w:rsid w:val="00327517"/>
    <w:rsid w:val="0033169F"/>
    <w:rsid w:val="003414AC"/>
    <w:rsid w:val="00356185"/>
    <w:rsid w:val="003577A6"/>
    <w:rsid w:val="00360380"/>
    <w:rsid w:val="00386CF0"/>
    <w:rsid w:val="003A4348"/>
    <w:rsid w:val="003C1A4F"/>
    <w:rsid w:val="003C32BC"/>
    <w:rsid w:val="003E3E03"/>
    <w:rsid w:val="003F1BBF"/>
    <w:rsid w:val="004162B1"/>
    <w:rsid w:val="004165C2"/>
    <w:rsid w:val="00450A4A"/>
    <w:rsid w:val="004666FB"/>
    <w:rsid w:val="00466D0B"/>
    <w:rsid w:val="00467B7E"/>
    <w:rsid w:val="0049079B"/>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5507"/>
    <w:rsid w:val="005A6D0E"/>
    <w:rsid w:val="005B222D"/>
    <w:rsid w:val="005B52B0"/>
    <w:rsid w:val="005B6806"/>
    <w:rsid w:val="005C00F9"/>
    <w:rsid w:val="005C4225"/>
    <w:rsid w:val="005C568F"/>
    <w:rsid w:val="005F0F33"/>
    <w:rsid w:val="00600DEB"/>
    <w:rsid w:val="00613027"/>
    <w:rsid w:val="00627C9F"/>
    <w:rsid w:val="006311DA"/>
    <w:rsid w:val="006311E9"/>
    <w:rsid w:val="006318B2"/>
    <w:rsid w:val="00632354"/>
    <w:rsid w:val="00642810"/>
    <w:rsid w:val="006505D9"/>
    <w:rsid w:val="00652333"/>
    <w:rsid w:val="00653EA6"/>
    <w:rsid w:val="0068009E"/>
    <w:rsid w:val="006A17D2"/>
    <w:rsid w:val="006A73E6"/>
    <w:rsid w:val="006B2D5C"/>
    <w:rsid w:val="006B2FAE"/>
    <w:rsid w:val="006C4EB1"/>
    <w:rsid w:val="006D4707"/>
    <w:rsid w:val="006E0166"/>
    <w:rsid w:val="006E7B34"/>
    <w:rsid w:val="00701B24"/>
    <w:rsid w:val="00713F1C"/>
    <w:rsid w:val="0071495F"/>
    <w:rsid w:val="0073798E"/>
    <w:rsid w:val="00745899"/>
    <w:rsid w:val="007607C4"/>
    <w:rsid w:val="0076643F"/>
    <w:rsid w:val="00773120"/>
    <w:rsid w:val="00781653"/>
    <w:rsid w:val="007A2F70"/>
    <w:rsid w:val="007A6EBA"/>
    <w:rsid w:val="007B024A"/>
    <w:rsid w:val="007C3334"/>
    <w:rsid w:val="007C52BB"/>
    <w:rsid w:val="007D2B98"/>
    <w:rsid w:val="007D3903"/>
    <w:rsid w:val="007F64EC"/>
    <w:rsid w:val="00803F1C"/>
    <w:rsid w:val="0080543B"/>
    <w:rsid w:val="0080600E"/>
    <w:rsid w:val="00817612"/>
    <w:rsid w:val="00837C45"/>
    <w:rsid w:val="00853419"/>
    <w:rsid w:val="00897E12"/>
    <w:rsid w:val="008D43BA"/>
    <w:rsid w:val="008D7FCC"/>
    <w:rsid w:val="008E3759"/>
    <w:rsid w:val="008E3B8C"/>
    <w:rsid w:val="009041DC"/>
    <w:rsid w:val="009104B4"/>
    <w:rsid w:val="009228DA"/>
    <w:rsid w:val="00925FCD"/>
    <w:rsid w:val="0093441A"/>
    <w:rsid w:val="00951C57"/>
    <w:rsid w:val="00954BF7"/>
    <w:rsid w:val="0096706E"/>
    <w:rsid w:val="009747E5"/>
    <w:rsid w:val="00981FBA"/>
    <w:rsid w:val="009B381B"/>
    <w:rsid w:val="009D7611"/>
    <w:rsid w:val="009E53DE"/>
    <w:rsid w:val="009E566A"/>
    <w:rsid w:val="00A12DBC"/>
    <w:rsid w:val="00A43458"/>
    <w:rsid w:val="00A528D1"/>
    <w:rsid w:val="00A53DF4"/>
    <w:rsid w:val="00A66BE5"/>
    <w:rsid w:val="00A81512"/>
    <w:rsid w:val="00AD37C1"/>
    <w:rsid w:val="00AD4C91"/>
    <w:rsid w:val="00AE38DC"/>
    <w:rsid w:val="00AE66EC"/>
    <w:rsid w:val="00AE6F91"/>
    <w:rsid w:val="00AF5571"/>
    <w:rsid w:val="00B075FA"/>
    <w:rsid w:val="00B167E9"/>
    <w:rsid w:val="00B179ED"/>
    <w:rsid w:val="00B20B47"/>
    <w:rsid w:val="00B314DB"/>
    <w:rsid w:val="00B31EBE"/>
    <w:rsid w:val="00B3718B"/>
    <w:rsid w:val="00B44B23"/>
    <w:rsid w:val="00B4632A"/>
    <w:rsid w:val="00B51771"/>
    <w:rsid w:val="00B668A7"/>
    <w:rsid w:val="00B92E49"/>
    <w:rsid w:val="00B9541E"/>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D400F"/>
    <w:rsid w:val="00CE5199"/>
    <w:rsid w:val="00CE66D5"/>
    <w:rsid w:val="00CF537D"/>
    <w:rsid w:val="00D0198F"/>
    <w:rsid w:val="00D34786"/>
    <w:rsid w:val="00D40A1E"/>
    <w:rsid w:val="00D533C0"/>
    <w:rsid w:val="00D712D3"/>
    <w:rsid w:val="00D71422"/>
    <w:rsid w:val="00D7145E"/>
    <w:rsid w:val="00D75084"/>
    <w:rsid w:val="00D7558D"/>
    <w:rsid w:val="00D804FC"/>
    <w:rsid w:val="00D81D92"/>
    <w:rsid w:val="00D93446"/>
    <w:rsid w:val="00DA7B5F"/>
    <w:rsid w:val="00DF078B"/>
    <w:rsid w:val="00DF350D"/>
    <w:rsid w:val="00E227C1"/>
    <w:rsid w:val="00E43157"/>
    <w:rsid w:val="00E47F3D"/>
    <w:rsid w:val="00E533FF"/>
    <w:rsid w:val="00E654D2"/>
    <w:rsid w:val="00E709B3"/>
    <w:rsid w:val="00E7588C"/>
    <w:rsid w:val="00E850B6"/>
    <w:rsid w:val="00E8789F"/>
    <w:rsid w:val="00E97B71"/>
    <w:rsid w:val="00EA1611"/>
    <w:rsid w:val="00EB454D"/>
    <w:rsid w:val="00EC276F"/>
    <w:rsid w:val="00ED053B"/>
    <w:rsid w:val="00ED0D1B"/>
    <w:rsid w:val="00ED21EE"/>
    <w:rsid w:val="00EE3522"/>
    <w:rsid w:val="00EF619B"/>
    <w:rsid w:val="00F00B55"/>
    <w:rsid w:val="00F1380F"/>
    <w:rsid w:val="00F14F0E"/>
    <w:rsid w:val="00F15A3B"/>
    <w:rsid w:val="00F24C29"/>
    <w:rsid w:val="00F253CC"/>
    <w:rsid w:val="00F42B71"/>
    <w:rsid w:val="00F46A5D"/>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577">
      <w:bodyDiv w:val="1"/>
      <w:marLeft w:val="0"/>
      <w:marRight w:val="0"/>
      <w:marTop w:val="0"/>
      <w:marBottom w:val="0"/>
      <w:divBdr>
        <w:top w:val="none" w:sz="0" w:space="0" w:color="auto"/>
        <w:left w:val="none" w:sz="0" w:space="0" w:color="auto"/>
        <w:bottom w:val="none" w:sz="0" w:space="0" w:color="auto"/>
        <w:right w:val="none" w:sz="0" w:space="0" w:color="auto"/>
      </w:divBdr>
    </w:div>
    <w:div w:id="13608165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F791B9FB1C476F8F2BDD2E0DAC8D22"/>
        <w:category>
          <w:name w:val="General"/>
          <w:gallery w:val="placeholder"/>
        </w:category>
        <w:types>
          <w:type w:val="bbPlcHdr"/>
        </w:types>
        <w:behaviors>
          <w:behavior w:val="content"/>
        </w:behaviors>
        <w:guid w:val="{577C27D1-D56B-4C10-8BBC-729EE7E4CA5D}"/>
      </w:docPartPr>
      <w:docPartBody>
        <w:p w:rsidR="00123D5D" w:rsidRDefault="00D010B9" w:rsidP="00D010B9">
          <w:pPr>
            <w:pStyle w:val="2FF791B9FB1C476F8F2BDD2E0DAC8D2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23D5D"/>
    <w:rsid w:val="002E2DC7"/>
    <w:rsid w:val="00331C43"/>
    <w:rsid w:val="004108B1"/>
    <w:rsid w:val="004C66FF"/>
    <w:rsid w:val="00537A53"/>
    <w:rsid w:val="00555EC1"/>
    <w:rsid w:val="00727375"/>
    <w:rsid w:val="007F3036"/>
    <w:rsid w:val="009C0337"/>
    <w:rsid w:val="00AB44F1"/>
    <w:rsid w:val="00CE2047"/>
    <w:rsid w:val="00D010B9"/>
    <w:rsid w:val="00D02B00"/>
    <w:rsid w:val="00E125AE"/>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0B9"/>
    <w:rPr>
      <w:color w:val="808080"/>
    </w:rPr>
  </w:style>
  <w:style w:type="paragraph" w:customStyle="1" w:styleId="4DBB5F3FC358F64B9E5EFB773263C7D2">
    <w:name w:val="4DBB5F3FC358F64B9E5EFB773263C7D2"/>
    <w:rsid w:val="00AB44F1"/>
  </w:style>
  <w:style w:type="paragraph" w:customStyle="1" w:styleId="7DB426894DCD4866879219A2417329EC">
    <w:name w:val="7DB426894DCD4866879219A2417329EC"/>
    <w:rsid w:val="00E125AE"/>
    <w:pPr>
      <w:spacing w:after="200" w:line="276" w:lineRule="auto"/>
    </w:pPr>
    <w:rPr>
      <w:sz w:val="22"/>
      <w:szCs w:val="22"/>
      <w:lang w:val="en-GB" w:eastAsia="en-GB"/>
    </w:rPr>
  </w:style>
  <w:style w:type="paragraph" w:customStyle="1" w:styleId="E0244032870640FA8B351FFB83EB41F2">
    <w:name w:val="E0244032870640FA8B351FFB83EB41F2"/>
    <w:rsid w:val="00E125AE"/>
    <w:pPr>
      <w:spacing w:after="200" w:line="276" w:lineRule="auto"/>
    </w:pPr>
    <w:rPr>
      <w:sz w:val="22"/>
      <w:szCs w:val="22"/>
      <w:lang w:val="en-GB" w:eastAsia="en-GB"/>
    </w:rPr>
  </w:style>
  <w:style w:type="paragraph" w:customStyle="1" w:styleId="60F79489D8664381BF7D6731DB9E7271">
    <w:name w:val="60F79489D8664381BF7D6731DB9E7271"/>
    <w:rsid w:val="00E125AE"/>
    <w:pPr>
      <w:spacing w:after="200" w:line="276" w:lineRule="auto"/>
    </w:pPr>
    <w:rPr>
      <w:sz w:val="22"/>
      <w:szCs w:val="22"/>
      <w:lang w:val="en-GB" w:eastAsia="en-GB"/>
    </w:rPr>
  </w:style>
  <w:style w:type="paragraph" w:customStyle="1" w:styleId="2FF791B9FB1C476F8F2BDD2E0DAC8D22">
    <w:name w:val="2FF791B9FB1C476F8F2BDD2E0DAC8D22"/>
    <w:rsid w:val="00D010B9"/>
    <w:pPr>
      <w:spacing w:after="200" w:line="276" w:lineRule="auto"/>
    </w:pPr>
    <w:rPr>
      <w:sz w:val="22"/>
      <w:szCs w:val="22"/>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0B9"/>
    <w:rPr>
      <w:color w:val="808080"/>
    </w:rPr>
  </w:style>
  <w:style w:type="paragraph" w:customStyle="1" w:styleId="4DBB5F3FC358F64B9E5EFB773263C7D2">
    <w:name w:val="4DBB5F3FC358F64B9E5EFB773263C7D2"/>
    <w:rsid w:val="00AB44F1"/>
  </w:style>
  <w:style w:type="paragraph" w:customStyle="1" w:styleId="7DB426894DCD4866879219A2417329EC">
    <w:name w:val="7DB426894DCD4866879219A2417329EC"/>
    <w:rsid w:val="00E125AE"/>
    <w:pPr>
      <w:spacing w:after="200" w:line="276" w:lineRule="auto"/>
    </w:pPr>
    <w:rPr>
      <w:sz w:val="22"/>
      <w:szCs w:val="22"/>
      <w:lang w:val="en-GB" w:eastAsia="en-GB"/>
    </w:rPr>
  </w:style>
  <w:style w:type="paragraph" w:customStyle="1" w:styleId="E0244032870640FA8B351FFB83EB41F2">
    <w:name w:val="E0244032870640FA8B351FFB83EB41F2"/>
    <w:rsid w:val="00E125AE"/>
    <w:pPr>
      <w:spacing w:after="200" w:line="276" w:lineRule="auto"/>
    </w:pPr>
    <w:rPr>
      <w:sz w:val="22"/>
      <w:szCs w:val="22"/>
      <w:lang w:val="en-GB" w:eastAsia="en-GB"/>
    </w:rPr>
  </w:style>
  <w:style w:type="paragraph" w:customStyle="1" w:styleId="60F79489D8664381BF7D6731DB9E7271">
    <w:name w:val="60F79489D8664381BF7D6731DB9E7271"/>
    <w:rsid w:val="00E125AE"/>
    <w:pPr>
      <w:spacing w:after="200" w:line="276" w:lineRule="auto"/>
    </w:pPr>
    <w:rPr>
      <w:sz w:val="22"/>
      <w:szCs w:val="22"/>
      <w:lang w:val="en-GB" w:eastAsia="en-GB"/>
    </w:rPr>
  </w:style>
  <w:style w:type="paragraph" w:customStyle="1" w:styleId="2FF791B9FB1C476F8F2BDD2E0DAC8D22">
    <w:name w:val="2FF791B9FB1C476F8F2BDD2E0DAC8D22"/>
    <w:rsid w:val="00D010B9"/>
    <w:pPr>
      <w:spacing w:after="200" w:line="276" w:lineRule="auto"/>
    </w:pPr>
    <w:rPr>
      <w:sz w:val="22"/>
      <w:szCs w:val="22"/>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291B1-874A-4307-886C-11482F8F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10830</Characters>
  <Application>Microsoft Office Word</Application>
  <DocSecurity>0</DocSecurity>
  <Lines>196</Lines>
  <Paragraphs>73</Paragraphs>
  <ScaleCrop>false</ScaleCrop>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13/18</dc:title>
  <dc:creator/>
  <cp:lastModifiedBy/>
  <cp:revision>1</cp:revision>
  <dcterms:created xsi:type="dcterms:W3CDTF">2018-04-02T15:17:00Z</dcterms:created>
  <dcterms:modified xsi:type="dcterms:W3CDTF">2018-04-02T15:17:00Z</dcterms:modified>
</cp:coreProperties>
</file>