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C3418" w:rsidRDefault="007B2B9B" w:rsidP="00627C9F">
      <w:pPr>
        <w:jc w:val="both"/>
        <w:rPr>
          <w:rFonts w:asciiTheme="majorHAnsi" w:hAnsiTheme="majorHAnsi" w:cs="Univers"/>
          <w:b/>
          <w:bCs/>
          <w:sz w:val="22"/>
          <w:szCs w:val="22"/>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9F7A05B" wp14:editId="2484AE8C">
                <wp:simplePos x="0" y="0"/>
                <wp:positionH relativeFrom="column">
                  <wp:posOffset>-402921</wp:posOffset>
                </wp:positionH>
                <wp:positionV relativeFrom="paragraph">
                  <wp:posOffset>-430530</wp:posOffset>
                </wp:positionV>
                <wp:extent cx="1525222" cy="9079122"/>
                <wp:effectExtent l="0" t="0" r="0" b="8255"/>
                <wp:wrapNone/>
                <wp:docPr id="6" name="Rectangle 1"/>
                <wp:cNvGraphicFramePr/>
                <a:graphic xmlns:a="http://schemas.openxmlformats.org/drawingml/2006/main">
                  <a:graphicData uri="http://schemas.microsoft.com/office/word/2010/wordprocessingShape">
                    <wps:wsp>
                      <wps:cNvSpPr/>
                      <wps:spPr>
                        <a:xfrm>
                          <a:off x="0" y="0"/>
                          <a:ext cx="1525222" cy="9079122"/>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05E9" id="Rectangle 1" o:spid="_x0000_s1026" style="position:absolute;margin-left:-31.75pt;margin-top:-33.9pt;width:120.1pt;height:7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5ulwIAAIYFAAAOAAAAZHJzL2Uyb0RvYy54bWysVEtv2zAMvg/YfxB0X/1Y00dQpwjSdRhQ&#10;tEXboWdFlmIDsqhJSpzs14+SbLfrih2G5aCIIvmR/Ezy4nLfKbIT1rWgK1oc5ZQIzaFu9aai35+u&#10;P51R4jzTNVOgRUUPwtHLxccPF72ZixIaULWwBEG0m/emoo33Zp5ljjeiY+4IjNColGA75lG0m6y2&#10;rEf0TmVlnp9kPdjaWODCOXy9Skq6iPhSCu7vpHTCE1VRzM3H08ZzHc5sccHmG8tM0/IhDfYPWXSs&#10;1Rh0grpinpGtbf+A6lpuwYH0Rxy6DKRsuYg1YDVF/qaax4YZEWtBcpyZaHL/D5bf7u4taeuKnlCi&#10;WYef6AFJY3qjBCkCPb1xc7R6NPd2kBxeQ617abvwj1WQfaT0MFEq9p5wfCxm5awsS0o46s7z0/MC&#10;BcTJXtyNdf6rgI6ES0Utho9Ust2N88l0NAnRHKi2vm6VioLdrFfKkh3D73tyuvzyeTWg/2amdDDW&#10;ENwSYnjJQmmpmHjzByWCndIPQiInmH4ZM4ndKKY4jHOhfZFUDatFCj/L8TdGD/0bPGKlETAgS4w/&#10;YQ8Ao2UCGbFTloN9cBWxmSfn/G+JJefJI0YG7SfnrtVg3wNQWNUQOdmPJCVqAktrqA/YMRbSKDnD&#10;r1v8bjfM+XtmcXZwynAf+Ds8pIK+ojDcKGnA/nzvPdhjS6OWkh5nsaLux5ZZQYn6prHZz4vj4zC8&#10;UTienZYo2Nea9WuN3nYrwHYocPMYHq/B3qvxKi10z7g2liEqqpjmGLui3NtRWPm0I3DxcLFcRjMc&#10;WMP8jX40PIAHVkNfPu2fmTVD83rs+1sY55bN3/Rwsg2eGpZbD7KNDf7C68A3DntsnGExhW3yWo5W&#10;L+tz8QsAAP//AwBQSwMEFAAGAAgAAAAhAJY+XG3jAAAADAEAAA8AAABkcnMvZG93bnJldi54bWxM&#10;j0tPwzAQhO9I/Adrkbig1qEVSRTiVDyKRJE4UHooNzdZkoh4HcXOo/+ezQluM9pPszPpZjKNGLBz&#10;tSUFt8sABFJui5pKBYfPl0UMwnlNhW4soYIzOthklxepTgo70gcOe18KDiGXaAWV920ipcsrNNot&#10;bYvEt2/bGe3ZdqUsOj1yuGnkKghCaXRN/KHSLT5VmP/se6MgHt8ed8P5Pfav25vD83Y6fvVHq9T1&#10;1fRwD8Lj5P9gmOtzdci408n2VDjRKFiE6ztGZxHxhpmIwgjEicU6XAUgs1T+H5H9AgAA//8DAFBL&#10;AQItABQABgAIAAAAIQC2gziS/gAAAOEBAAATAAAAAAAAAAAAAAAAAAAAAABbQ29udGVudF9UeXBl&#10;c10ueG1sUEsBAi0AFAAGAAgAAAAhADj9If/WAAAAlAEAAAsAAAAAAAAAAAAAAAAALwEAAF9yZWxz&#10;Ly5yZWxzUEsBAi0AFAAGAAgAAAAhAE1/Dm6XAgAAhgUAAA4AAAAAAAAAAAAAAAAALgIAAGRycy9l&#10;Mm9Eb2MueG1sUEsBAi0AFAAGAAgAAAAhAJY+XG3jAAAADAEAAA8AAAAAAAAAAAAAAAAA8QQAAGRy&#10;cy9kb3ducmV2LnhtbFBLBQYAAAAABAAEAPMAAAABBgAAAAA=&#10;" fillcolor="#67ae3c" stroked="f" strokeweight="2pt"/>
            </w:pict>
          </mc:Fallback>
        </mc:AlternateContent>
      </w:r>
      <w:r w:rsidR="003E6CA1" w:rsidRPr="00EC341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0973203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1C" w:rsidRDefault="007B2B9B" w:rsidP="00AE5488">
                            <w:r>
                              <w:rPr>
                                <w:noProof/>
                              </w:rPr>
                              <w:drawing>
                                <wp:inline distT="0" distB="0" distL="0" distR="0" wp14:anchorId="070F17AA" wp14:editId="690B8084">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03C1C">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03C1C" w:rsidRDefault="007B2B9B" w:rsidP="00AE5488">
                      <w:r>
                        <w:rPr>
                          <w:noProof/>
                        </w:rPr>
                        <w:drawing>
                          <wp:inline distT="0" distB="0" distL="0" distR="0" wp14:anchorId="070F17AA" wp14:editId="690B8084">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03C1C">
                        <w:tab/>
                        <w:t xml:space="preserve">                              </w:t>
                      </w:r>
                    </w:p>
                  </w:txbxContent>
                </v:textbox>
              </v:shape>
            </w:pict>
          </mc:Fallback>
        </mc:AlternateContent>
      </w:r>
    </w:p>
    <w:p w:rsidR="00040C3A" w:rsidRPr="00EC3418" w:rsidRDefault="00040C3A" w:rsidP="00040C3A">
      <w:pPr>
        <w:tabs>
          <w:tab w:val="center" w:pos="5400"/>
        </w:tabs>
        <w:suppressAutoHyphens/>
        <w:jc w:val="both"/>
        <w:rPr>
          <w:rFonts w:asciiTheme="majorHAnsi" w:hAnsiTheme="majorHAnsi"/>
          <w:sz w:val="22"/>
          <w:szCs w:val="22"/>
          <w:lang w:val="es-ES_tradnl"/>
        </w:rPr>
      </w:pPr>
    </w:p>
    <w:p w:rsidR="00040C3A" w:rsidRPr="00EC3418" w:rsidRDefault="00040C3A" w:rsidP="00040C3A">
      <w:pPr>
        <w:tabs>
          <w:tab w:val="center" w:pos="5400"/>
        </w:tabs>
        <w:suppressAutoHyphens/>
        <w:jc w:val="both"/>
        <w:rPr>
          <w:rFonts w:asciiTheme="majorHAnsi" w:hAnsiTheme="majorHAnsi"/>
          <w:sz w:val="22"/>
          <w:szCs w:val="22"/>
          <w:lang w:val="es-ES_tradnl"/>
        </w:rPr>
      </w:pPr>
    </w:p>
    <w:p w:rsidR="005128E4" w:rsidRPr="00EC3418" w:rsidRDefault="005128E4" w:rsidP="00040C3A">
      <w:pPr>
        <w:tabs>
          <w:tab w:val="center" w:pos="5400"/>
        </w:tabs>
        <w:suppressAutoHyphens/>
        <w:rPr>
          <w:rFonts w:asciiTheme="majorHAnsi" w:hAnsiTheme="majorHAnsi"/>
          <w:sz w:val="22"/>
          <w:szCs w:val="22"/>
          <w:lang w:val="es-ES_tradnl"/>
        </w:rPr>
      </w:pPr>
    </w:p>
    <w:p w:rsidR="005128E4" w:rsidRPr="00EC3418" w:rsidRDefault="005128E4" w:rsidP="00040C3A">
      <w:pPr>
        <w:tabs>
          <w:tab w:val="center" w:pos="5400"/>
        </w:tabs>
        <w:suppressAutoHyphens/>
        <w:rPr>
          <w:rFonts w:asciiTheme="majorHAnsi" w:hAnsiTheme="majorHAnsi"/>
          <w:sz w:val="22"/>
          <w:szCs w:val="22"/>
          <w:lang w:val="es-ES_tradnl"/>
        </w:rPr>
      </w:pPr>
    </w:p>
    <w:p w:rsidR="005128E4" w:rsidRPr="00EC3418" w:rsidRDefault="005128E4" w:rsidP="00040C3A">
      <w:pPr>
        <w:tabs>
          <w:tab w:val="center" w:pos="5400"/>
        </w:tabs>
        <w:suppressAutoHyphens/>
        <w:rPr>
          <w:rFonts w:asciiTheme="majorHAnsi" w:hAnsiTheme="majorHAnsi"/>
          <w:sz w:val="22"/>
          <w:szCs w:val="22"/>
          <w:lang w:val="es-ES_tradnl"/>
        </w:rPr>
      </w:pPr>
    </w:p>
    <w:p w:rsidR="00040C3A" w:rsidRPr="00EC3418" w:rsidRDefault="00040C3A" w:rsidP="005128E4">
      <w:pPr>
        <w:tabs>
          <w:tab w:val="center" w:pos="5400"/>
        </w:tabs>
        <w:suppressAutoHyphens/>
        <w:jc w:val="center"/>
        <w:rPr>
          <w:rFonts w:asciiTheme="majorHAnsi" w:hAnsiTheme="majorHAnsi"/>
          <w:sz w:val="22"/>
          <w:szCs w:val="22"/>
          <w:lang w:val="es-ES_tradnl"/>
        </w:rPr>
      </w:pPr>
    </w:p>
    <w:p w:rsidR="00040C3A" w:rsidRPr="00EC3418" w:rsidRDefault="00040C3A" w:rsidP="005128E4">
      <w:pPr>
        <w:tabs>
          <w:tab w:val="center" w:pos="5400"/>
        </w:tabs>
        <w:suppressAutoHyphens/>
        <w:jc w:val="center"/>
        <w:rPr>
          <w:rFonts w:asciiTheme="majorHAnsi" w:hAnsiTheme="majorHAnsi"/>
          <w:sz w:val="22"/>
          <w:szCs w:val="22"/>
          <w:lang w:val="es-ES_tradnl"/>
        </w:rPr>
      </w:pPr>
    </w:p>
    <w:p w:rsidR="005B52B0" w:rsidRPr="00EC3418" w:rsidRDefault="005B52B0" w:rsidP="005128E4">
      <w:pPr>
        <w:tabs>
          <w:tab w:val="center" w:pos="5400"/>
        </w:tabs>
        <w:suppressAutoHyphens/>
        <w:jc w:val="center"/>
        <w:rPr>
          <w:rFonts w:asciiTheme="majorHAnsi" w:hAnsiTheme="majorHAnsi"/>
          <w:sz w:val="22"/>
          <w:szCs w:val="22"/>
          <w:lang w:val="es-ES_tradnl"/>
        </w:rPr>
      </w:pPr>
    </w:p>
    <w:p w:rsidR="005B52B0" w:rsidRPr="00EC3418" w:rsidRDefault="005B52B0" w:rsidP="005128E4">
      <w:pPr>
        <w:tabs>
          <w:tab w:val="center" w:pos="5400"/>
        </w:tabs>
        <w:suppressAutoHyphens/>
        <w:jc w:val="center"/>
        <w:rPr>
          <w:rFonts w:asciiTheme="majorHAnsi" w:hAnsiTheme="majorHAnsi"/>
          <w:sz w:val="22"/>
          <w:szCs w:val="22"/>
          <w:lang w:val="es-ES_tradnl"/>
        </w:rPr>
      </w:pPr>
    </w:p>
    <w:p w:rsidR="005B52B0" w:rsidRPr="00EC3418" w:rsidRDefault="005B52B0" w:rsidP="005128E4">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7B2B9B" w:rsidP="00040C3A">
      <w:pPr>
        <w:tabs>
          <w:tab w:val="center" w:pos="5400"/>
        </w:tabs>
        <w:suppressAutoHyphens/>
        <w:jc w:val="center"/>
        <w:rPr>
          <w:rFonts w:asciiTheme="majorHAnsi" w:hAnsiTheme="majorHAnsi"/>
          <w:sz w:val="22"/>
          <w:szCs w:val="22"/>
        </w:rPr>
      </w:pPr>
      <w:r w:rsidRPr="007B2B9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CCA2044" wp14:editId="658D868A">
                <wp:simplePos x="0" y="0"/>
                <wp:positionH relativeFrom="column">
                  <wp:posOffset>-248920</wp:posOffset>
                </wp:positionH>
                <wp:positionV relativeFrom="paragraph">
                  <wp:posOffset>128270</wp:posOffset>
                </wp:positionV>
                <wp:extent cx="1367155" cy="105981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059815"/>
                        </a:xfrm>
                        <a:prstGeom prst="rect">
                          <a:avLst/>
                        </a:prstGeom>
                        <a:noFill/>
                        <a:ln w="9525">
                          <a:noFill/>
                          <a:miter lim="800000"/>
                          <a:headEnd/>
                          <a:tailEnd/>
                        </a:ln>
                      </wps:spPr>
                      <wps:txbx>
                        <w:txbxContent>
                          <w:p w:rsidR="007B2B9B" w:rsidRPr="006E1AB8" w:rsidRDefault="007B2B9B" w:rsidP="007B2B9B">
                            <w:pPr>
                              <w:spacing w:line="276" w:lineRule="auto"/>
                              <w:jc w:val="right"/>
                              <w:rPr>
                                <w:rFonts w:asciiTheme="minorHAnsi" w:hAnsiTheme="minorHAnsi"/>
                                <w:color w:val="FFFFFF" w:themeColor="background1"/>
                                <w:sz w:val="22"/>
                                <w:lang w:val="pt-BR"/>
                              </w:rPr>
                            </w:pPr>
                            <w:r w:rsidRPr="006E1AB8">
                              <w:rPr>
                                <w:rFonts w:asciiTheme="minorHAnsi" w:hAnsiTheme="minorHAnsi"/>
                                <w:color w:val="FFFFFF" w:themeColor="background1"/>
                                <w:sz w:val="22"/>
                                <w:lang w:val="pt-BR"/>
                              </w:rPr>
                              <w:t>OEA/Ser.L/V/II.</w:t>
                            </w:r>
                          </w:p>
                          <w:p w:rsidR="007B2B9B" w:rsidRPr="006E1AB8" w:rsidRDefault="007B2B9B" w:rsidP="007B2B9B">
                            <w:pPr>
                              <w:spacing w:line="276" w:lineRule="auto"/>
                              <w:jc w:val="right"/>
                              <w:rPr>
                                <w:rFonts w:asciiTheme="minorHAnsi" w:hAnsiTheme="minorHAnsi"/>
                                <w:color w:val="FFFFFF" w:themeColor="background1"/>
                                <w:sz w:val="22"/>
                                <w:lang w:val="pt-BR"/>
                              </w:rPr>
                            </w:pPr>
                            <w:r w:rsidRPr="006E1AB8">
                              <w:rPr>
                                <w:rFonts w:asciiTheme="minorHAnsi" w:hAnsiTheme="minorHAnsi"/>
                                <w:color w:val="FFFFFF" w:themeColor="background1"/>
                                <w:sz w:val="22"/>
                                <w:lang w:val="pt-BR"/>
                              </w:rPr>
                              <w:t xml:space="preserve">Doc. </w:t>
                            </w:r>
                            <w:r w:rsidR="00EB1AD2">
                              <w:rPr>
                                <w:rFonts w:asciiTheme="minorHAnsi" w:hAnsiTheme="minorHAnsi"/>
                                <w:color w:val="FFFFFF" w:themeColor="background1"/>
                                <w:sz w:val="22"/>
                                <w:lang w:val="pt-BR"/>
                              </w:rPr>
                              <w:t>203</w:t>
                            </w:r>
                          </w:p>
                          <w:p w:rsidR="007B2B9B" w:rsidRPr="007B2B9B" w:rsidRDefault="00EB1AD2" w:rsidP="007B2B9B">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December</w:t>
                            </w:r>
                            <w:r w:rsidR="007B2B9B" w:rsidRPr="007B2B9B">
                              <w:rPr>
                                <w:rFonts w:asciiTheme="minorHAnsi" w:hAnsiTheme="minorHAnsi"/>
                                <w:color w:val="FFFFFF" w:themeColor="background1"/>
                                <w:sz w:val="22"/>
                              </w:rPr>
                              <w:t xml:space="preserve"> 2018</w:t>
                            </w:r>
                          </w:p>
                          <w:p w:rsidR="007B2B9B" w:rsidRPr="007B2B9B" w:rsidRDefault="007B2B9B" w:rsidP="007B2B9B">
                            <w:pPr>
                              <w:spacing w:line="276" w:lineRule="auto"/>
                              <w:jc w:val="right"/>
                              <w:rPr>
                                <w:rFonts w:asciiTheme="minorHAnsi" w:hAnsiTheme="minorHAnsi"/>
                                <w:color w:val="FFFFFF" w:themeColor="background1"/>
                                <w:sz w:val="22"/>
                              </w:rPr>
                            </w:pPr>
                            <w:r w:rsidRPr="007B2B9B">
                              <w:rPr>
                                <w:rFonts w:asciiTheme="minorHAnsi" w:hAnsiTheme="minorHAnsi"/>
                                <w:color w:val="FFFFFF" w:themeColor="background1"/>
                                <w:sz w:val="22"/>
                              </w:rPr>
                              <w:t>Original: Spanish</w:t>
                            </w:r>
                          </w:p>
                          <w:p w:rsidR="007B2B9B" w:rsidRPr="007B2B9B" w:rsidRDefault="007B2B9B">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A2044" id="Cuadro de texto 2" o:spid="_x0000_s1027" type="#_x0000_t202" style="position:absolute;left:0;text-align:left;margin-left:-19.6pt;margin-top:10.1pt;width:107.65pt;height:83.4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69FgIAAAMEAAAOAAAAZHJzL2Uyb0RvYy54bWysU9uO2yAQfa/Uf0C8N7az8Sax4qy22aaq&#10;tL1I234AARyjYoYCiZ1+/Q44m43at6p+QIyHOTPncFjdDZ0mR+m8AlPTYpJTIg0Hocy+pj++b98t&#10;KPGBGcE0GFnTk/T0bv32zaq3lZxCC1pIRxDE+Kq3NW1DsFWWed7KjvkJWGkw2YDrWMDQ7TPhWI/o&#10;nc6meX6b9eCEdcCl9/j3YUzSdcJvGsnD16bxMhBdU5wtpNWldRfXbL1i1d4x2yp+HoP9wxQdUwab&#10;XqAeWGDk4NRfUJ3iDjw0YcKhy6BpFJeJA7Ip8j/YPLXMysQFxfH2IpP/f7D8y/GbI0rU9CafU2JY&#10;h5e0OTDhgAhJghwCkGmUqbe+wtNPFs+H4T0MeN2JsrePwH96YmDTMrOX985B30omcMwiVmZXpSOO&#10;jyC7/jMI7MYOARLQ0LguaoiqEETH6zpdrgjnIDy2vLmdF2VJCcdckZfLRVGmHqx6KbfOh48SOhI3&#10;NXXogQTPjo8+xHFY9XIkdjOwVVonH2hD+pouy2mZCq4ynQpoU626mi7y+I3GiSw/GJGKA1N63GMD&#10;bc60I9ORcxh2QxI6aRIl2YE4oQ4ORlfiK8JNC+43JT06sqb+14E5SYn+ZFDLZTGbRQunYFbOpxi4&#10;68zuOsMMR6iaBkrG7SYk20fK3t6j5luV1Hid5DwyOi2JdH4V0crXcTr1+nbXzwAAAP//AwBQSwME&#10;FAAGAAgAAAAhAGe+qJreAAAACgEAAA8AAABkcnMvZG93bnJldi54bWxMj01PwzAMhu9I/IfISNy2&#10;pEVaR2k6TWgbR2BUnLPGtBXNh5KsK/8e7wQn2/Kj14+rzWxGNmGIg7MSsqUAhrZ1erCdhOZjv1gD&#10;i0lZrUZnUcIPRtjUtzeVKrW72HecjqljFGJjqST0KfmS89j2aFRcOo+Wdl8uGJVoDB3XQV0o3Iw8&#10;F2LFjRosXeiVx+ce2+/j2UjwyR+Kl/D6tt3tJ9F8Hpp86HZS3t/N2ydgCef0B8NVn9ShJqeTO1sd&#10;2Shh8fCYEyohF1SvQLHKgJ2oWRcZ8Lri/1+ofwEAAP//AwBQSwECLQAUAAYACAAAACEAtoM4kv4A&#10;AADhAQAAEwAAAAAAAAAAAAAAAAAAAAAAW0NvbnRlbnRfVHlwZXNdLnhtbFBLAQItABQABgAIAAAA&#10;IQA4/SH/1gAAAJQBAAALAAAAAAAAAAAAAAAAAC8BAABfcmVscy8ucmVsc1BLAQItABQABgAIAAAA&#10;IQAQ2h69FgIAAAMEAAAOAAAAAAAAAAAAAAAAAC4CAABkcnMvZTJvRG9jLnhtbFBLAQItABQABgAI&#10;AAAAIQBnvqia3gAAAAoBAAAPAAAAAAAAAAAAAAAAAHAEAABkcnMvZG93bnJldi54bWxQSwUGAAAA&#10;AAQABADzAAAAewUAAAAA&#10;" filled="f" stroked="f">
                <v:textbox style="mso-fit-shape-to-text:t">
                  <w:txbxContent>
                    <w:p w:rsidR="007B2B9B" w:rsidRPr="006E1AB8" w:rsidRDefault="007B2B9B" w:rsidP="007B2B9B">
                      <w:pPr>
                        <w:spacing w:line="276" w:lineRule="auto"/>
                        <w:jc w:val="right"/>
                        <w:rPr>
                          <w:rFonts w:asciiTheme="minorHAnsi" w:hAnsiTheme="minorHAnsi"/>
                          <w:color w:val="FFFFFF" w:themeColor="background1"/>
                          <w:sz w:val="22"/>
                          <w:lang w:val="pt-BR"/>
                        </w:rPr>
                      </w:pPr>
                      <w:r w:rsidRPr="006E1AB8">
                        <w:rPr>
                          <w:rFonts w:asciiTheme="minorHAnsi" w:hAnsiTheme="minorHAnsi"/>
                          <w:color w:val="FFFFFF" w:themeColor="background1"/>
                          <w:sz w:val="22"/>
                          <w:lang w:val="pt-BR"/>
                        </w:rPr>
                        <w:t>OEA/Ser.L/V/II.</w:t>
                      </w:r>
                    </w:p>
                    <w:p w:rsidR="007B2B9B" w:rsidRPr="006E1AB8" w:rsidRDefault="007B2B9B" w:rsidP="007B2B9B">
                      <w:pPr>
                        <w:spacing w:line="276" w:lineRule="auto"/>
                        <w:jc w:val="right"/>
                        <w:rPr>
                          <w:rFonts w:asciiTheme="minorHAnsi" w:hAnsiTheme="minorHAnsi"/>
                          <w:color w:val="FFFFFF" w:themeColor="background1"/>
                          <w:sz w:val="22"/>
                          <w:lang w:val="pt-BR"/>
                        </w:rPr>
                      </w:pPr>
                      <w:r w:rsidRPr="006E1AB8">
                        <w:rPr>
                          <w:rFonts w:asciiTheme="minorHAnsi" w:hAnsiTheme="minorHAnsi"/>
                          <w:color w:val="FFFFFF" w:themeColor="background1"/>
                          <w:sz w:val="22"/>
                          <w:lang w:val="pt-BR"/>
                        </w:rPr>
                        <w:t xml:space="preserve">Doc. </w:t>
                      </w:r>
                      <w:r w:rsidR="00EB1AD2">
                        <w:rPr>
                          <w:rFonts w:asciiTheme="minorHAnsi" w:hAnsiTheme="minorHAnsi"/>
                          <w:color w:val="FFFFFF" w:themeColor="background1"/>
                          <w:sz w:val="22"/>
                          <w:lang w:val="pt-BR"/>
                        </w:rPr>
                        <w:t>203</w:t>
                      </w:r>
                    </w:p>
                    <w:p w:rsidR="007B2B9B" w:rsidRPr="007B2B9B" w:rsidRDefault="00EB1AD2" w:rsidP="007B2B9B">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December</w:t>
                      </w:r>
                      <w:r w:rsidR="007B2B9B" w:rsidRPr="007B2B9B">
                        <w:rPr>
                          <w:rFonts w:asciiTheme="minorHAnsi" w:hAnsiTheme="minorHAnsi"/>
                          <w:color w:val="FFFFFF" w:themeColor="background1"/>
                          <w:sz w:val="22"/>
                        </w:rPr>
                        <w:t xml:space="preserve"> 2018</w:t>
                      </w:r>
                    </w:p>
                    <w:p w:rsidR="007B2B9B" w:rsidRPr="007B2B9B" w:rsidRDefault="007B2B9B" w:rsidP="007B2B9B">
                      <w:pPr>
                        <w:spacing w:line="276" w:lineRule="auto"/>
                        <w:jc w:val="right"/>
                        <w:rPr>
                          <w:rFonts w:asciiTheme="minorHAnsi" w:hAnsiTheme="minorHAnsi"/>
                          <w:color w:val="FFFFFF" w:themeColor="background1"/>
                          <w:sz w:val="22"/>
                        </w:rPr>
                      </w:pPr>
                      <w:r w:rsidRPr="007B2B9B">
                        <w:rPr>
                          <w:rFonts w:asciiTheme="minorHAnsi" w:hAnsiTheme="minorHAnsi"/>
                          <w:color w:val="FFFFFF" w:themeColor="background1"/>
                          <w:sz w:val="22"/>
                        </w:rPr>
                        <w:t>Original: Spanish</w:t>
                      </w:r>
                    </w:p>
                    <w:p w:rsidR="007B2B9B" w:rsidRPr="007B2B9B" w:rsidRDefault="007B2B9B">
                      <w:pPr>
                        <w:rPr>
                          <w:color w:val="FFFFFF" w:themeColor="background1"/>
                        </w:rPr>
                      </w:pPr>
                    </w:p>
                  </w:txbxContent>
                </v:textbox>
              </v:shape>
            </w:pict>
          </mc:Fallback>
        </mc:AlternateContent>
      </w:r>
      <w:r w:rsidR="003D3BC2" w:rsidRPr="00EC341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9F48AF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1C" w:rsidRPr="004E2649" w:rsidRDefault="00703C1C"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EB1AD2">
                              <w:rPr>
                                <w:rFonts w:asciiTheme="majorHAnsi" w:hAnsiTheme="majorHAnsi"/>
                                <w:b/>
                                <w:bCs/>
                                <w:color w:val="0D0D0D" w:themeColor="text1" w:themeTint="F2"/>
                                <w:sz w:val="36"/>
                              </w:rPr>
                              <w:t>178</w:t>
                            </w:r>
                            <w:r>
                              <w:rPr>
                                <w:rFonts w:asciiTheme="majorHAnsi" w:hAnsiTheme="majorHAnsi"/>
                                <w:b/>
                                <w:bCs/>
                                <w:color w:val="0D0D0D" w:themeColor="text1" w:themeTint="F2"/>
                                <w:sz w:val="36"/>
                              </w:rPr>
                              <w:t>/18</w:t>
                            </w:r>
                          </w:p>
                          <w:p w:rsidR="00703C1C" w:rsidRDefault="007B2B9B"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1522-08</w:t>
                            </w:r>
                            <w:r w:rsidR="00703C1C">
                              <w:rPr>
                                <w:rFonts w:asciiTheme="majorHAnsi" w:hAnsiTheme="majorHAnsi"/>
                                <w:b/>
                                <w:color w:val="0D0D0D" w:themeColor="text1" w:themeTint="F2"/>
                                <w:sz w:val="36"/>
                                <w:szCs w:val="22"/>
                              </w:rPr>
                              <w:t xml:space="preserve"> </w:t>
                            </w:r>
                          </w:p>
                          <w:p w:rsidR="00703C1C" w:rsidRPr="0010736F" w:rsidRDefault="00703C1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ADMISSIBILITY </w:t>
                            </w:r>
                          </w:p>
                          <w:p w:rsidR="00703C1C" w:rsidRPr="0010736F" w:rsidRDefault="00703C1C" w:rsidP="00997BC5">
                            <w:pPr>
                              <w:spacing w:line="276" w:lineRule="auto"/>
                              <w:rPr>
                                <w:rFonts w:asciiTheme="majorHAnsi" w:hAnsiTheme="majorHAnsi" w:cs="Arial"/>
                                <w:color w:val="0D0D0D" w:themeColor="text1" w:themeTint="F2"/>
                                <w:szCs w:val="22"/>
                              </w:rPr>
                            </w:pPr>
                            <w:bookmarkStart w:id="1" w:name="_ftnref1"/>
                          </w:p>
                          <w:p w:rsidR="00703C1C" w:rsidRPr="0010736F" w:rsidRDefault="00703C1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HÉCTOR RENÉ REYES PÉREZ AND FAMILY</w:t>
                            </w:r>
                          </w:p>
                          <w:bookmarkEnd w:id="1"/>
                          <w:p w:rsidR="00703C1C" w:rsidRPr="0010736F" w:rsidRDefault="00703C1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GUATEMALA</w:t>
                            </w:r>
                          </w:p>
                          <w:p w:rsidR="00703C1C" w:rsidRPr="00AE5488" w:rsidRDefault="00703C1C"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703C1C" w:rsidRPr="004E2649" w:rsidRDefault="00703C1C"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EB1AD2">
                        <w:rPr>
                          <w:rFonts w:asciiTheme="majorHAnsi" w:hAnsiTheme="majorHAnsi"/>
                          <w:b/>
                          <w:bCs/>
                          <w:color w:val="0D0D0D" w:themeColor="text1" w:themeTint="F2"/>
                          <w:sz w:val="36"/>
                        </w:rPr>
                        <w:t>178</w:t>
                      </w:r>
                      <w:r>
                        <w:rPr>
                          <w:rFonts w:asciiTheme="majorHAnsi" w:hAnsiTheme="majorHAnsi"/>
                          <w:b/>
                          <w:bCs/>
                          <w:color w:val="0D0D0D" w:themeColor="text1" w:themeTint="F2"/>
                          <w:sz w:val="36"/>
                        </w:rPr>
                        <w:t>/18</w:t>
                      </w:r>
                    </w:p>
                    <w:p w:rsidR="00703C1C" w:rsidRDefault="007B2B9B"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1522-08</w:t>
                      </w:r>
                      <w:r w:rsidR="00703C1C">
                        <w:rPr>
                          <w:rFonts w:asciiTheme="majorHAnsi" w:hAnsiTheme="majorHAnsi"/>
                          <w:b/>
                          <w:color w:val="0D0D0D" w:themeColor="text1" w:themeTint="F2"/>
                          <w:sz w:val="36"/>
                          <w:szCs w:val="22"/>
                        </w:rPr>
                        <w:t xml:space="preserve"> </w:t>
                      </w:r>
                    </w:p>
                    <w:p w:rsidR="00703C1C" w:rsidRPr="0010736F" w:rsidRDefault="00703C1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ADMISSIBILITY </w:t>
                      </w:r>
                    </w:p>
                    <w:p w:rsidR="00703C1C" w:rsidRPr="0010736F" w:rsidRDefault="00703C1C" w:rsidP="00997BC5">
                      <w:pPr>
                        <w:spacing w:line="276" w:lineRule="auto"/>
                        <w:rPr>
                          <w:rFonts w:asciiTheme="majorHAnsi" w:hAnsiTheme="majorHAnsi" w:cs="Arial"/>
                          <w:color w:val="0D0D0D" w:themeColor="text1" w:themeTint="F2"/>
                          <w:szCs w:val="22"/>
                        </w:rPr>
                      </w:pPr>
                      <w:bookmarkStart w:id="2" w:name="_ftnref1"/>
                    </w:p>
                    <w:p w:rsidR="00703C1C" w:rsidRPr="0010736F" w:rsidRDefault="00703C1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HÉCTOR RENÉ REYES PÉREZ AND FAMILY</w:t>
                      </w:r>
                    </w:p>
                    <w:bookmarkEnd w:id="2"/>
                    <w:p w:rsidR="00703C1C" w:rsidRPr="0010736F" w:rsidRDefault="00703C1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GUATEMALA</w:t>
                      </w:r>
                    </w:p>
                    <w:p w:rsidR="00703C1C" w:rsidRPr="00AE5488" w:rsidRDefault="00703C1C" w:rsidP="007A5817">
                      <w:pPr>
                        <w:rPr>
                          <w:color w:val="0D0D0D" w:themeColor="text1" w:themeTint="F2"/>
                        </w:rPr>
                      </w:pPr>
                    </w:p>
                  </w:txbxContent>
                </v:textbox>
              </v:shape>
            </w:pict>
          </mc:Fallback>
        </mc:AlternateContent>
      </w: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cs="Arial"/>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5128E4" w:rsidRPr="00EC3418" w:rsidRDefault="005128E4"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5128E4" w:rsidRPr="00EC3418" w:rsidRDefault="005128E4" w:rsidP="00040C3A">
      <w:pPr>
        <w:tabs>
          <w:tab w:val="center" w:pos="5400"/>
        </w:tabs>
        <w:suppressAutoHyphens/>
        <w:jc w:val="center"/>
        <w:rPr>
          <w:rFonts w:asciiTheme="majorHAnsi" w:hAnsiTheme="majorHAnsi"/>
          <w:sz w:val="22"/>
          <w:szCs w:val="22"/>
          <w:lang w:val="es-ES_tradnl"/>
        </w:rPr>
      </w:pPr>
    </w:p>
    <w:p w:rsidR="005128E4" w:rsidRPr="00EC3418" w:rsidRDefault="005128E4" w:rsidP="00040C3A">
      <w:pPr>
        <w:tabs>
          <w:tab w:val="center" w:pos="5400"/>
        </w:tabs>
        <w:suppressAutoHyphens/>
        <w:jc w:val="center"/>
        <w:rPr>
          <w:rFonts w:asciiTheme="majorHAnsi" w:hAnsiTheme="majorHAnsi"/>
          <w:sz w:val="22"/>
          <w:szCs w:val="22"/>
          <w:lang w:val="es-ES_tradnl"/>
        </w:rPr>
      </w:pPr>
    </w:p>
    <w:p w:rsidR="005128E4" w:rsidRPr="00EC3418" w:rsidRDefault="005128E4"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040C3A" w:rsidRPr="00EC3418" w:rsidRDefault="00040C3A" w:rsidP="00040C3A">
      <w:pPr>
        <w:tabs>
          <w:tab w:val="center" w:pos="5400"/>
        </w:tabs>
        <w:suppressAutoHyphens/>
        <w:jc w:val="center"/>
        <w:rPr>
          <w:rFonts w:asciiTheme="majorHAnsi" w:hAnsiTheme="majorHAnsi"/>
          <w:sz w:val="22"/>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90270B" w:rsidP="00040C3A">
      <w:pPr>
        <w:tabs>
          <w:tab w:val="center" w:pos="5400"/>
        </w:tabs>
        <w:suppressAutoHyphens/>
        <w:jc w:val="center"/>
        <w:rPr>
          <w:rFonts w:asciiTheme="majorHAnsi" w:hAnsiTheme="majorHAnsi"/>
          <w:sz w:val="18"/>
          <w:szCs w:val="22"/>
        </w:rPr>
      </w:pPr>
      <w:r w:rsidRPr="00EC341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1C" w:rsidRPr="00890650" w:rsidRDefault="00703C1C"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EB1AD2">
                              <w:rPr>
                                <w:rFonts w:asciiTheme="majorHAnsi" w:hAnsiTheme="majorHAnsi"/>
                                <w:color w:val="0D0D0D" w:themeColor="text1" w:themeTint="F2"/>
                                <w:sz w:val="18"/>
                                <w:szCs w:val="22"/>
                              </w:rPr>
                              <w:t>December 26</w:t>
                            </w:r>
                            <w:r>
                              <w:rPr>
                                <w:rFonts w:asciiTheme="majorHAnsi" w:hAnsiTheme="majorHAnsi"/>
                                <w:color w:val="0D0D0D" w:themeColor="text1" w:themeTint="F2"/>
                                <w:sz w:val="18"/>
                                <w:szCs w:val="22"/>
                              </w:rPr>
                              <w:t>, 2018</w:t>
                            </w:r>
                            <w:r w:rsidR="00EB1AD2">
                              <w:rPr>
                                <w:rFonts w:asciiTheme="majorHAnsi" w:hAnsiTheme="majorHAnsi"/>
                                <w:color w:val="0D0D0D" w:themeColor="text1" w:themeTint="F2"/>
                                <w:sz w:val="18"/>
                                <w:szCs w:val="22"/>
                              </w:rPr>
                              <w:t>.</w:t>
                            </w:r>
                          </w:p>
                          <w:p w:rsidR="00703C1C" w:rsidRPr="007A5817" w:rsidRDefault="00703C1C" w:rsidP="00247403">
                            <w:pPr>
                              <w:tabs>
                                <w:tab w:val="center" w:pos="5400"/>
                              </w:tabs>
                              <w:suppressAutoHyphens/>
                              <w:rPr>
                                <w:rFonts w:asciiTheme="minorHAnsi" w:hAnsiTheme="minorHAnsi" w:cs="Univers"/>
                                <w:color w:val="0D0D0D" w:themeColor="text1" w:themeTint="F2"/>
                                <w:sz w:val="20"/>
                                <w:szCs w:val="20"/>
                              </w:rPr>
                            </w:pPr>
                          </w:p>
                          <w:p w:rsidR="00703C1C" w:rsidRPr="00167A34" w:rsidRDefault="00703C1C"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03C1C" w:rsidRPr="00890650" w:rsidRDefault="00703C1C"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EB1AD2">
                        <w:rPr>
                          <w:rFonts w:asciiTheme="majorHAnsi" w:hAnsiTheme="majorHAnsi"/>
                          <w:color w:val="0D0D0D" w:themeColor="text1" w:themeTint="F2"/>
                          <w:sz w:val="18"/>
                          <w:szCs w:val="22"/>
                        </w:rPr>
                        <w:t>December 26</w:t>
                      </w:r>
                      <w:r>
                        <w:rPr>
                          <w:rFonts w:asciiTheme="majorHAnsi" w:hAnsiTheme="majorHAnsi"/>
                          <w:color w:val="0D0D0D" w:themeColor="text1" w:themeTint="F2"/>
                          <w:sz w:val="18"/>
                          <w:szCs w:val="22"/>
                        </w:rPr>
                        <w:t>, 2018</w:t>
                      </w:r>
                      <w:r w:rsidR="00EB1AD2">
                        <w:rPr>
                          <w:rFonts w:asciiTheme="majorHAnsi" w:hAnsiTheme="majorHAnsi"/>
                          <w:color w:val="0D0D0D" w:themeColor="text1" w:themeTint="F2"/>
                          <w:sz w:val="18"/>
                          <w:szCs w:val="22"/>
                        </w:rPr>
                        <w:t>.</w:t>
                      </w:r>
                    </w:p>
                    <w:p w:rsidR="00703C1C" w:rsidRPr="007A5817" w:rsidRDefault="00703C1C" w:rsidP="00247403">
                      <w:pPr>
                        <w:tabs>
                          <w:tab w:val="center" w:pos="5400"/>
                        </w:tabs>
                        <w:suppressAutoHyphens/>
                        <w:rPr>
                          <w:rFonts w:asciiTheme="minorHAnsi" w:hAnsiTheme="minorHAnsi" w:cs="Univers"/>
                          <w:color w:val="0D0D0D" w:themeColor="text1" w:themeTint="F2"/>
                          <w:sz w:val="20"/>
                          <w:szCs w:val="20"/>
                        </w:rPr>
                      </w:pPr>
                    </w:p>
                    <w:p w:rsidR="00703C1C" w:rsidRPr="00167A34" w:rsidRDefault="00703C1C" w:rsidP="0059191A">
                      <w:pPr>
                        <w:tabs>
                          <w:tab w:val="center" w:pos="5400"/>
                        </w:tabs>
                        <w:suppressAutoHyphens/>
                        <w:rPr>
                          <w:rFonts w:ascii="Calibri" w:hAnsi="Calibri"/>
                          <w:color w:val="FFFFFF" w:themeColor="background1"/>
                          <w:sz w:val="16"/>
                        </w:rPr>
                      </w:pPr>
                    </w:p>
                  </w:txbxContent>
                </v:textbox>
              </v:shape>
            </w:pict>
          </mc:Fallback>
        </mc:AlternateContent>
      </w: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A50FCF" w:rsidRPr="00EC3418" w:rsidRDefault="0090270B" w:rsidP="00040C3A">
      <w:pPr>
        <w:tabs>
          <w:tab w:val="center" w:pos="5400"/>
        </w:tabs>
        <w:suppressAutoHyphens/>
        <w:jc w:val="center"/>
        <w:rPr>
          <w:rFonts w:asciiTheme="majorHAnsi" w:hAnsiTheme="majorHAnsi"/>
          <w:sz w:val="18"/>
          <w:szCs w:val="22"/>
        </w:rPr>
      </w:pPr>
      <w:r w:rsidRPr="00EC341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1C" w:rsidRPr="007B05C4" w:rsidRDefault="00703C1C"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w:t>
                            </w:r>
                            <w:r w:rsidR="00EB1AD2">
                              <w:rPr>
                                <w:rFonts w:asciiTheme="majorHAnsi" w:hAnsiTheme="majorHAnsi"/>
                                <w:color w:val="595959" w:themeColor="text1" w:themeTint="A6"/>
                                <w:sz w:val="18"/>
                                <w:szCs w:val="18"/>
                              </w:rPr>
                              <w:t xml:space="preserve"> 178/18</w:t>
                            </w:r>
                            <w:r>
                              <w:rPr>
                                <w:rFonts w:asciiTheme="majorHAnsi" w:hAnsiTheme="majorHAnsi"/>
                                <w:color w:val="595959" w:themeColor="text1" w:themeTint="A6"/>
                                <w:sz w:val="18"/>
                                <w:szCs w:val="18"/>
                              </w:rPr>
                              <w:t xml:space="preserve">. Petition </w:t>
                            </w:r>
                            <w:r w:rsidR="00EB1AD2">
                              <w:rPr>
                                <w:rFonts w:asciiTheme="majorHAnsi" w:hAnsiTheme="majorHAnsi"/>
                                <w:color w:val="595959" w:themeColor="text1" w:themeTint="A6"/>
                                <w:sz w:val="18"/>
                                <w:szCs w:val="18"/>
                              </w:rPr>
                              <w:t>1522-08. Admissibility</w:t>
                            </w:r>
                            <w:r>
                              <w:rPr>
                                <w:rFonts w:asciiTheme="majorHAnsi" w:hAnsiTheme="majorHAnsi"/>
                                <w:color w:val="595959" w:themeColor="text1" w:themeTint="A6"/>
                                <w:sz w:val="18"/>
                                <w:szCs w:val="18"/>
                              </w:rPr>
                              <w:t xml:space="preserve">. </w:t>
                            </w:r>
                            <w:r w:rsidR="00EB1AD2">
                              <w:rPr>
                                <w:rFonts w:asciiTheme="majorHAnsi" w:hAnsiTheme="majorHAnsi"/>
                                <w:color w:val="595959" w:themeColor="text1" w:themeTint="A6"/>
                                <w:sz w:val="18"/>
                                <w:szCs w:val="18"/>
                              </w:rPr>
                              <w:t>Petition 1522-08</w:t>
                            </w:r>
                            <w:r>
                              <w:rPr>
                                <w:rFonts w:asciiTheme="majorHAnsi" w:hAnsiTheme="majorHAnsi"/>
                                <w:color w:val="595959" w:themeColor="text1" w:themeTint="A6"/>
                                <w:sz w:val="18"/>
                                <w:szCs w:val="18"/>
                              </w:rPr>
                              <w:t>.</w:t>
                            </w:r>
                            <w:r w:rsidR="00EB1AD2">
                              <w:rPr>
                                <w:rFonts w:asciiTheme="majorHAnsi" w:hAnsiTheme="majorHAnsi"/>
                                <w:color w:val="595959" w:themeColor="text1" w:themeTint="A6"/>
                                <w:sz w:val="18"/>
                                <w:szCs w:val="18"/>
                              </w:rPr>
                              <w:t xml:space="preserve"> Guatemala</w:t>
                            </w:r>
                            <w:r>
                              <w:rPr>
                                <w:rFonts w:asciiTheme="majorHAnsi" w:hAnsiTheme="majorHAnsi"/>
                                <w:color w:val="595959" w:themeColor="text1" w:themeTint="A6"/>
                                <w:sz w:val="18"/>
                                <w:szCs w:val="18"/>
                              </w:rPr>
                              <w:t xml:space="preserve">. </w:t>
                            </w:r>
                            <w:r w:rsidR="00EB1AD2">
                              <w:rPr>
                                <w:rFonts w:asciiTheme="majorHAnsi" w:hAnsiTheme="majorHAnsi"/>
                                <w:color w:val="595959" w:themeColor="text1" w:themeTint="A6"/>
                                <w:sz w:val="18"/>
                                <w:szCs w:val="18"/>
                              </w:rPr>
                              <w:t>December 26, 2018</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03C1C" w:rsidRPr="007B05C4" w:rsidRDefault="00703C1C"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w:t>
                      </w:r>
                      <w:r w:rsidR="00EB1AD2">
                        <w:rPr>
                          <w:rFonts w:asciiTheme="majorHAnsi" w:hAnsiTheme="majorHAnsi"/>
                          <w:color w:val="595959" w:themeColor="text1" w:themeTint="A6"/>
                          <w:sz w:val="18"/>
                          <w:szCs w:val="18"/>
                        </w:rPr>
                        <w:t xml:space="preserve"> 178/18</w:t>
                      </w:r>
                      <w:r>
                        <w:rPr>
                          <w:rFonts w:asciiTheme="majorHAnsi" w:hAnsiTheme="majorHAnsi"/>
                          <w:color w:val="595959" w:themeColor="text1" w:themeTint="A6"/>
                          <w:sz w:val="18"/>
                          <w:szCs w:val="18"/>
                        </w:rPr>
                        <w:t xml:space="preserve">. Petition </w:t>
                      </w:r>
                      <w:r w:rsidR="00EB1AD2">
                        <w:rPr>
                          <w:rFonts w:asciiTheme="majorHAnsi" w:hAnsiTheme="majorHAnsi"/>
                          <w:color w:val="595959" w:themeColor="text1" w:themeTint="A6"/>
                          <w:sz w:val="18"/>
                          <w:szCs w:val="18"/>
                        </w:rPr>
                        <w:t>1522-08. Admissibility</w:t>
                      </w:r>
                      <w:r>
                        <w:rPr>
                          <w:rFonts w:asciiTheme="majorHAnsi" w:hAnsiTheme="majorHAnsi"/>
                          <w:color w:val="595959" w:themeColor="text1" w:themeTint="A6"/>
                          <w:sz w:val="18"/>
                          <w:szCs w:val="18"/>
                        </w:rPr>
                        <w:t xml:space="preserve">. </w:t>
                      </w:r>
                      <w:r w:rsidR="00EB1AD2">
                        <w:rPr>
                          <w:rFonts w:asciiTheme="majorHAnsi" w:hAnsiTheme="majorHAnsi"/>
                          <w:color w:val="595959" w:themeColor="text1" w:themeTint="A6"/>
                          <w:sz w:val="18"/>
                          <w:szCs w:val="18"/>
                        </w:rPr>
                        <w:t>Petition 1522-08</w:t>
                      </w:r>
                      <w:r>
                        <w:rPr>
                          <w:rFonts w:asciiTheme="majorHAnsi" w:hAnsiTheme="majorHAnsi"/>
                          <w:color w:val="595959" w:themeColor="text1" w:themeTint="A6"/>
                          <w:sz w:val="18"/>
                          <w:szCs w:val="18"/>
                        </w:rPr>
                        <w:t>.</w:t>
                      </w:r>
                      <w:r w:rsidR="00EB1AD2">
                        <w:rPr>
                          <w:rFonts w:asciiTheme="majorHAnsi" w:hAnsiTheme="majorHAnsi"/>
                          <w:color w:val="595959" w:themeColor="text1" w:themeTint="A6"/>
                          <w:sz w:val="18"/>
                          <w:szCs w:val="18"/>
                        </w:rPr>
                        <w:t xml:space="preserve"> Guatemala</w:t>
                      </w:r>
                      <w:r>
                        <w:rPr>
                          <w:rFonts w:asciiTheme="majorHAnsi" w:hAnsiTheme="majorHAnsi"/>
                          <w:color w:val="595959" w:themeColor="text1" w:themeTint="A6"/>
                          <w:sz w:val="18"/>
                          <w:szCs w:val="18"/>
                        </w:rPr>
                        <w:t xml:space="preserve">. </w:t>
                      </w:r>
                      <w:r w:rsidR="00EB1AD2">
                        <w:rPr>
                          <w:rFonts w:asciiTheme="majorHAnsi" w:hAnsiTheme="majorHAnsi"/>
                          <w:color w:val="595959" w:themeColor="text1" w:themeTint="A6"/>
                          <w:sz w:val="18"/>
                          <w:szCs w:val="18"/>
                        </w:rPr>
                        <w:t>December 26, 2018</w:t>
                      </w:r>
                      <w:r>
                        <w:rPr>
                          <w:rFonts w:asciiTheme="majorHAnsi" w:hAnsiTheme="majorHAnsi"/>
                          <w:color w:val="595959" w:themeColor="text1" w:themeTint="A6"/>
                          <w:sz w:val="18"/>
                          <w:szCs w:val="18"/>
                        </w:rPr>
                        <w:t>.</w:t>
                      </w:r>
                    </w:p>
                  </w:txbxContent>
                </v:textbox>
              </v:shape>
            </w:pict>
          </mc:Fallback>
        </mc:AlternateContent>
      </w:r>
    </w:p>
    <w:p w:rsidR="00A50FCF" w:rsidRPr="00EC3418" w:rsidRDefault="00A50FCF" w:rsidP="00040C3A">
      <w:pPr>
        <w:tabs>
          <w:tab w:val="center" w:pos="5400"/>
        </w:tabs>
        <w:suppressAutoHyphens/>
        <w:jc w:val="center"/>
        <w:rPr>
          <w:rFonts w:asciiTheme="majorHAnsi" w:hAnsiTheme="majorHAnsi"/>
          <w:sz w:val="18"/>
          <w:szCs w:val="22"/>
          <w:lang w:val="es-ES_tradnl"/>
        </w:rPr>
      </w:pPr>
    </w:p>
    <w:p w:rsidR="0090270B" w:rsidRPr="00EC3418" w:rsidRDefault="00D306D1" w:rsidP="005516A1">
      <w:pPr>
        <w:tabs>
          <w:tab w:val="center" w:pos="5400"/>
        </w:tabs>
        <w:suppressAutoHyphens/>
        <w:jc w:val="center"/>
        <w:rPr>
          <w:rFonts w:asciiTheme="majorHAnsi" w:hAnsiTheme="majorHAnsi"/>
          <w:b/>
          <w:sz w:val="20"/>
        </w:rPr>
      </w:pPr>
      <w:r w:rsidRPr="00EC341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1C" w:rsidRPr="00D72DC6" w:rsidRDefault="007B2B9B" w:rsidP="00F02AD1">
                            <w:pPr>
                              <w:rPr>
                                <w:color w:val="FFFFFF" w:themeColor="background1"/>
                                <w14:textFill>
                                  <w14:noFill/>
                                </w14:textFill>
                              </w:rPr>
                            </w:pPr>
                            <w:r>
                              <w:rPr>
                                <w:noProof/>
                              </w:rPr>
                              <w:drawing>
                                <wp:inline distT="0" distB="0" distL="0" distR="0" wp14:anchorId="0D9E4B40" wp14:editId="0CB99CFC">
                                  <wp:extent cx="1190446" cy="377569"/>
                                  <wp:effectExtent l="0" t="0" r="0" b="381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073"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03C1C" w:rsidRPr="00D72DC6" w:rsidRDefault="007B2B9B" w:rsidP="00F02AD1">
                      <w:pPr>
                        <w:rPr>
                          <w:color w:val="FFFFFF" w:themeColor="background1"/>
                          <w14:textFill>
                            <w14:noFill/>
                          </w14:textFill>
                        </w:rPr>
                      </w:pPr>
                      <w:r>
                        <w:rPr>
                          <w:noProof/>
                        </w:rPr>
                        <w:drawing>
                          <wp:inline distT="0" distB="0" distL="0" distR="0" wp14:anchorId="0D9E4B40" wp14:editId="0CB99CFC">
                            <wp:extent cx="1190446" cy="377569"/>
                            <wp:effectExtent l="0" t="0" r="0" b="381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073" cy="379671"/>
                                    </a:xfrm>
                                    <a:prstGeom prst="rect">
                                      <a:avLst/>
                                    </a:prstGeom>
                                    <a:noFill/>
                                    <a:ln>
                                      <a:noFill/>
                                    </a:ln>
                                  </pic:spPr>
                                </pic:pic>
                              </a:graphicData>
                            </a:graphic>
                          </wp:inline>
                        </w:drawing>
                      </w:r>
                    </w:p>
                  </w:txbxContent>
                </v:textbox>
              </v:shape>
            </w:pict>
          </mc:Fallback>
        </mc:AlternateContent>
      </w:r>
    </w:p>
    <w:p w:rsidR="0070697F" w:rsidRPr="00EC3418" w:rsidRDefault="007B2B9B" w:rsidP="005516A1">
      <w:pPr>
        <w:tabs>
          <w:tab w:val="center" w:pos="5400"/>
        </w:tabs>
        <w:suppressAutoHyphens/>
        <w:jc w:val="center"/>
        <w:rPr>
          <w:rFonts w:asciiTheme="majorHAnsi" w:hAnsiTheme="majorHAnsi"/>
          <w:b/>
          <w:sz w:val="20"/>
        </w:rPr>
        <w:sectPr w:rsidR="0070697F" w:rsidRPr="00EC341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B2B9B">
        <w:rPr>
          <w:rFonts w:asciiTheme="majorHAnsi" w:hAnsiTheme="majorHAnsi"/>
          <w:b/>
          <w:noProof/>
          <w:sz w:val="20"/>
        </w:rPr>
        <mc:AlternateContent>
          <mc:Choice Requires="wps">
            <w:drawing>
              <wp:anchor distT="0" distB="0" distL="114300" distR="114300" simplePos="0" relativeHeight="251688960" behindDoc="0" locked="0" layoutInCell="1" allowOverlap="1" wp14:anchorId="4BFE43D1" wp14:editId="447E5F2E">
                <wp:simplePos x="0" y="0"/>
                <wp:positionH relativeFrom="column">
                  <wp:posOffset>-402249</wp:posOffset>
                </wp:positionH>
                <wp:positionV relativeFrom="paragraph">
                  <wp:posOffset>673082</wp:posOffset>
                </wp:positionV>
                <wp:extent cx="1454620" cy="437321"/>
                <wp:effectExtent l="0" t="0" r="0" b="127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620" cy="437321"/>
                        </a:xfrm>
                        <a:prstGeom prst="rect">
                          <a:avLst/>
                        </a:prstGeom>
                        <a:noFill/>
                        <a:ln w="9525">
                          <a:noFill/>
                          <a:miter lim="800000"/>
                          <a:headEnd/>
                          <a:tailEnd/>
                        </a:ln>
                      </wps:spPr>
                      <wps:txbx>
                        <w:txbxContent>
                          <w:p w:rsidR="007B2B9B" w:rsidRPr="007B2B9B" w:rsidRDefault="007B2B9B" w:rsidP="007B2B9B">
                            <w:pPr>
                              <w:jc w:val="center"/>
                              <w:rPr>
                                <w:rFonts w:asciiTheme="minorHAnsi" w:hAnsiTheme="minorHAnsi"/>
                                <w:b/>
                                <w:color w:val="FFFFFF" w:themeColor="background1"/>
                              </w:rPr>
                            </w:pPr>
                            <w:r w:rsidRPr="007B2B9B">
                              <w:rPr>
                                <w:rFonts w:asciiTheme="minorHAnsi" w:hAnsiTheme="minorHAnsi"/>
                                <w:b/>
                                <w:color w:val="FFFFFF" w:themeColor="background1"/>
                              </w:rPr>
                              <w:t>www.cidh.org</w:t>
                            </w:r>
                          </w:p>
                          <w:p w:rsidR="007B2B9B" w:rsidRDefault="007B2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43D1" id="_x0000_s1032" type="#_x0000_t202" style="position:absolute;left:0;text-align:left;margin-left:-31.65pt;margin-top:53pt;width:114.55pt;height:3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ZuEQIAAAEEAAAOAAAAZHJzL2Uyb0RvYy54bWysU9uO2yAQfa/Uf0C8N04cJ7trxVlts92q&#10;0vYibfsBBHCMCgwFEjv9+g44SaP2raofEHiYM3POHFb3g9HkIH1QYBs6m0wpkZaDUHbX0G9fn97c&#10;UhIis4JpsLKhRxno/fr1q1XvallCB1pITxDEhrp3De1idHVRBN5Jw8IEnLQYbMEbFvHod4XwrEd0&#10;o4tyOl0WPXjhPHAZAv59HIN0nfHbVvL4uW2DjEQ3FHuLefV53aa1WK9YvfPMdYqf2mD/0IVhymLR&#10;C9Qji4zsvfoLyijuIUAbJxxMAW2ruMwckM1s+gebl445mbmgOMFdZAr/D5Z/OnzxRAmc3ZwSywzO&#10;aLNnwgMRkkQ5RCBlUql3ocbLLw6vx+EtDJiRGQf3DPx7IBY2HbM7+eA99J1kArucpcziKnXECQlk&#10;238EgdXYPkIGGlpvkoQoCkF0nNbxMiHsg/BUslpUyxJDHGPV/GZejiVYfc52PsT3EgxJm4Z6dEBG&#10;Z4fnEFM3rD5fScUsPCmtswu0JX1D7xblIidcRYyKaFKtTENvp+kbbZNIvrMiJ0em9LjHAtqeWCei&#10;I+U4bIcs8/Is5hbEEWXwMHoS3xBuOvA/KenRjw0NP/bMS0r0B4tS3s2qKhk4H6rFTRLBX0e21xFm&#10;OUI1NFIybjcxm36k/ICStyqrkWYzdnJqGX2WRTq9iWTk63O+9fvlrn8BAAD//wMAUEsDBBQABgAI&#10;AAAAIQAGG0HJ3gAAAAsBAAAPAAAAZHJzL2Rvd25yZXYueG1sTI/NTsMwEITvSLyDtUjc2jW0DTTE&#10;qRCIK4jyI3Fz420SEa+j2G3C27M9wW1H82l2pthMvlNHGmIb2MDVXIMiroJruTbw/vY0uwUVk2Vn&#10;u8Bk4IcibMrzs8LmLoz8SsdtqpWEcMytgSalPkeMVUPexnnoicXbh8HbJHKo0Q12lHDf4bXWGXrb&#10;snxobE8PDVXf24M38PG8//pc6pf60a/6MUwa2a/RmMuL6f4OVKIp/cFwqi/VoZROu3BgF1VnYJYt&#10;FoKKoTMZdSKylYzZyXGzXAOWBf7fUP4CAAD//wMAUEsBAi0AFAAGAAgAAAAhALaDOJL+AAAA4QEA&#10;ABMAAAAAAAAAAAAAAAAAAAAAAFtDb250ZW50X1R5cGVzXS54bWxQSwECLQAUAAYACAAAACEAOP0h&#10;/9YAAACUAQAACwAAAAAAAAAAAAAAAAAvAQAAX3JlbHMvLnJlbHNQSwECLQAUAAYACAAAACEAd5mW&#10;bhECAAABBAAADgAAAAAAAAAAAAAAAAAuAgAAZHJzL2Uyb0RvYy54bWxQSwECLQAUAAYACAAAACEA&#10;BhtByd4AAAALAQAADwAAAAAAAAAAAAAAAABrBAAAZHJzL2Rvd25yZXYueG1sUEsFBgAAAAAEAAQA&#10;8wAAAHYFAAAAAA==&#10;" filled="f" stroked="f">
                <v:textbox>
                  <w:txbxContent>
                    <w:p w:rsidR="007B2B9B" w:rsidRPr="007B2B9B" w:rsidRDefault="007B2B9B" w:rsidP="007B2B9B">
                      <w:pPr>
                        <w:jc w:val="center"/>
                        <w:rPr>
                          <w:rFonts w:asciiTheme="minorHAnsi" w:hAnsiTheme="minorHAnsi"/>
                          <w:b/>
                          <w:color w:val="FFFFFF" w:themeColor="background1"/>
                        </w:rPr>
                      </w:pPr>
                      <w:r w:rsidRPr="007B2B9B">
                        <w:rPr>
                          <w:rFonts w:asciiTheme="minorHAnsi" w:hAnsiTheme="minorHAnsi"/>
                          <w:b/>
                          <w:color w:val="FFFFFF" w:themeColor="background1"/>
                        </w:rPr>
                        <w:t>www.cidh.org</w:t>
                      </w:r>
                    </w:p>
                    <w:p w:rsidR="007B2B9B" w:rsidRDefault="007B2B9B"/>
                  </w:txbxContent>
                </v:textbox>
              </v:shape>
            </w:pict>
          </mc:Fallback>
        </mc:AlternateContent>
      </w:r>
      <w:r w:rsidR="004A6A54">
        <w:rPr>
          <w:rFonts w:asciiTheme="majorHAnsi" w:hAnsiTheme="majorHAnsi"/>
          <w:b/>
          <w:sz w:val="20"/>
        </w:rPr>
        <w:tab/>
      </w:r>
    </w:p>
    <w:p w:rsidR="003239B8" w:rsidRPr="00EC3418" w:rsidRDefault="003239B8" w:rsidP="00071C1D">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C3418" w:rsidTr="007B2B9B">
        <w:tc>
          <w:tcPr>
            <w:tcW w:w="3600" w:type="dxa"/>
            <w:tcBorders>
              <w:top w:val="single" w:sz="4"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Petitioner:</w:t>
            </w:r>
          </w:p>
        </w:tc>
        <w:tc>
          <w:tcPr>
            <w:tcW w:w="5760" w:type="dxa"/>
            <w:vAlign w:val="center"/>
          </w:tcPr>
          <w:p w:rsidR="003239B8" w:rsidRPr="00EC3418" w:rsidRDefault="00692E48" w:rsidP="00071C1D">
            <w:pPr>
              <w:jc w:val="both"/>
              <w:rPr>
                <w:rFonts w:asciiTheme="majorHAnsi" w:hAnsiTheme="majorHAnsi"/>
                <w:bCs/>
                <w:sz w:val="20"/>
                <w:szCs w:val="20"/>
              </w:rPr>
            </w:pPr>
            <w:r>
              <w:rPr>
                <w:rFonts w:asciiTheme="majorHAnsi" w:hAnsiTheme="majorHAnsi"/>
                <w:bCs/>
                <w:sz w:val="20"/>
                <w:szCs w:val="20"/>
              </w:rPr>
              <w:t>Sergio Fernández Morales Alvarado (Human Rights Ombudsman from Guatemala)</w:t>
            </w:r>
          </w:p>
        </w:tc>
      </w:tr>
      <w:tr w:rsidR="003239B8" w:rsidRPr="00EC3418" w:rsidTr="007B2B9B">
        <w:tc>
          <w:tcPr>
            <w:tcW w:w="3600" w:type="dxa"/>
            <w:tcBorders>
              <w:top w:val="single" w:sz="6" w:space="0" w:color="auto"/>
              <w:bottom w:val="single" w:sz="6" w:space="0" w:color="auto"/>
            </w:tcBorders>
            <w:shd w:val="clear" w:color="auto" w:fill="67AE3C"/>
            <w:vAlign w:val="center"/>
          </w:tcPr>
          <w:p w:rsidR="003239B8" w:rsidRPr="00EC3418" w:rsidRDefault="0065268D" w:rsidP="00071C1D">
            <w:pPr>
              <w:jc w:val="both"/>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EF291C">
                  <w:rPr>
                    <w:rFonts w:asciiTheme="majorHAnsi" w:hAnsiTheme="majorHAnsi"/>
                    <w:b/>
                    <w:bCs/>
                    <w:color w:val="FFFFFF" w:themeColor="background1"/>
                    <w:sz w:val="20"/>
                    <w:szCs w:val="20"/>
                  </w:rPr>
                  <w:t>Alleged victim</w:t>
                </w:r>
              </w:sdtContent>
            </w:sdt>
            <w:r w:rsidR="00EF291C">
              <w:rPr>
                <w:rFonts w:asciiTheme="majorHAnsi" w:hAnsiTheme="majorHAnsi"/>
                <w:b/>
                <w:bCs/>
                <w:color w:val="FFFFFF" w:themeColor="background1"/>
                <w:sz w:val="20"/>
                <w:szCs w:val="20"/>
              </w:rPr>
              <w:t>:</w:t>
            </w:r>
          </w:p>
        </w:tc>
        <w:tc>
          <w:tcPr>
            <w:tcW w:w="5760" w:type="dxa"/>
            <w:vAlign w:val="center"/>
          </w:tcPr>
          <w:p w:rsidR="003239B8" w:rsidRPr="00EC3418" w:rsidRDefault="00692E48" w:rsidP="00374B61">
            <w:pPr>
              <w:jc w:val="both"/>
              <w:rPr>
                <w:rFonts w:asciiTheme="majorHAnsi" w:hAnsiTheme="majorHAnsi"/>
                <w:bCs/>
                <w:sz w:val="20"/>
                <w:szCs w:val="20"/>
              </w:rPr>
            </w:pPr>
            <w:r>
              <w:rPr>
                <w:rFonts w:asciiTheme="majorHAnsi" w:hAnsiTheme="majorHAnsi"/>
                <w:bCs/>
                <w:sz w:val="20"/>
                <w:szCs w:val="20"/>
              </w:rPr>
              <w:t>Héctor René Reyes Pérez and family</w:t>
            </w:r>
            <w:r w:rsidR="00374B61">
              <w:rPr>
                <w:rStyle w:val="FootnoteReference"/>
                <w:rFonts w:asciiTheme="majorHAnsi" w:hAnsiTheme="majorHAnsi"/>
                <w:bCs/>
                <w:sz w:val="20"/>
                <w:szCs w:val="20"/>
                <w:lang w:val="es-ES_tradnl"/>
              </w:rPr>
              <w:footnoteReference w:id="2"/>
            </w:r>
          </w:p>
        </w:tc>
      </w:tr>
      <w:tr w:rsidR="003239B8" w:rsidRPr="00EC3418" w:rsidTr="007B2B9B">
        <w:tc>
          <w:tcPr>
            <w:tcW w:w="3600" w:type="dxa"/>
            <w:tcBorders>
              <w:top w:val="single" w:sz="6"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State denounced:</w:t>
            </w:r>
          </w:p>
        </w:tc>
        <w:tc>
          <w:tcPr>
            <w:tcW w:w="5760" w:type="dxa"/>
            <w:vAlign w:val="center"/>
          </w:tcPr>
          <w:p w:rsidR="003239B8" w:rsidRPr="00EC3418" w:rsidRDefault="00692E48" w:rsidP="00071C1D">
            <w:pPr>
              <w:jc w:val="both"/>
              <w:rPr>
                <w:rFonts w:asciiTheme="majorHAnsi" w:hAnsiTheme="majorHAnsi"/>
                <w:bCs/>
                <w:sz w:val="20"/>
                <w:szCs w:val="20"/>
              </w:rPr>
            </w:pPr>
            <w:r>
              <w:rPr>
                <w:rFonts w:asciiTheme="majorHAnsi" w:hAnsiTheme="majorHAnsi"/>
                <w:bCs/>
                <w:sz w:val="20"/>
                <w:szCs w:val="20"/>
              </w:rPr>
              <w:t>Guatemala</w:t>
            </w:r>
          </w:p>
        </w:tc>
      </w:tr>
      <w:tr w:rsidR="00223A29" w:rsidRPr="00674945" w:rsidTr="007B2B9B">
        <w:tc>
          <w:tcPr>
            <w:tcW w:w="3600" w:type="dxa"/>
            <w:tcBorders>
              <w:top w:val="single" w:sz="6" w:space="0" w:color="auto"/>
              <w:bottom w:val="single" w:sz="6" w:space="0" w:color="auto"/>
            </w:tcBorders>
            <w:shd w:val="clear" w:color="auto" w:fill="67AE3C"/>
            <w:vAlign w:val="center"/>
          </w:tcPr>
          <w:p w:rsidR="00223A29" w:rsidRPr="00EC3418" w:rsidRDefault="001B3A00"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Rights invoked:</w:t>
            </w:r>
          </w:p>
        </w:tc>
        <w:tc>
          <w:tcPr>
            <w:tcW w:w="5760" w:type="dxa"/>
            <w:vAlign w:val="center"/>
          </w:tcPr>
          <w:p w:rsidR="00223A29" w:rsidRPr="00EC3418" w:rsidRDefault="00D35A62" w:rsidP="006B26CA">
            <w:pPr>
              <w:jc w:val="both"/>
              <w:rPr>
                <w:rFonts w:asciiTheme="majorHAnsi" w:hAnsiTheme="majorHAnsi"/>
                <w:bCs/>
                <w:sz w:val="20"/>
                <w:szCs w:val="20"/>
              </w:rPr>
            </w:pPr>
            <w:r>
              <w:rPr>
                <w:rFonts w:asciiTheme="majorHAnsi" w:hAnsiTheme="majorHAnsi"/>
                <w:bCs/>
                <w:sz w:val="20"/>
                <w:szCs w:val="20"/>
              </w:rPr>
              <w:t>Articles 4 (life), 5 (personal integrity), 7 (personal liberty), 8 (judicial guarantees), and 25 (judicial protection) of the American Convention on Human Rights,</w:t>
            </w:r>
            <w:r w:rsidR="006B26CA" w:rsidRPr="00EC3418">
              <w:rPr>
                <w:rStyle w:val="FootnoteReference"/>
                <w:rFonts w:asciiTheme="majorHAnsi" w:hAnsiTheme="majorHAnsi"/>
                <w:bCs/>
                <w:sz w:val="20"/>
                <w:szCs w:val="20"/>
                <w:lang w:val="es-ES_tradnl"/>
              </w:rPr>
              <w:footnoteReference w:id="3"/>
            </w:r>
            <w:r>
              <w:rPr>
                <w:rFonts w:asciiTheme="majorHAnsi" w:hAnsiTheme="majorHAnsi"/>
                <w:bCs/>
                <w:sz w:val="20"/>
                <w:szCs w:val="20"/>
              </w:rPr>
              <w:t xml:space="preserve"> in relation to its Article 1.1 and Article I of the Inter-American Convention on Forced Disappearance of Persons</w:t>
            </w:r>
          </w:p>
        </w:tc>
      </w:tr>
    </w:tbl>
    <w:p w:rsidR="003239B8" w:rsidRPr="00EC3418" w:rsidRDefault="003239B8" w:rsidP="00071C1D">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Pr>
          <w:rFonts w:asciiTheme="majorHAnsi" w:hAnsiTheme="majorHAnsi"/>
          <w:b/>
          <w:sz w:val="20"/>
          <w:szCs w:val="20"/>
        </w:rPr>
        <w:t>PROCEDURE BEFORE THE IACHR</w:t>
      </w:r>
      <w:r w:rsidR="008E3BFE" w:rsidRPr="00EC3418">
        <w:rPr>
          <w:rStyle w:val="FootnoteReference"/>
          <w:rFonts w:asciiTheme="majorHAnsi" w:hAnsiTheme="majorHAnsi"/>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C3418" w:rsidTr="007B2B9B">
        <w:tc>
          <w:tcPr>
            <w:tcW w:w="3600" w:type="dxa"/>
            <w:tcBorders>
              <w:top w:val="single" w:sz="6" w:space="0" w:color="auto"/>
              <w:bottom w:val="single" w:sz="6" w:space="0" w:color="auto"/>
            </w:tcBorders>
            <w:shd w:val="clear" w:color="auto" w:fill="67AE3C"/>
            <w:vAlign w:val="center"/>
          </w:tcPr>
          <w:p w:rsidR="004C2312" w:rsidRPr="00EC3418" w:rsidRDefault="004A6A54"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Filing of the petition:</w:t>
            </w:r>
          </w:p>
        </w:tc>
        <w:tc>
          <w:tcPr>
            <w:tcW w:w="5760" w:type="dxa"/>
            <w:vAlign w:val="center"/>
          </w:tcPr>
          <w:p w:rsidR="004C2312" w:rsidRPr="00EC3418" w:rsidRDefault="00574259" w:rsidP="00071C1D">
            <w:pPr>
              <w:jc w:val="both"/>
              <w:rPr>
                <w:rFonts w:asciiTheme="majorHAnsi" w:hAnsiTheme="majorHAnsi"/>
                <w:bCs/>
                <w:sz w:val="20"/>
                <w:szCs w:val="20"/>
              </w:rPr>
            </w:pPr>
            <w:r>
              <w:rPr>
                <w:rFonts w:asciiTheme="majorHAnsi" w:hAnsiTheme="majorHAnsi"/>
                <w:bCs/>
                <w:sz w:val="20"/>
                <w:szCs w:val="20"/>
              </w:rPr>
              <w:t>December 29, 2008</w:t>
            </w:r>
          </w:p>
        </w:tc>
      </w:tr>
      <w:tr w:rsidR="004C2312" w:rsidRPr="00EC3418" w:rsidTr="007B2B9B">
        <w:tc>
          <w:tcPr>
            <w:tcW w:w="3600" w:type="dxa"/>
            <w:tcBorders>
              <w:top w:val="single" w:sz="6" w:space="0" w:color="auto"/>
              <w:bottom w:val="single" w:sz="6" w:space="0" w:color="auto"/>
            </w:tcBorders>
            <w:shd w:val="clear" w:color="auto" w:fill="67AE3C"/>
            <w:vAlign w:val="center"/>
          </w:tcPr>
          <w:p w:rsidR="004C2312" w:rsidRPr="007B4396" w:rsidRDefault="004A6A54" w:rsidP="00071C1D">
            <w:pPr>
              <w:jc w:val="both"/>
              <w:rPr>
                <w:rFonts w:asciiTheme="majorHAnsi" w:hAnsiTheme="majorHAnsi"/>
                <w:b/>
                <w:bCs/>
                <w:color w:val="FFFFFF" w:themeColor="background1"/>
                <w:sz w:val="18"/>
                <w:szCs w:val="18"/>
              </w:rPr>
            </w:pPr>
            <w:r w:rsidRPr="007B4396">
              <w:rPr>
                <w:rFonts w:asciiTheme="majorHAnsi" w:hAnsiTheme="majorHAnsi"/>
                <w:b/>
                <w:color w:val="FFFFFF" w:themeColor="background1"/>
                <w:sz w:val="18"/>
                <w:szCs w:val="18"/>
              </w:rPr>
              <w:t>Notification of the petition to the State:</w:t>
            </w:r>
          </w:p>
        </w:tc>
        <w:tc>
          <w:tcPr>
            <w:tcW w:w="5760" w:type="dxa"/>
            <w:vAlign w:val="center"/>
          </w:tcPr>
          <w:p w:rsidR="004C2312" w:rsidRPr="00EC3418" w:rsidRDefault="00D011DE" w:rsidP="00071C1D">
            <w:pPr>
              <w:spacing w:line="360" w:lineRule="auto"/>
              <w:jc w:val="both"/>
              <w:rPr>
                <w:rFonts w:asciiTheme="majorHAnsi" w:hAnsiTheme="majorHAnsi"/>
                <w:bCs/>
                <w:sz w:val="20"/>
                <w:szCs w:val="20"/>
              </w:rPr>
            </w:pPr>
            <w:r>
              <w:rPr>
                <w:rFonts w:asciiTheme="majorHAnsi" w:hAnsiTheme="majorHAnsi"/>
                <w:bCs/>
                <w:sz w:val="20"/>
                <w:szCs w:val="20"/>
              </w:rPr>
              <w:t>March 25, 2015</w:t>
            </w:r>
          </w:p>
        </w:tc>
      </w:tr>
      <w:tr w:rsidR="004C2312" w:rsidRPr="00EC3418" w:rsidTr="007B2B9B">
        <w:tc>
          <w:tcPr>
            <w:tcW w:w="3600" w:type="dxa"/>
            <w:tcBorders>
              <w:top w:val="single" w:sz="6" w:space="0" w:color="auto"/>
              <w:bottom w:val="single" w:sz="6" w:space="0" w:color="auto"/>
            </w:tcBorders>
            <w:shd w:val="clear" w:color="auto" w:fill="67AE3C"/>
            <w:vAlign w:val="center"/>
          </w:tcPr>
          <w:p w:rsidR="004C2312" w:rsidRPr="00EC3418" w:rsidRDefault="004A6A54" w:rsidP="00071C1D">
            <w:pPr>
              <w:jc w:val="both"/>
              <w:rPr>
                <w:rFonts w:asciiTheme="majorHAnsi" w:hAnsiTheme="majorHAnsi"/>
                <w:b/>
                <w:bCs/>
                <w:color w:val="FFFFFF" w:themeColor="background1"/>
                <w:sz w:val="20"/>
                <w:szCs w:val="20"/>
              </w:rPr>
            </w:pPr>
            <w:r>
              <w:rPr>
                <w:rFonts w:asciiTheme="majorHAnsi" w:hAnsiTheme="majorHAnsi"/>
                <w:b/>
                <w:color w:val="FFFFFF" w:themeColor="background1"/>
                <w:sz w:val="20"/>
                <w:szCs w:val="20"/>
              </w:rPr>
              <w:t>State’s first response:</w:t>
            </w:r>
          </w:p>
        </w:tc>
        <w:tc>
          <w:tcPr>
            <w:tcW w:w="5760" w:type="dxa"/>
            <w:vAlign w:val="center"/>
          </w:tcPr>
          <w:p w:rsidR="004C2312" w:rsidRPr="00EC3418" w:rsidRDefault="00D011DE" w:rsidP="00071C1D">
            <w:pPr>
              <w:jc w:val="both"/>
              <w:rPr>
                <w:rFonts w:asciiTheme="majorHAnsi" w:hAnsiTheme="majorHAnsi"/>
                <w:bCs/>
                <w:sz w:val="20"/>
                <w:szCs w:val="20"/>
              </w:rPr>
            </w:pPr>
            <w:r>
              <w:rPr>
                <w:rFonts w:asciiTheme="majorHAnsi" w:hAnsiTheme="majorHAnsi"/>
                <w:bCs/>
                <w:sz w:val="20"/>
                <w:szCs w:val="20"/>
              </w:rPr>
              <w:t>July 9, 2015</w:t>
            </w:r>
          </w:p>
        </w:tc>
      </w:tr>
      <w:tr w:rsidR="004C2312" w:rsidRPr="00EC3418" w:rsidTr="007B2B9B">
        <w:tc>
          <w:tcPr>
            <w:tcW w:w="3600" w:type="dxa"/>
            <w:tcBorders>
              <w:top w:val="single" w:sz="6" w:space="0" w:color="auto"/>
              <w:bottom w:val="single" w:sz="6" w:space="0" w:color="auto"/>
            </w:tcBorders>
            <w:shd w:val="clear" w:color="auto" w:fill="67AE3C"/>
            <w:vAlign w:val="center"/>
          </w:tcPr>
          <w:p w:rsidR="004C2312" w:rsidRPr="00EC3418" w:rsidRDefault="008E3BFE"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Additional observations from the petitioner:</w:t>
            </w:r>
          </w:p>
        </w:tc>
        <w:tc>
          <w:tcPr>
            <w:tcW w:w="5760" w:type="dxa"/>
            <w:vAlign w:val="center"/>
          </w:tcPr>
          <w:p w:rsidR="004C2312" w:rsidRPr="00EC3418" w:rsidRDefault="00D011DE" w:rsidP="00071C1D">
            <w:pPr>
              <w:jc w:val="both"/>
              <w:rPr>
                <w:rFonts w:asciiTheme="majorHAnsi" w:hAnsiTheme="majorHAnsi"/>
                <w:bCs/>
                <w:sz w:val="20"/>
                <w:szCs w:val="20"/>
              </w:rPr>
            </w:pPr>
            <w:r>
              <w:rPr>
                <w:rFonts w:asciiTheme="majorHAnsi" w:hAnsiTheme="majorHAnsi"/>
                <w:bCs/>
                <w:sz w:val="20"/>
                <w:szCs w:val="20"/>
              </w:rPr>
              <w:t>December 22, 2016</w:t>
            </w:r>
          </w:p>
        </w:tc>
      </w:tr>
    </w:tbl>
    <w:p w:rsidR="003239B8" w:rsidRPr="00EC3418" w:rsidRDefault="003239B8" w:rsidP="00071C1D">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9"/>
        <w:gridCol w:w="5683"/>
      </w:tblGrid>
      <w:tr w:rsidR="003239B8" w:rsidRPr="00EC3418" w:rsidTr="007B2B9B">
        <w:trPr>
          <w:cantSplit/>
        </w:trPr>
        <w:tc>
          <w:tcPr>
            <w:tcW w:w="3600" w:type="dxa"/>
            <w:tcBorders>
              <w:top w:val="single" w:sz="4"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i/>
                <w:color w:val="FFFFFF" w:themeColor="background1"/>
                <w:sz w:val="20"/>
                <w:szCs w:val="20"/>
              </w:rPr>
            </w:pPr>
            <w:r>
              <w:rPr>
                <w:rFonts w:asciiTheme="majorHAnsi" w:hAnsiTheme="majorHAnsi"/>
                <w:b/>
                <w:bCs/>
                <w:color w:val="FFFFFF" w:themeColor="background1"/>
                <w:sz w:val="20"/>
                <w:szCs w:val="20"/>
              </w:rPr>
              <w:t xml:space="preserve">Competence </w:t>
            </w:r>
            <w:r>
              <w:rPr>
                <w:rFonts w:asciiTheme="majorHAnsi" w:hAnsiTheme="majorHAnsi"/>
                <w:b/>
                <w:bCs/>
                <w:i/>
                <w:color w:val="FFFFFF" w:themeColor="background1"/>
                <w:sz w:val="20"/>
                <w:szCs w:val="20"/>
              </w:rPr>
              <w:t>Ratione personae</w:t>
            </w:r>
            <w:r>
              <w:rPr>
                <w:rFonts w:asciiTheme="majorHAnsi" w:hAnsiTheme="majorHAnsi"/>
                <w:b/>
                <w:bCs/>
                <w:color w:val="FFFFFF" w:themeColor="background1"/>
                <w:sz w:val="20"/>
                <w:szCs w:val="20"/>
              </w:rPr>
              <w:t>:</w:t>
            </w:r>
          </w:p>
        </w:tc>
        <w:tc>
          <w:tcPr>
            <w:tcW w:w="5760" w:type="dxa"/>
            <w:vAlign w:val="center"/>
          </w:tcPr>
          <w:p w:rsidR="003239B8" w:rsidRPr="00EC3418" w:rsidRDefault="00A37626" w:rsidP="00071C1D">
            <w:pPr>
              <w:jc w:val="both"/>
              <w:rPr>
                <w:rFonts w:asciiTheme="majorHAnsi" w:hAnsiTheme="majorHAnsi"/>
                <w:bCs/>
                <w:sz w:val="20"/>
                <w:szCs w:val="20"/>
              </w:rPr>
            </w:pPr>
            <w:r>
              <w:rPr>
                <w:rFonts w:asciiTheme="majorHAnsi" w:hAnsiTheme="majorHAnsi"/>
                <w:bCs/>
                <w:sz w:val="20"/>
                <w:szCs w:val="20"/>
              </w:rPr>
              <w:t>Yes</w:t>
            </w:r>
          </w:p>
        </w:tc>
      </w:tr>
      <w:tr w:rsidR="003239B8" w:rsidRPr="00EC3418" w:rsidTr="007B2B9B">
        <w:trPr>
          <w:cantSplit/>
        </w:trPr>
        <w:tc>
          <w:tcPr>
            <w:tcW w:w="3600" w:type="dxa"/>
            <w:tcBorders>
              <w:top w:val="single" w:sz="6"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Pr>
                <w:rFonts w:asciiTheme="majorHAnsi" w:hAnsiTheme="majorHAnsi"/>
                <w:b/>
                <w:bCs/>
                <w:i/>
                <w:color w:val="FFFFFF" w:themeColor="background1"/>
                <w:sz w:val="20"/>
                <w:szCs w:val="20"/>
              </w:rPr>
              <w:t xml:space="preserve"> Ratione loci</w:t>
            </w:r>
            <w:r>
              <w:rPr>
                <w:rFonts w:asciiTheme="majorHAnsi" w:hAnsiTheme="majorHAnsi"/>
                <w:b/>
                <w:bCs/>
                <w:color w:val="FFFFFF" w:themeColor="background1"/>
                <w:sz w:val="20"/>
                <w:szCs w:val="20"/>
              </w:rPr>
              <w:t>:</w:t>
            </w:r>
          </w:p>
        </w:tc>
        <w:tc>
          <w:tcPr>
            <w:tcW w:w="5760" w:type="dxa"/>
            <w:vAlign w:val="center"/>
          </w:tcPr>
          <w:p w:rsidR="003239B8" w:rsidRPr="00EC3418" w:rsidRDefault="00A37626" w:rsidP="00071C1D">
            <w:pPr>
              <w:jc w:val="both"/>
              <w:rPr>
                <w:rFonts w:asciiTheme="majorHAnsi" w:hAnsiTheme="majorHAnsi"/>
                <w:bCs/>
                <w:sz w:val="20"/>
                <w:szCs w:val="20"/>
              </w:rPr>
            </w:pPr>
            <w:r>
              <w:rPr>
                <w:rFonts w:asciiTheme="majorHAnsi" w:hAnsiTheme="majorHAnsi"/>
                <w:bCs/>
                <w:sz w:val="20"/>
                <w:szCs w:val="20"/>
              </w:rPr>
              <w:t>Yes</w:t>
            </w:r>
          </w:p>
        </w:tc>
      </w:tr>
      <w:tr w:rsidR="003239B8" w:rsidRPr="00EC3418" w:rsidTr="007B2B9B">
        <w:trPr>
          <w:cantSplit/>
        </w:trPr>
        <w:tc>
          <w:tcPr>
            <w:tcW w:w="3600" w:type="dxa"/>
            <w:tcBorders>
              <w:top w:val="single" w:sz="6"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Pr>
                <w:rFonts w:asciiTheme="majorHAnsi" w:hAnsiTheme="majorHAnsi"/>
                <w:b/>
                <w:bCs/>
                <w:i/>
                <w:color w:val="FFFFFF" w:themeColor="background1"/>
                <w:sz w:val="20"/>
                <w:szCs w:val="20"/>
              </w:rPr>
              <w:t xml:space="preserve"> Ratione temporis</w:t>
            </w:r>
            <w:r>
              <w:rPr>
                <w:rFonts w:asciiTheme="majorHAnsi" w:hAnsiTheme="majorHAnsi"/>
                <w:b/>
                <w:bCs/>
                <w:color w:val="FFFFFF" w:themeColor="background1"/>
                <w:sz w:val="20"/>
                <w:szCs w:val="20"/>
              </w:rPr>
              <w:t>:</w:t>
            </w:r>
          </w:p>
        </w:tc>
        <w:tc>
          <w:tcPr>
            <w:tcW w:w="5760" w:type="dxa"/>
            <w:vAlign w:val="center"/>
          </w:tcPr>
          <w:p w:rsidR="003239B8" w:rsidRPr="00EC3418" w:rsidRDefault="00A37626" w:rsidP="00071C1D">
            <w:pPr>
              <w:jc w:val="both"/>
              <w:rPr>
                <w:rFonts w:asciiTheme="majorHAnsi" w:hAnsiTheme="majorHAnsi"/>
                <w:bCs/>
                <w:sz w:val="20"/>
                <w:szCs w:val="20"/>
              </w:rPr>
            </w:pPr>
            <w:r>
              <w:rPr>
                <w:rFonts w:asciiTheme="majorHAnsi" w:hAnsiTheme="majorHAnsi"/>
                <w:bCs/>
                <w:sz w:val="20"/>
                <w:szCs w:val="20"/>
              </w:rPr>
              <w:t>Yes</w:t>
            </w:r>
          </w:p>
        </w:tc>
      </w:tr>
      <w:tr w:rsidR="003239B8" w:rsidRPr="00674945" w:rsidTr="007B2B9B">
        <w:trPr>
          <w:cantSplit/>
        </w:trPr>
        <w:tc>
          <w:tcPr>
            <w:tcW w:w="3600" w:type="dxa"/>
            <w:tcBorders>
              <w:top w:val="single" w:sz="6"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Pr>
                <w:rFonts w:asciiTheme="majorHAnsi" w:hAnsiTheme="majorHAnsi"/>
                <w:b/>
                <w:bCs/>
                <w:i/>
                <w:color w:val="FFFFFF" w:themeColor="background1"/>
                <w:sz w:val="20"/>
                <w:szCs w:val="20"/>
              </w:rPr>
              <w:t xml:space="preserve"> Ratione materiae</w:t>
            </w:r>
            <w:r>
              <w:rPr>
                <w:rFonts w:asciiTheme="majorHAnsi" w:hAnsiTheme="majorHAnsi"/>
                <w:b/>
                <w:bCs/>
                <w:color w:val="FFFFFF" w:themeColor="background1"/>
                <w:sz w:val="20"/>
                <w:szCs w:val="20"/>
              </w:rPr>
              <w:t>:</w:t>
            </w:r>
          </w:p>
        </w:tc>
        <w:tc>
          <w:tcPr>
            <w:tcW w:w="5760" w:type="dxa"/>
            <w:vAlign w:val="center"/>
          </w:tcPr>
          <w:p w:rsidR="003239B8" w:rsidRPr="00EC3418" w:rsidRDefault="00A37626" w:rsidP="00071C1D">
            <w:pPr>
              <w:jc w:val="both"/>
              <w:rPr>
                <w:rFonts w:asciiTheme="majorHAnsi" w:hAnsiTheme="majorHAnsi"/>
                <w:bCs/>
                <w:sz w:val="20"/>
                <w:szCs w:val="20"/>
              </w:rPr>
            </w:pPr>
            <w:r>
              <w:rPr>
                <w:rFonts w:asciiTheme="majorHAnsi" w:hAnsiTheme="majorHAnsi"/>
                <w:bCs/>
                <w:sz w:val="20"/>
                <w:szCs w:val="20"/>
              </w:rPr>
              <w:t>Yes, the American Convention (instrument deposit made on May 25, 1978) and the Inter-American Convention on Forced Disappearance of Persons (instrument deposit made on February 25, 2000)</w:t>
            </w:r>
          </w:p>
        </w:tc>
      </w:tr>
    </w:tbl>
    <w:p w:rsidR="003239B8" w:rsidRPr="00EC3418" w:rsidRDefault="003239B8" w:rsidP="00071C1D">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r>
      <w:r>
        <w:rPr>
          <w:rFonts w:asciiTheme="majorHAnsi" w:hAnsiTheme="majorHAnsi"/>
          <w:b/>
          <w:sz w:val="20"/>
          <w:szCs w:val="20"/>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E00E9" w:rsidRPr="00EC3418" w:rsidTr="007B2B9B">
        <w:trPr>
          <w:cantSplit/>
        </w:trPr>
        <w:tc>
          <w:tcPr>
            <w:tcW w:w="3600" w:type="dxa"/>
            <w:tcBorders>
              <w:top w:val="single" w:sz="4" w:space="0" w:color="auto"/>
              <w:bottom w:val="single" w:sz="6" w:space="0" w:color="auto"/>
            </w:tcBorders>
            <w:shd w:val="clear" w:color="auto" w:fill="67AE3C"/>
            <w:vAlign w:val="center"/>
          </w:tcPr>
          <w:p w:rsidR="00EE00E9" w:rsidRPr="00EC3418" w:rsidRDefault="00EE00E9"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 xml:space="preserve">Duplication of procedures and International </w:t>
            </w:r>
            <w:r>
              <w:rPr>
                <w:rFonts w:asciiTheme="majorHAnsi" w:hAnsiTheme="majorHAnsi"/>
                <w:b/>
                <w:bCs/>
                <w:i/>
                <w:color w:val="FFFFFF" w:themeColor="background1"/>
                <w:sz w:val="20"/>
                <w:szCs w:val="20"/>
              </w:rPr>
              <w:t>res judicata</w:t>
            </w:r>
            <w:r>
              <w:rPr>
                <w:rFonts w:asciiTheme="majorHAnsi" w:hAnsiTheme="majorHAnsi"/>
                <w:b/>
                <w:bCs/>
                <w:color w:val="FFFFFF" w:themeColor="background1"/>
                <w:sz w:val="20"/>
                <w:szCs w:val="20"/>
              </w:rPr>
              <w:t>:</w:t>
            </w:r>
          </w:p>
        </w:tc>
        <w:tc>
          <w:tcPr>
            <w:tcW w:w="5760" w:type="dxa"/>
            <w:vAlign w:val="center"/>
          </w:tcPr>
          <w:p w:rsidR="00EE00E9" w:rsidRPr="00EC3418" w:rsidRDefault="001063CB" w:rsidP="00071C1D">
            <w:pPr>
              <w:jc w:val="both"/>
              <w:rPr>
                <w:rFonts w:asciiTheme="majorHAnsi" w:hAnsiTheme="majorHAnsi"/>
                <w:bCs/>
                <w:sz w:val="20"/>
                <w:szCs w:val="20"/>
              </w:rPr>
            </w:pPr>
            <w:r>
              <w:rPr>
                <w:rFonts w:asciiTheme="majorHAnsi" w:hAnsiTheme="majorHAnsi"/>
                <w:bCs/>
                <w:sz w:val="20"/>
                <w:szCs w:val="20"/>
              </w:rPr>
              <w:t>No</w:t>
            </w:r>
          </w:p>
        </w:tc>
      </w:tr>
      <w:tr w:rsidR="003239B8" w:rsidRPr="00674945" w:rsidTr="007B2B9B">
        <w:trPr>
          <w:cantSplit/>
        </w:trPr>
        <w:tc>
          <w:tcPr>
            <w:tcW w:w="3600" w:type="dxa"/>
            <w:tcBorders>
              <w:top w:val="single" w:sz="4"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i/>
                <w:color w:val="FFFFFF" w:themeColor="background1"/>
                <w:sz w:val="20"/>
                <w:szCs w:val="20"/>
              </w:rPr>
            </w:pPr>
            <w:r>
              <w:rPr>
                <w:rFonts w:asciiTheme="majorHAnsi" w:hAnsiTheme="majorHAnsi"/>
                <w:b/>
                <w:bCs/>
                <w:color w:val="FFFFFF" w:themeColor="background1"/>
                <w:sz w:val="20"/>
                <w:szCs w:val="20"/>
              </w:rPr>
              <w:t>Rights declared admissible:</w:t>
            </w:r>
          </w:p>
        </w:tc>
        <w:tc>
          <w:tcPr>
            <w:tcW w:w="5760" w:type="dxa"/>
            <w:vAlign w:val="center"/>
          </w:tcPr>
          <w:p w:rsidR="003239B8" w:rsidRPr="00750D11" w:rsidRDefault="007D2839" w:rsidP="00750D11">
            <w:pPr>
              <w:jc w:val="both"/>
              <w:rPr>
                <w:rFonts w:asciiTheme="majorHAnsi" w:hAnsiTheme="majorHAnsi"/>
                <w:bCs/>
                <w:sz w:val="20"/>
                <w:szCs w:val="20"/>
              </w:rPr>
            </w:pPr>
            <w:r>
              <w:rPr>
                <w:sz w:val="20"/>
                <w:szCs w:val="20"/>
              </w:rPr>
              <w:t>Articles 3 (recognition of legal personality), 4 (life), 5 (personal integrity), 7 (personal liberty), 8 (judicial guarantees), 13 (freedom of expression), 16 (freedom of association), and 25 (judicial protection) of the American Convention on Human Rights in relation to its Article 1.1 and Article I of the Inter-American Convention on Forced Disappearance of Persons</w:t>
            </w:r>
          </w:p>
        </w:tc>
      </w:tr>
      <w:tr w:rsidR="003239B8" w:rsidRPr="00674945" w:rsidTr="007B2B9B">
        <w:trPr>
          <w:cantSplit/>
        </w:trPr>
        <w:tc>
          <w:tcPr>
            <w:tcW w:w="3600" w:type="dxa"/>
            <w:tcBorders>
              <w:top w:val="single" w:sz="6" w:space="0" w:color="auto"/>
              <w:bottom w:val="single" w:sz="6" w:space="0" w:color="auto"/>
            </w:tcBorders>
            <w:shd w:val="clear" w:color="auto" w:fill="67AE3C"/>
            <w:vAlign w:val="center"/>
          </w:tcPr>
          <w:p w:rsidR="003239B8" w:rsidRPr="007B4396" w:rsidRDefault="003239B8" w:rsidP="00071C1D">
            <w:pPr>
              <w:jc w:val="both"/>
              <w:rPr>
                <w:rFonts w:asciiTheme="majorHAnsi" w:hAnsiTheme="majorHAnsi"/>
                <w:b/>
                <w:bCs/>
                <w:color w:val="FFFFFF" w:themeColor="background1"/>
                <w:sz w:val="18"/>
                <w:szCs w:val="18"/>
              </w:rPr>
            </w:pPr>
            <w:r w:rsidRPr="007B4396">
              <w:rPr>
                <w:rFonts w:asciiTheme="majorHAnsi" w:hAnsiTheme="majorHAnsi"/>
                <w:b/>
                <w:bCs/>
                <w:color w:val="FFFFFF" w:themeColor="background1"/>
                <w:sz w:val="18"/>
                <w:szCs w:val="18"/>
              </w:rPr>
              <w:t>Exhaustion of domestic remedies or applicability of an exception to the rule:</w:t>
            </w:r>
          </w:p>
        </w:tc>
        <w:tc>
          <w:tcPr>
            <w:tcW w:w="5760" w:type="dxa"/>
            <w:vAlign w:val="center"/>
          </w:tcPr>
          <w:p w:rsidR="003239B8" w:rsidRPr="00EC3418" w:rsidRDefault="007D2839" w:rsidP="00071C1D">
            <w:pPr>
              <w:jc w:val="both"/>
              <w:rPr>
                <w:rFonts w:asciiTheme="majorHAnsi" w:hAnsiTheme="majorHAnsi"/>
                <w:bCs/>
                <w:sz w:val="20"/>
                <w:szCs w:val="20"/>
              </w:rPr>
            </w:pPr>
            <w:r>
              <w:rPr>
                <w:rFonts w:asciiTheme="majorHAnsi" w:hAnsiTheme="majorHAnsi"/>
                <w:bCs/>
                <w:sz w:val="20"/>
                <w:szCs w:val="20"/>
              </w:rPr>
              <w:t>Yes, exception under Article 46.2 c) of the ACHR applies</w:t>
            </w:r>
          </w:p>
        </w:tc>
      </w:tr>
      <w:tr w:rsidR="003239B8" w:rsidRPr="00674945" w:rsidTr="007B2B9B">
        <w:trPr>
          <w:cantSplit/>
        </w:trPr>
        <w:tc>
          <w:tcPr>
            <w:tcW w:w="3600" w:type="dxa"/>
            <w:tcBorders>
              <w:top w:val="single" w:sz="6" w:space="0" w:color="auto"/>
              <w:bottom w:val="single" w:sz="6" w:space="0" w:color="auto"/>
            </w:tcBorders>
            <w:shd w:val="clear" w:color="auto" w:fill="67AE3C"/>
            <w:vAlign w:val="center"/>
          </w:tcPr>
          <w:p w:rsidR="003239B8" w:rsidRPr="00EC3418" w:rsidRDefault="003239B8" w:rsidP="00071C1D">
            <w:pPr>
              <w:jc w:val="both"/>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Timeliness of submission:</w:t>
            </w:r>
          </w:p>
        </w:tc>
        <w:tc>
          <w:tcPr>
            <w:tcW w:w="5760" w:type="dxa"/>
            <w:vAlign w:val="center"/>
          </w:tcPr>
          <w:p w:rsidR="003239B8" w:rsidRPr="00EC3418" w:rsidRDefault="007D2839" w:rsidP="00071C1D">
            <w:pPr>
              <w:jc w:val="both"/>
              <w:rPr>
                <w:rFonts w:asciiTheme="majorHAnsi" w:hAnsiTheme="majorHAnsi"/>
                <w:bCs/>
                <w:sz w:val="20"/>
                <w:szCs w:val="20"/>
              </w:rPr>
            </w:pPr>
            <w:r>
              <w:rPr>
                <w:rFonts w:asciiTheme="majorHAnsi" w:hAnsiTheme="majorHAnsi"/>
                <w:sz w:val="20"/>
                <w:szCs w:val="20"/>
              </w:rPr>
              <w:t>Yes, under the terms of Section VI</w:t>
            </w:r>
          </w:p>
        </w:tc>
      </w:tr>
    </w:tbl>
    <w:p w:rsidR="003239B8" w:rsidRDefault="00E5415C" w:rsidP="008F103B">
      <w:pPr>
        <w:ind w:firstLine="720"/>
        <w:rPr>
          <w:rFonts w:asciiTheme="majorHAnsi" w:hAnsiTheme="majorHAnsi"/>
          <w:b/>
          <w:sz w:val="20"/>
          <w:szCs w:val="20"/>
        </w:rPr>
      </w:pPr>
      <w:r>
        <w:br w:type="page"/>
      </w:r>
      <w:r>
        <w:rPr>
          <w:rFonts w:asciiTheme="majorHAnsi" w:hAnsiTheme="majorHAnsi"/>
          <w:b/>
          <w:sz w:val="20"/>
          <w:szCs w:val="20"/>
        </w:rPr>
        <w:lastRenderedPageBreak/>
        <w:t xml:space="preserve">V. </w:t>
      </w:r>
      <w:r>
        <w:rPr>
          <w:rFonts w:asciiTheme="majorHAnsi" w:hAnsiTheme="majorHAnsi"/>
          <w:b/>
          <w:sz w:val="20"/>
          <w:szCs w:val="20"/>
        </w:rPr>
        <w:tab/>
        <w:t xml:space="preserve">ALLEGED FACTS </w:t>
      </w:r>
    </w:p>
    <w:p w:rsidR="00674945" w:rsidRPr="00EC3418" w:rsidRDefault="00674945" w:rsidP="00674945">
      <w:pPr>
        <w:ind w:firstLine="720"/>
        <w:rPr>
          <w:rFonts w:asciiTheme="majorHAnsi" w:hAnsiTheme="majorHAnsi"/>
          <w:b/>
          <w:sz w:val="20"/>
          <w:szCs w:val="20"/>
          <w:lang w:val="es-ES_tradnl"/>
        </w:rPr>
      </w:pPr>
    </w:p>
    <w:p w:rsidR="00E021CF" w:rsidRPr="00CA7CE9" w:rsidRDefault="00E021CF"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The petitioner claims that Mr. Héctor René Reyes Pérez (hereinafter, “Mr. Reyes” or “the alleged victim”) was seen alive for the last time on September 5, 2003, when he left in a car with a security officer of the country house where he worked. From that date and in spite of the procedures carried out by his relatives, the people responsible for </w:t>
      </w:r>
      <w:r w:rsidR="00C9732A">
        <w:rPr>
          <w:rFonts w:ascii="Cambria" w:hAnsi="Cambria"/>
          <w:sz w:val="20"/>
          <w:szCs w:val="20"/>
        </w:rPr>
        <w:t>his</w:t>
      </w:r>
      <w:r w:rsidRPr="00CA7CE9">
        <w:rPr>
          <w:rFonts w:ascii="Cambria" w:hAnsi="Cambria"/>
          <w:sz w:val="20"/>
          <w:szCs w:val="20"/>
        </w:rPr>
        <w:t xml:space="preserve"> disappearance </w:t>
      </w:r>
      <w:r w:rsidR="00C9732A">
        <w:rPr>
          <w:rFonts w:ascii="Cambria" w:hAnsi="Cambria"/>
          <w:sz w:val="20"/>
          <w:szCs w:val="20"/>
        </w:rPr>
        <w:t>have not been i</w:t>
      </w:r>
      <w:r w:rsidRPr="00CA7CE9">
        <w:rPr>
          <w:rFonts w:ascii="Cambria" w:hAnsi="Cambria"/>
          <w:sz w:val="20"/>
          <w:szCs w:val="20"/>
        </w:rPr>
        <w:t xml:space="preserve">dentified or punished, and his corpse was not found or judicially identified. </w:t>
      </w:r>
    </w:p>
    <w:p w:rsidR="00EC3418" w:rsidRPr="00CA7CE9" w:rsidRDefault="00856E45"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The petitioner indicates that Mr. Reyes, aged 52, worked and lived with his wife and six of his children in the country house Finca Nueva Linda, located in the city of Retalhuleu. This country house was the property of a planter family, who also owned several country houses in the country’s Southern region. He also indicates that the alleged victim was a community leader, member of the “Mayas sin Tierra” movement, which aimed at demanding the government for collective farming land and houses for the farmers in the area. Likewise, he said that during the months prior to his disappearance, Mr. Reyes had experienced several tension situations with the owners of the country house and with one of the private security officers, Mr. Víctor Chinchilla (hereinafter, “Mr. Chinchilla”), due to administrative matters regarding the country house. Moreover, he indicated that even during the investigations after the facts, Mr. Reyes’ wife declared that five days before his alleged disappearance, Mr. Chinchilla had threatened him with death. In general terms,</w:t>
      </w:r>
      <w:r w:rsidR="006A551B">
        <w:rPr>
          <w:rFonts w:ascii="Cambria" w:hAnsi="Cambria"/>
          <w:sz w:val="20"/>
          <w:szCs w:val="20"/>
        </w:rPr>
        <w:t xml:space="preserve"> the petitioner alleges that the</w:t>
      </w:r>
      <w:r w:rsidRPr="00CA7CE9">
        <w:rPr>
          <w:rFonts w:ascii="Cambria" w:hAnsi="Cambria"/>
          <w:sz w:val="20"/>
          <w:szCs w:val="20"/>
        </w:rPr>
        <w:t>s</w:t>
      </w:r>
      <w:r w:rsidR="006A551B">
        <w:rPr>
          <w:rFonts w:ascii="Cambria" w:hAnsi="Cambria"/>
          <w:sz w:val="20"/>
          <w:szCs w:val="20"/>
        </w:rPr>
        <w:t>e</w:t>
      </w:r>
      <w:r w:rsidRPr="00CA7CE9">
        <w:rPr>
          <w:rFonts w:ascii="Cambria" w:hAnsi="Cambria"/>
          <w:sz w:val="20"/>
          <w:szCs w:val="20"/>
        </w:rPr>
        <w:t xml:space="preserve"> facts are within the framework of labor violence and exploitation, which has historically governed the relationships among farmers of the Southwestern region of Guatemala and the country houses’ owners.   </w:t>
      </w:r>
    </w:p>
    <w:p w:rsidR="00E021CF" w:rsidRPr="00CA7CE9" w:rsidRDefault="00856E45"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 Regarding the chronology of the facts, the petitioner claims that on September 5, 2003, around 4:00 a.m., Mr. Chinchilla showed up at the presumed victim’s house, allegedly complying with the country house’ owner’s orders of taking him to another of his country houses, located in Esquintla Department, to work. Mr. Reyes got dressed, gave some instructions to the workers he was in charge of, and left together with Mr. Chinchilla in a red Toyota Hilux pick-up truck. From that moment until now, his whereabouts are still unknown. </w:t>
      </w:r>
    </w:p>
    <w:p w:rsidR="00206FF4" w:rsidRPr="00CA7CE9" w:rsidRDefault="004C55B3"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In view of the alleged victim's absence, on the next day, his wife called Mr. Chinchilla to ask him where he had left her husband, but he said that “she had better not piss him off, because he had dropped him off at Retalhuleu terminal on September 5, at 10:00 a.m.” On the same day, September 6, 2003, the alleged victim’s wife, Ms. Floridalma Toledo went to the Citizens Services Bureau of the Sub-Station 34-11 of Retalhuleu’s National Civil Police (hereinafter, “PNC”) to report her husband’s disappearance. During the subsequent days, Mr. Chinchilla was summoned by the Public Ministry to provide statements, through which he said that he was not aware of the alleged victim’s whereabouts and that he had left to the United States with a lover. </w:t>
      </w:r>
    </w:p>
    <w:p w:rsidR="008C0CE3" w:rsidRPr="00CA7CE9" w:rsidRDefault="004C55B3" w:rsidP="00E22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The petitioner </w:t>
      </w:r>
      <w:r w:rsidR="008E033B" w:rsidRPr="00CA7CE9">
        <w:rPr>
          <w:rFonts w:ascii="Cambria" w:hAnsi="Cambria"/>
          <w:sz w:val="20"/>
          <w:szCs w:val="20"/>
        </w:rPr>
        <w:t>says</w:t>
      </w:r>
      <w:r w:rsidRPr="00CA7CE9">
        <w:rPr>
          <w:rFonts w:ascii="Cambria" w:hAnsi="Cambria"/>
          <w:sz w:val="20"/>
          <w:szCs w:val="20"/>
        </w:rPr>
        <w:t xml:space="preserve"> that Mr. Reyes’ family and the farmers’ movement he belonged to blame Mr. Chinchilla for being the perpetrator of his murder and the country house’s owners for being the masterminds. Regarding the investigation, he claims that nobody has been accused of Mr. Reyes’ disappearance; and that throughout the investigation, five public prosecutor's offices have been successively in charge of the case, being Retalhuleu’s public prosecutor's office the one currently conducting the investigation. The petitioner alleges that these changes of public prosecutor's offices were unjustifiably carried out as ordered by the Attorney General of the Republic. </w:t>
      </w:r>
    </w:p>
    <w:p w:rsidR="001C70C7" w:rsidRPr="00CA7CE9" w:rsidRDefault="008C0CE3" w:rsidP="008C0C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The petitioner indicates that the PNC, on its corresponding report of October 15, 2003, considered that Mr. Chinchilla and the owners of the country house where the alleged victim worked at were the main suspects; and that in December 2003, after the information requirements ordered by Retalhuleu’s public prosecutor's office, the Directorate-General for Migration certified that the alleged victim never left the country. Later on, between July and December 2005, several processes were carried out in relation to the vehicle in which Mr. Reyes was seen for the last time, that had five firearm bullet entry holes and that the second Luminol test conducted on this vehicle turned out to be positive; however, there has been no follow-up on these findings. Likewise, the petitioner alleges that in December 2005, the prosecutor in charge of the case took statements from an anonymous witness, who indicated that days after Mr. Reyes’ disappearance, a corpse was </w:t>
      </w:r>
      <w:r w:rsidRPr="00CA7CE9">
        <w:rPr>
          <w:rFonts w:ascii="Cambria" w:hAnsi="Cambria"/>
          <w:sz w:val="20"/>
          <w:szCs w:val="20"/>
        </w:rPr>
        <w:lastRenderedPageBreak/>
        <w:t>found on a hill of that region, and that it might be the presumed victim’s corpse because of the clothes and the jewels it carried; however, that investigation was filed without making any decisions on the matter and without even verifying if the necropsy and the death certificate were linked to Mr. Reyes’ disappear</w:t>
      </w:r>
      <w:r w:rsidR="00C9732A">
        <w:rPr>
          <w:rFonts w:ascii="Cambria" w:hAnsi="Cambria"/>
          <w:sz w:val="20"/>
          <w:szCs w:val="20"/>
        </w:rPr>
        <w:t>ance. These</w:t>
      </w:r>
      <w:r w:rsidRPr="00CA7CE9">
        <w:rPr>
          <w:rFonts w:ascii="Cambria" w:hAnsi="Cambria"/>
          <w:sz w:val="20"/>
          <w:szCs w:val="20"/>
        </w:rPr>
        <w:t xml:space="preserve"> are some examples of a long list of procedures and tests that were not carried out by the corresponding public prosecutor's offices, among other alleged irregularities. </w:t>
      </w:r>
    </w:p>
    <w:p w:rsidR="00FF4866" w:rsidRPr="00CA7CE9" w:rsidRDefault="005E19AF"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The petitioner alleges that the State has not guaranteed the rights to an effective remedy and to be heard by a competent and impartial court within a reasonable term, and that the investigating bodies were not impartial and willing to discover the facts’ material truth. In this sense, he cites several reports of bodies in charge of monitoring human rights matters, such as the report issued on June 15, 2004, by the Assistant Human Rights Procurator in Retalhuleu, Alexander Toro Maldonado, which </w:t>
      </w:r>
      <w:r w:rsidR="006E1AB8">
        <w:rPr>
          <w:rFonts w:ascii="Cambria" w:hAnsi="Cambria"/>
          <w:sz w:val="20"/>
          <w:szCs w:val="20"/>
        </w:rPr>
        <w:t>includes in its findings</w:t>
      </w:r>
      <w:r w:rsidRPr="00CA7CE9">
        <w:rPr>
          <w:rFonts w:ascii="Cambria" w:hAnsi="Cambria"/>
          <w:sz w:val="20"/>
          <w:szCs w:val="20"/>
        </w:rPr>
        <w:t xml:space="preserve"> the absence of investigation and refusal of justice regarding Mr. Reyes’ disappearance; and that these </w:t>
      </w:r>
      <w:r w:rsidR="006E1AB8">
        <w:rPr>
          <w:rFonts w:ascii="Cambria" w:hAnsi="Cambria"/>
          <w:sz w:val="20"/>
          <w:szCs w:val="20"/>
        </w:rPr>
        <w:t xml:space="preserve">same </w:t>
      </w:r>
      <w:r w:rsidRPr="00CA7CE9">
        <w:rPr>
          <w:rFonts w:ascii="Cambria" w:hAnsi="Cambria"/>
          <w:sz w:val="20"/>
          <w:szCs w:val="20"/>
        </w:rPr>
        <w:t xml:space="preserve">conclusions </w:t>
      </w:r>
      <w:r w:rsidR="006E1AB8">
        <w:rPr>
          <w:rFonts w:ascii="Cambria" w:hAnsi="Cambria"/>
          <w:sz w:val="20"/>
          <w:szCs w:val="20"/>
        </w:rPr>
        <w:t xml:space="preserve">were also </w:t>
      </w:r>
      <w:r w:rsidRPr="00CA7CE9">
        <w:rPr>
          <w:rFonts w:ascii="Cambria" w:hAnsi="Cambria"/>
          <w:sz w:val="20"/>
          <w:szCs w:val="20"/>
        </w:rPr>
        <w:t xml:space="preserve">reached </w:t>
      </w:r>
      <w:r w:rsidR="006E1AB8">
        <w:rPr>
          <w:rFonts w:ascii="Cambria" w:hAnsi="Cambria"/>
          <w:sz w:val="20"/>
          <w:szCs w:val="20"/>
        </w:rPr>
        <w:t xml:space="preserve">by </w:t>
      </w:r>
      <w:r w:rsidRPr="00CA7CE9">
        <w:rPr>
          <w:rFonts w:ascii="Cambria" w:hAnsi="Cambria"/>
          <w:sz w:val="20"/>
          <w:szCs w:val="20"/>
        </w:rPr>
        <w:t xml:space="preserve">the </w:t>
      </w:r>
      <w:r w:rsidR="006E1AB8">
        <w:rPr>
          <w:rFonts w:ascii="Cambria" w:hAnsi="Cambria"/>
          <w:sz w:val="20"/>
          <w:szCs w:val="20"/>
        </w:rPr>
        <w:t>Human Rights Commission of the National</w:t>
      </w:r>
      <w:r w:rsidRPr="00CA7CE9">
        <w:rPr>
          <w:rFonts w:ascii="Cambria" w:hAnsi="Cambria"/>
          <w:sz w:val="20"/>
          <w:szCs w:val="20"/>
        </w:rPr>
        <w:t xml:space="preserve"> Congress in one of its reports (dateless) relative to the violence facts occurred at the country house where the alleged victim worked. </w:t>
      </w:r>
      <w:r w:rsidR="00C9732A">
        <w:rPr>
          <w:rFonts w:ascii="Cambria" w:hAnsi="Cambria"/>
          <w:sz w:val="20"/>
          <w:szCs w:val="20"/>
        </w:rPr>
        <w:t xml:space="preserve"> These d</w:t>
      </w:r>
      <w:r w:rsidRPr="00CA7CE9">
        <w:rPr>
          <w:rFonts w:ascii="Cambria" w:hAnsi="Cambria"/>
          <w:sz w:val="20"/>
          <w:szCs w:val="20"/>
        </w:rPr>
        <w:t>ocuments</w:t>
      </w:r>
      <w:r w:rsidR="00C9732A">
        <w:rPr>
          <w:rFonts w:ascii="Cambria" w:hAnsi="Cambria"/>
          <w:sz w:val="20"/>
          <w:szCs w:val="20"/>
        </w:rPr>
        <w:t xml:space="preserve"> are</w:t>
      </w:r>
      <w:r w:rsidRPr="00CA7CE9">
        <w:rPr>
          <w:rFonts w:ascii="Cambria" w:hAnsi="Cambria"/>
          <w:sz w:val="20"/>
          <w:szCs w:val="20"/>
        </w:rPr>
        <w:t xml:space="preserve"> included in the petition’s case file. </w:t>
      </w:r>
    </w:p>
    <w:p w:rsidR="0085725F" w:rsidRPr="00CA7CE9" w:rsidRDefault="0085725F"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In addition, he says that from Mr. Reyes’ disappearance, his relatives and acquaintances have been the victims of multiple threats and intimidation by the country house’s owner and his security officers. These facts, which are detailed in the petition, were not allegedly investigated or punished by the competent authorities. The petitioner indicates that, in the context of the events, the culprits acted with the State’s acquiescence, with its tacit consent due to the inactivity of the authoriti</w:t>
      </w:r>
      <w:r w:rsidR="00444F6A">
        <w:rPr>
          <w:rFonts w:ascii="Cambria" w:hAnsi="Cambria"/>
          <w:sz w:val="20"/>
          <w:szCs w:val="20"/>
        </w:rPr>
        <w:t>es in charge of serious violent</w:t>
      </w:r>
      <w:r w:rsidRPr="00CA7CE9">
        <w:rPr>
          <w:rFonts w:ascii="Cambria" w:hAnsi="Cambria"/>
          <w:sz w:val="20"/>
          <w:szCs w:val="20"/>
        </w:rPr>
        <w:t xml:space="preserve"> acts perpetrated by local power groups. And that because of this general passivity, the perpetrators previously knew that the authorities would not persecute them; therefore, the petitioner says that they acted with the State’s acquiescence.</w:t>
      </w:r>
    </w:p>
    <w:p w:rsidR="00745BB8" w:rsidRPr="00CA7CE9" w:rsidRDefault="006B7D88" w:rsidP="00745B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Furthermore, the Guatemalan State considers that this petition is inadmissible due to the absence of exhaustion of judicial domestic remedies, since, according to its only communication of July 9, 2015, the domestic criminal proceeding is still at the investigation stage before the Public Ministry. In this sense, it indicates that no supporting evidence was found so as to lodge an accusation and initiate proceedings against people who might be responsible for the reported events. The State indicates that, during the investigation, several procedures and interventions were carried out so as to clarify the facts and that it was not possible to prosecute the people responsible so far, since there are no sufficient elements allowing to clarify the facts related to Mr. Reyes’ disappearance, to locate his whereabouts, and to eventually individualize the culprits. </w:t>
      </w:r>
    </w:p>
    <w:p w:rsidR="00CC43F1" w:rsidRPr="00CA7CE9" w:rsidRDefault="00E67912" w:rsidP="00745B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The State also claims that if the alleged victims considered that there was an unjustified delay in the processing of the criminal action, they had a series of rights and controls included in the domestic regulations with the aim of effectively dealing with the said circumstance, propelling the judicial investigation. It says that favorable decision has been taken on the procedural actions and remedies directly filed for by the alleged victims and their legal guardians, and that they were never refused the right to an effective remedy.  </w:t>
      </w:r>
    </w:p>
    <w:p w:rsidR="009F16AA" w:rsidRPr="00CA7CE9" w:rsidRDefault="009D4123" w:rsidP="005018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Regarding the petition’s substantive matters, the State considers that this is not a forced disappearance, since, in its view, it was not possible to prove the participation in the event of state officials or people who had acted with the State’s authorization, support, or acquiescence. The foregoing is also based on the fact that the investigations are still in force and that there is no legal certainty so far regarding the culprit of the alleged illegal act.</w:t>
      </w:r>
    </w:p>
    <w:p w:rsidR="00C95C51" w:rsidRPr="00CA7CE9" w:rsidRDefault="00C95C51" w:rsidP="005018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Furthermore, the State </w:t>
      </w:r>
      <w:r w:rsidR="00CA7CE9" w:rsidRPr="00CA7CE9">
        <w:rPr>
          <w:rFonts w:ascii="Cambria" w:hAnsi="Cambria"/>
          <w:sz w:val="20"/>
          <w:szCs w:val="20"/>
        </w:rPr>
        <w:t>alleges</w:t>
      </w:r>
      <w:r w:rsidRPr="00CA7CE9">
        <w:rPr>
          <w:rFonts w:ascii="Cambria" w:hAnsi="Cambria"/>
          <w:sz w:val="20"/>
          <w:szCs w:val="20"/>
        </w:rPr>
        <w:t xml:space="preserve"> that “there is no certification proving that the named surviving victims were aware of the complaint remitted to the IACHR, much less that they had given their consent or authorization to be represented by t</w:t>
      </w:r>
      <w:r w:rsidR="00CA7CE9" w:rsidRPr="00CA7CE9">
        <w:rPr>
          <w:rFonts w:ascii="Cambria" w:hAnsi="Cambria"/>
          <w:sz w:val="20"/>
          <w:szCs w:val="20"/>
        </w:rPr>
        <w:t>he Human Rights Ombudsman.” The foregoing</w:t>
      </w:r>
      <w:r w:rsidRPr="00CA7CE9">
        <w:rPr>
          <w:rFonts w:ascii="Cambria" w:hAnsi="Cambria"/>
          <w:sz w:val="20"/>
          <w:szCs w:val="20"/>
        </w:rPr>
        <w:t xml:space="preserve">, based on the fact that, in its view, all the alleged victims had to sign the petition. </w:t>
      </w:r>
    </w:p>
    <w:p w:rsidR="007B2B9B" w:rsidRPr="00CA7CE9" w:rsidRDefault="007B2B9B" w:rsidP="007B2B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3239B8" w:rsidRPr="00EC3418" w:rsidRDefault="003239B8" w:rsidP="00071C1D">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sz w:val="20"/>
          <w:szCs w:val="20"/>
        </w:rPr>
        <w:t>ANALYSIS OF EXHAUSTION OF DOMESTIC REMEDIES AND TIMELINESS OF THE PETITION</w:t>
      </w:r>
      <w:r>
        <w:rPr>
          <w:rFonts w:asciiTheme="majorHAnsi" w:hAnsiTheme="majorHAnsi"/>
          <w:b/>
          <w:bCs/>
          <w:color w:val="000000"/>
          <w:sz w:val="20"/>
          <w:szCs w:val="20"/>
          <w:u w:color="000000"/>
        </w:rPr>
        <w:t xml:space="preserve"> </w:t>
      </w:r>
    </w:p>
    <w:p w:rsidR="00C90A92" w:rsidRDefault="00E013C2"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The petitioner claims that this petition is admissible, based on the exceptions to the exhaustion of domestic remedies requirement, established in Articles 46.2.b (impediment to exhaust domestic remedies) and 46.2.c (unjustified delay in the resources’ resoluti</w:t>
      </w:r>
      <w:r w:rsidR="00C9732A">
        <w:rPr>
          <w:rFonts w:ascii="Cambria" w:hAnsi="Cambria"/>
          <w:sz w:val="20"/>
          <w:szCs w:val="20"/>
        </w:rPr>
        <w:t>ons) of the American Convention, b</w:t>
      </w:r>
      <w:r>
        <w:rPr>
          <w:rFonts w:ascii="Cambria" w:hAnsi="Cambria"/>
          <w:sz w:val="20"/>
          <w:szCs w:val="20"/>
        </w:rPr>
        <w:t xml:space="preserve">ased on the reasons related to the alleged negligence and idleness of the judicial authorities and the absence of access to justice of the alleged victims. Furthermore, the State alleges that the exhaustion of domestic remedies requirement is not fulfilled, since, as it acknowledges, it is still at the investigation stage in charge of the Public Ministry through its corresponding public prosecutor's offices. </w:t>
      </w:r>
    </w:p>
    <w:p w:rsidR="006E459F" w:rsidRPr="00CA7CE9" w:rsidRDefault="00C90A92" w:rsidP="00AC77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In this case, the Commission observes that the alleged disappearance of the presumed victim took place on September 5, 2003, and that this event was reported to the police by his wife, Ms. Floridalma Toledo, on the following day. Likewise, it observes that, as the State itself recognizes, the said investigation was at its investigation stage in charge of the Public Ministry, at least until March 25, 2015, without having identified or punished the culprits. In this sense and taking into account that this is a fact consisting of potential serious violations of rights, such as life and personal integrity, the Commission considers that the State should have earnestly assumed the said investigation as its own legal duty and propel it on its own motion. Likewise, in view of the State’s pleadings regarding the alleged burden of the presumed victims to accelerate and propel the proceeding, through existing legal mechanisms to that end, the Commission reiterates that in the procedural regimes in which the victims or their relatives might have the authentication so as to intervene in criminal proceedings, its enforcement is not mandatory but optional, and the state action is not replaced in any way, since every time a prosecutable crime on its own motion is committed, such as homicide, the State is the one obliged to promote and propel the criminal action.</w:t>
      </w:r>
      <w:r w:rsidR="005C365B" w:rsidRPr="00CA7CE9">
        <w:rPr>
          <w:rStyle w:val="FootnoteReference"/>
          <w:rFonts w:ascii="Cambria" w:hAnsi="Cambria" w:cs="Calibri"/>
          <w:sz w:val="20"/>
          <w:szCs w:val="20"/>
        </w:rPr>
        <w:footnoteReference w:id="5"/>
      </w:r>
      <w:r w:rsidRPr="00CA7CE9">
        <w:rPr>
          <w:rFonts w:ascii="Cambria" w:hAnsi="Cambria"/>
          <w:sz w:val="20"/>
          <w:szCs w:val="20"/>
        </w:rPr>
        <w:t xml:space="preserve"> Therefore, the fact that more than eleven years have passed without the said investigation surpassing its initial investigation stage constitutes an exception to the exhaustion of domestic remedies in the terms of Article 46.2.c of the American Convention. </w:t>
      </w:r>
    </w:p>
    <w:p w:rsidR="00AC77DA" w:rsidRPr="00AC77DA" w:rsidRDefault="00703E7E" w:rsidP="00703E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Regarding the submission term, the Commission observes that the facts reported took place from September 5, 2003, that the petitioners filed the corresponding complaint on the day after the presumed victim’s disappearance, and that the consequences of the said facts, such as the absence of investigation and punishment to the culprits, as well as the absence of their reparation, still remain to date. In this way, taking into account that this petition was submitted on December 29, 2008, the Inter-American Commission considers that the petition was submitted within a reasonable period, under the terms of Article 32.2 of the IACHR’s Rules of Procedure, according to Article 46.1.b of the American Convention.</w:t>
      </w:r>
    </w:p>
    <w:p w:rsidR="003239B8" w:rsidRPr="00EC3418" w:rsidRDefault="003239B8" w:rsidP="00071C1D">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COLORABLE CLAIM</w:t>
      </w:r>
    </w:p>
    <w:p w:rsidR="00A11E44" w:rsidRPr="00CA7CE9" w:rsidRDefault="000B4F3B" w:rsidP="00CE3B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Considering the findings of fact and law filed by the parties and the nature of the matter brought to its attention, the IACHR considers that, if proven, the pleadings relative to Mr. Héctor Reyes’ disappearance might constitute violations to the rights established in Articles 3 (recognition of legal personality), 4 (life), 5 (personal integrity), 7 (personal liberty), 8 (judicial guarantees), 13 (freedom of expression), 16 (freedom of association), and 25 (judicial protection) of the American Convention, in relation to its Article 1.1 and Article I of the Inter-American Convention on Forced Disappearance of Persons, to the detriment of Mr. Reyes. As well the rights established in Articles 5 (personal integrity), 8 (judicial guarantees), and 25 (judicial protection) of the American Convention, in relation to its Article 1.1 to the detriment of his family duly individualized in this report. Likewise, the Commission observes, regarding the context of the events, that the State does not question Mr. Reyes’ role of community leader as a member of the “Mayas sin Tierras” movement.</w:t>
      </w:r>
    </w:p>
    <w:p w:rsidR="003239B8" w:rsidRPr="00EC3418" w:rsidRDefault="003239B8" w:rsidP="00071C1D">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DECISION</w:t>
      </w:r>
    </w:p>
    <w:p w:rsidR="003239B8" w:rsidRPr="00CA7CE9" w:rsidRDefault="003239B8" w:rsidP="00071C1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To declare the present petition admissible, regarding Articles 3, 4, 5, 7, 8, 13, 16, and 25 of the American Convention in relation to its Article 1.1; </w:t>
      </w:r>
    </w:p>
    <w:p w:rsidR="000419AD" w:rsidRPr="00CA7CE9" w:rsidRDefault="006A6114" w:rsidP="00071C1D">
      <w:pPr>
        <w:pStyle w:val="ListParagraph"/>
        <w:numPr>
          <w:ilvl w:val="0"/>
          <w:numId w:val="109"/>
        </w:numPr>
        <w:jc w:val="both"/>
        <w:rPr>
          <w:rFonts w:eastAsia="Arial Unicode MS" w:cs="Times New Roman"/>
          <w:color w:val="auto"/>
          <w:sz w:val="20"/>
          <w:szCs w:val="20"/>
        </w:rPr>
      </w:pPr>
      <w:r w:rsidRPr="00CA7CE9">
        <w:rPr>
          <w:color w:val="auto"/>
          <w:sz w:val="20"/>
          <w:szCs w:val="20"/>
        </w:rPr>
        <w:t>To declare the present petition admissible, regarding Article I of the Inter-American Convention on Forced Disappearance of Persons, and</w:t>
      </w:r>
    </w:p>
    <w:p w:rsidR="000419AD" w:rsidRPr="006E1AB8" w:rsidRDefault="000419AD" w:rsidP="00071C1D">
      <w:pPr>
        <w:pStyle w:val="ListParagraph"/>
        <w:jc w:val="both"/>
        <w:rPr>
          <w:rFonts w:eastAsia="Arial Unicode MS" w:cs="Times New Roman"/>
          <w:color w:val="auto"/>
          <w:sz w:val="20"/>
          <w:szCs w:val="20"/>
          <w:lang w:eastAsia="en-US"/>
        </w:rPr>
      </w:pPr>
    </w:p>
    <w:p w:rsidR="008D768D" w:rsidRDefault="004A6A54" w:rsidP="0082463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7CE9">
        <w:rPr>
          <w:rFonts w:ascii="Cambria" w:hAnsi="Cambria"/>
          <w:sz w:val="20"/>
          <w:szCs w:val="20"/>
        </w:rPr>
        <w:t xml:space="preserve">To notify the </w:t>
      </w:r>
      <w:r w:rsidR="00247712">
        <w:rPr>
          <w:rFonts w:ascii="Cambria" w:hAnsi="Cambria"/>
          <w:sz w:val="20"/>
          <w:szCs w:val="20"/>
        </w:rPr>
        <w:t>parties of the present decision</w:t>
      </w:r>
      <w:r w:rsidR="00325AEB">
        <w:rPr>
          <w:rFonts w:ascii="Cambria" w:hAnsi="Cambria"/>
          <w:sz w:val="20"/>
          <w:szCs w:val="20"/>
        </w:rPr>
        <w:t>;</w:t>
      </w:r>
      <w:r w:rsidRPr="00CA7CE9">
        <w:rPr>
          <w:rFonts w:ascii="Cambria" w:hAnsi="Cambria"/>
          <w:sz w:val="20"/>
          <w:szCs w:val="20"/>
        </w:rPr>
        <w:t xml:space="preserve"> t</w:t>
      </w:r>
      <w:r w:rsidR="00247712">
        <w:rPr>
          <w:rFonts w:ascii="Cambria" w:hAnsi="Cambria"/>
          <w:sz w:val="20"/>
          <w:szCs w:val="20"/>
        </w:rPr>
        <w:t>o continue analyzing the matter,</w:t>
      </w:r>
      <w:r w:rsidRPr="00CA7CE9">
        <w:rPr>
          <w:rFonts w:ascii="Cambria" w:hAnsi="Cambria"/>
          <w:sz w:val="20"/>
          <w:szCs w:val="20"/>
        </w:rPr>
        <w:t xml:space="preserve"> and to publish this decision and include it in its Annual Report to the General Assembly of the Organization of American States.</w:t>
      </w:r>
    </w:p>
    <w:p w:rsidR="00EB1AD2" w:rsidRPr="00EB1AD2" w:rsidRDefault="00EB1AD2" w:rsidP="00EB1AD2">
      <w:pPr>
        <w:pStyle w:val="ListParagraph"/>
        <w:suppressAutoHyphens/>
        <w:spacing w:before="240" w:after="240"/>
        <w:ind w:left="0" w:firstLine="720"/>
        <w:jc w:val="both"/>
        <w:rPr>
          <w:sz w:val="20"/>
          <w:szCs w:val="20"/>
        </w:rPr>
      </w:pPr>
      <w:r w:rsidRPr="00EB1AD2">
        <w:rPr>
          <w:sz w:val="20"/>
          <w:szCs w:val="20"/>
        </w:rPr>
        <w:t xml:space="preserve">Approved by the Inter-American Commission on Human Rights on the </w:t>
      </w:r>
      <w:r w:rsidRPr="00EB1AD2">
        <w:rPr>
          <w:sz w:val="20"/>
          <w:szCs w:val="20"/>
        </w:rPr>
        <w:t>26</w:t>
      </w:r>
      <w:r w:rsidRPr="00EB1AD2">
        <w:rPr>
          <w:sz w:val="20"/>
          <w:szCs w:val="20"/>
          <w:vertAlign w:val="superscript"/>
        </w:rPr>
        <w:t>th</w:t>
      </w:r>
      <w:r w:rsidRPr="00EB1AD2">
        <w:rPr>
          <w:sz w:val="20"/>
          <w:szCs w:val="20"/>
        </w:rPr>
        <w:t xml:space="preserve"> </w:t>
      </w:r>
      <w:r>
        <w:rPr>
          <w:sz w:val="20"/>
          <w:szCs w:val="20"/>
        </w:rPr>
        <w:t xml:space="preserve">day of the month of December, </w:t>
      </w:r>
      <w:r w:rsidRPr="00EB1AD2">
        <w:rPr>
          <w:sz w:val="20"/>
          <w:szCs w:val="20"/>
        </w:rPr>
        <w:t>2018.  (</w:t>
      </w:r>
      <w:proofErr w:type="spellStart"/>
      <w:r w:rsidRPr="00EB1AD2">
        <w:rPr>
          <w:sz w:val="20"/>
          <w:szCs w:val="20"/>
        </w:rPr>
        <w:t>Firmado</w:t>
      </w:r>
      <w:proofErr w:type="spellEnd"/>
      <w:r w:rsidRPr="00EB1AD2">
        <w:rPr>
          <w:sz w:val="20"/>
          <w:szCs w:val="20"/>
        </w:rPr>
        <w:t xml:space="preserve">): Margarette May Macaulay, President; Esmeralda E. </w:t>
      </w:r>
      <w:proofErr w:type="spellStart"/>
      <w:r w:rsidRPr="00EB1AD2">
        <w:rPr>
          <w:sz w:val="20"/>
          <w:szCs w:val="20"/>
        </w:rPr>
        <w:t>Arosemena</w:t>
      </w:r>
      <w:proofErr w:type="spellEnd"/>
      <w:r w:rsidRPr="00EB1AD2">
        <w:rPr>
          <w:sz w:val="20"/>
          <w:szCs w:val="20"/>
        </w:rPr>
        <w:t xml:space="preserve"> Bernal de </w:t>
      </w:r>
      <w:proofErr w:type="spellStart"/>
      <w:r w:rsidRPr="00EB1AD2">
        <w:rPr>
          <w:sz w:val="20"/>
          <w:szCs w:val="20"/>
        </w:rPr>
        <w:t>Troitiño</w:t>
      </w:r>
      <w:proofErr w:type="spellEnd"/>
      <w:r w:rsidRPr="00EB1AD2">
        <w:rPr>
          <w:sz w:val="20"/>
          <w:szCs w:val="20"/>
        </w:rPr>
        <w:t xml:space="preserve">, </w:t>
      </w:r>
      <w:r w:rsidRPr="00EB1AD2">
        <w:rPr>
          <w:sz w:val="20"/>
          <w:szCs w:val="20"/>
        </w:rPr>
        <w:t>First</w:t>
      </w:r>
      <w:r w:rsidRPr="00EB1AD2">
        <w:rPr>
          <w:sz w:val="20"/>
          <w:szCs w:val="20"/>
        </w:rPr>
        <w:t xml:space="preserve"> </w:t>
      </w:r>
      <w:r w:rsidRPr="00EB1AD2">
        <w:rPr>
          <w:sz w:val="20"/>
          <w:szCs w:val="20"/>
        </w:rPr>
        <w:t>Vice-President</w:t>
      </w:r>
      <w:r w:rsidRPr="00EB1AD2">
        <w:rPr>
          <w:sz w:val="20"/>
          <w:szCs w:val="20"/>
        </w:rPr>
        <w:t xml:space="preserve">; Luis Ernesto Vargas Silva, </w:t>
      </w:r>
      <w:r w:rsidRPr="00EB1AD2">
        <w:rPr>
          <w:sz w:val="20"/>
          <w:szCs w:val="20"/>
        </w:rPr>
        <w:t>Second</w:t>
      </w:r>
      <w:r w:rsidRPr="00EB1AD2">
        <w:rPr>
          <w:sz w:val="20"/>
          <w:szCs w:val="20"/>
        </w:rPr>
        <w:t xml:space="preserve"> </w:t>
      </w:r>
      <w:r w:rsidRPr="00EB1AD2">
        <w:rPr>
          <w:sz w:val="20"/>
          <w:szCs w:val="20"/>
        </w:rPr>
        <w:t>Vice-President</w:t>
      </w:r>
      <w:r w:rsidRPr="00EB1AD2">
        <w:rPr>
          <w:sz w:val="20"/>
          <w:szCs w:val="20"/>
        </w:rPr>
        <w:t xml:space="preserve">; Francisco José Eguiguren Praeli, Joel Hernández García, Antonia Urrejola y </w:t>
      </w:r>
      <w:proofErr w:type="spellStart"/>
      <w:r w:rsidRPr="00EB1AD2">
        <w:rPr>
          <w:sz w:val="20"/>
          <w:szCs w:val="20"/>
        </w:rPr>
        <w:t>Flávia</w:t>
      </w:r>
      <w:proofErr w:type="spellEnd"/>
      <w:r w:rsidRPr="00EB1AD2">
        <w:rPr>
          <w:sz w:val="20"/>
          <w:szCs w:val="20"/>
        </w:rPr>
        <w:t xml:space="preserve"> </w:t>
      </w:r>
      <w:proofErr w:type="spellStart"/>
      <w:r w:rsidRPr="00EB1AD2">
        <w:rPr>
          <w:sz w:val="20"/>
          <w:szCs w:val="20"/>
        </w:rPr>
        <w:t>Piovesan</w:t>
      </w:r>
      <w:proofErr w:type="spellEnd"/>
      <w:r w:rsidRPr="00EB1AD2">
        <w:rPr>
          <w:sz w:val="20"/>
          <w:szCs w:val="20"/>
        </w:rPr>
        <w:t xml:space="preserve">, </w:t>
      </w:r>
      <w:r w:rsidRPr="00EB1AD2">
        <w:rPr>
          <w:sz w:val="20"/>
          <w:szCs w:val="20"/>
        </w:rPr>
        <w:t xml:space="preserve">Members of the </w:t>
      </w:r>
      <w:r>
        <w:rPr>
          <w:sz w:val="20"/>
          <w:szCs w:val="20"/>
        </w:rPr>
        <w:t>Commission</w:t>
      </w:r>
      <w:r w:rsidRPr="00EB1AD2">
        <w:rPr>
          <w:sz w:val="20"/>
          <w:szCs w:val="20"/>
        </w:rPr>
        <w:t>.</w:t>
      </w:r>
    </w:p>
    <w:p w:rsidR="00EB1AD2" w:rsidRPr="00EB1AD2" w:rsidRDefault="00EB1AD2" w:rsidP="00EB1A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EB1AD2" w:rsidRPr="00EB1AD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8D" w:rsidRDefault="0065268D">
      <w:r>
        <w:separator/>
      </w:r>
    </w:p>
  </w:endnote>
  <w:endnote w:type="continuationSeparator" w:id="0">
    <w:p w:rsidR="0065268D" w:rsidRDefault="0065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9" w:rsidRDefault="00AC1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3C1C" w:rsidRPr="00934A2C" w:rsidRDefault="00703C1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C1109">
          <w:rPr>
            <w:noProof/>
            <w:sz w:val="16"/>
            <w:szCs w:val="22"/>
          </w:rPr>
          <w:t>1</w:t>
        </w:r>
        <w:r w:rsidRPr="00934A2C">
          <w:rPr>
            <w:sz w:val="16"/>
            <w:szCs w:val="22"/>
          </w:rPr>
          <w:fldChar w:fldCharType="end"/>
        </w:r>
      </w:p>
    </w:sdtContent>
  </w:sdt>
  <w:p w:rsidR="00703C1C" w:rsidRDefault="00703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1C" w:rsidRPr="00934A2C" w:rsidRDefault="00703C1C">
    <w:pPr>
      <w:pStyle w:val="Footer"/>
      <w:jc w:val="center"/>
      <w:rPr>
        <w:sz w:val="16"/>
        <w:szCs w:val="22"/>
      </w:rPr>
    </w:pPr>
  </w:p>
  <w:p w:rsidR="00703C1C" w:rsidRDefault="0070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8D" w:rsidRPr="000F35ED" w:rsidRDefault="0065268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5268D" w:rsidRPr="000F35ED" w:rsidRDefault="0065268D" w:rsidP="000F35ED">
      <w:pPr>
        <w:rPr>
          <w:rFonts w:asciiTheme="majorHAnsi" w:hAnsiTheme="majorHAnsi"/>
          <w:sz w:val="16"/>
          <w:szCs w:val="16"/>
        </w:rPr>
      </w:pPr>
      <w:r w:rsidRPr="000F35ED">
        <w:rPr>
          <w:rFonts w:asciiTheme="majorHAnsi" w:hAnsiTheme="majorHAnsi"/>
          <w:sz w:val="16"/>
          <w:szCs w:val="16"/>
        </w:rPr>
        <w:separator/>
      </w:r>
    </w:p>
    <w:p w:rsidR="0065268D" w:rsidRPr="000F35ED" w:rsidRDefault="0065268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5268D" w:rsidRPr="000F35ED" w:rsidRDefault="0065268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74B61" w:rsidRPr="00CA7CE9" w:rsidRDefault="00262EED" w:rsidP="00262EED">
      <w:pPr>
        <w:pStyle w:val="FootnoteText"/>
        <w:ind w:firstLine="720"/>
        <w:jc w:val="both"/>
        <w:rPr>
          <w:rFonts w:ascii="Cambria" w:hAnsi="Cambria"/>
          <w:sz w:val="16"/>
          <w:szCs w:val="16"/>
        </w:rPr>
      </w:pPr>
      <w:r w:rsidRPr="00CA7CE9">
        <w:rPr>
          <w:rStyle w:val="FootnoteReference"/>
          <w:rFonts w:ascii="Cambria" w:hAnsi="Cambria"/>
          <w:sz w:val="16"/>
        </w:rPr>
        <w:footnoteRef/>
      </w:r>
      <w:r w:rsidRPr="00CA7CE9">
        <w:rPr>
          <w:rFonts w:ascii="Cambria" w:hAnsi="Cambria"/>
          <w:sz w:val="16"/>
          <w:szCs w:val="16"/>
        </w:rPr>
        <w:t xml:space="preserve"> </w:t>
      </w:r>
      <w:proofErr w:type="spellStart"/>
      <w:r w:rsidR="00374B61" w:rsidRPr="00CA7CE9">
        <w:rPr>
          <w:rFonts w:ascii="Cambria" w:hAnsi="Cambria"/>
          <w:sz w:val="16"/>
          <w:szCs w:val="16"/>
        </w:rPr>
        <w:t>Floridalma</w:t>
      </w:r>
      <w:proofErr w:type="spellEnd"/>
      <w:r w:rsidR="00374B61" w:rsidRPr="00CA7CE9">
        <w:rPr>
          <w:rFonts w:ascii="Cambria" w:hAnsi="Cambria"/>
          <w:sz w:val="16"/>
          <w:szCs w:val="16"/>
        </w:rPr>
        <w:t xml:space="preserve"> Toledo Chávez (wife), Karen Lorena Reyes Chávez (daughter), </w:t>
      </w:r>
      <w:proofErr w:type="spellStart"/>
      <w:r w:rsidR="00374B61" w:rsidRPr="00CA7CE9">
        <w:rPr>
          <w:rFonts w:ascii="Cambria" w:hAnsi="Cambria"/>
          <w:sz w:val="16"/>
          <w:szCs w:val="16"/>
        </w:rPr>
        <w:t>Floridalma</w:t>
      </w:r>
      <w:proofErr w:type="spellEnd"/>
      <w:r w:rsidR="00374B61" w:rsidRPr="00CA7CE9">
        <w:rPr>
          <w:rFonts w:ascii="Cambria" w:hAnsi="Cambria"/>
          <w:sz w:val="16"/>
          <w:szCs w:val="16"/>
        </w:rPr>
        <w:t xml:space="preserve"> Elizabeth Reyes Chávez (daughter), Bianca </w:t>
      </w:r>
      <w:proofErr w:type="spellStart"/>
      <w:r w:rsidR="00374B61" w:rsidRPr="00CA7CE9">
        <w:rPr>
          <w:rFonts w:ascii="Cambria" w:hAnsi="Cambria"/>
          <w:sz w:val="16"/>
          <w:szCs w:val="16"/>
        </w:rPr>
        <w:t>Natalí</w:t>
      </w:r>
      <w:proofErr w:type="spellEnd"/>
      <w:r w:rsidR="00374B61" w:rsidRPr="00CA7CE9">
        <w:rPr>
          <w:rFonts w:ascii="Cambria" w:hAnsi="Cambria"/>
          <w:sz w:val="16"/>
          <w:szCs w:val="16"/>
        </w:rPr>
        <w:t xml:space="preserve"> Reyes Toledo (daughter), Rosa Esther Reyes Toledo (daughter), René </w:t>
      </w:r>
      <w:proofErr w:type="spellStart"/>
      <w:r w:rsidR="00374B61" w:rsidRPr="00CA7CE9">
        <w:rPr>
          <w:rFonts w:ascii="Cambria" w:hAnsi="Cambria"/>
          <w:sz w:val="16"/>
          <w:szCs w:val="16"/>
        </w:rPr>
        <w:t>Eustaquio</w:t>
      </w:r>
      <w:proofErr w:type="spellEnd"/>
      <w:r w:rsidR="00374B61" w:rsidRPr="00CA7CE9">
        <w:rPr>
          <w:rFonts w:ascii="Cambria" w:hAnsi="Cambria"/>
          <w:sz w:val="16"/>
          <w:szCs w:val="16"/>
        </w:rPr>
        <w:t xml:space="preserve"> Reyes Toledo (son), Alex </w:t>
      </w:r>
      <w:proofErr w:type="spellStart"/>
      <w:r w:rsidR="00374B61" w:rsidRPr="00CA7CE9">
        <w:rPr>
          <w:rFonts w:ascii="Cambria" w:hAnsi="Cambria"/>
          <w:sz w:val="16"/>
          <w:szCs w:val="16"/>
        </w:rPr>
        <w:t>Rainel</w:t>
      </w:r>
      <w:proofErr w:type="spellEnd"/>
      <w:r w:rsidR="00374B61" w:rsidRPr="00CA7CE9">
        <w:rPr>
          <w:rFonts w:ascii="Cambria" w:hAnsi="Cambria"/>
          <w:sz w:val="16"/>
          <w:szCs w:val="16"/>
        </w:rPr>
        <w:t xml:space="preserve"> Reyes Toledo (son), and </w:t>
      </w:r>
      <w:proofErr w:type="spellStart"/>
      <w:r w:rsidR="00374B61" w:rsidRPr="00CA7CE9">
        <w:rPr>
          <w:rFonts w:ascii="Cambria" w:hAnsi="Cambria"/>
          <w:sz w:val="16"/>
          <w:szCs w:val="16"/>
        </w:rPr>
        <w:t>Mónica</w:t>
      </w:r>
      <w:proofErr w:type="spellEnd"/>
      <w:r w:rsidR="00374B61" w:rsidRPr="00CA7CE9">
        <w:rPr>
          <w:rFonts w:ascii="Cambria" w:hAnsi="Cambria"/>
          <w:sz w:val="16"/>
          <w:szCs w:val="16"/>
        </w:rPr>
        <w:t xml:space="preserve"> </w:t>
      </w:r>
      <w:proofErr w:type="spellStart"/>
      <w:r w:rsidR="00374B61" w:rsidRPr="00CA7CE9">
        <w:rPr>
          <w:rFonts w:ascii="Cambria" w:hAnsi="Cambria"/>
          <w:sz w:val="16"/>
          <w:szCs w:val="16"/>
        </w:rPr>
        <w:t>Aimé</w:t>
      </w:r>
      <w:proofErr w:type="spellEnd"/>
      <w:r w:rsidR="00374B61" w:rsidRPr="00CA7CE9">
        <w:rPr>
          <w:rFonts w:ascii="Cambria" w:hAnsi="Cambria"/>
          <w:sz w:val="16"/>
          <w:szCs w:val="16"/>
        </w:rPr>
        <w:t xml:space="preserve"> Reyes Toledo (daughter).</w:t>
      </w:r>
    </w:p>
  </w:footnote>
  <w:footnote w:id="3">
    <w:p w:rsidR="00703C1C" w:rsidRPr="00CA7CE9" w:rsidRDefault="00703C1C" w:rsidP="00E6197D">
      <w:pPr>
        <w:pStyle w:val="FootnoteText"/>
        <w:ind w:firstLine="720"/>
        <w:jc w:val="both"/>
        <w:rPr>
          <w:rFonts w:ascii="Cambria" w:hAnsi="Cambria"/>
          <w:sz w:val="16"/>
          <w:szCs w:val="16"/>
        </w:rPr>
      </w:pPr>
      <w:r w:rsidRPr="00CA7CE9">
        <w:rPr>
          <w:rStyle w:val="FootnoteReference"/>
          <w:rFonts w:ascii="Cambria" w:hAnsi="Cambria"/>
          <w:sz w:val="16"/>
          <w:szCs w:val="16"/>
        </w:rPr>
        <w:footnoteRef/>
      </w:r>
      <w:r w:rsidRPr="00CA7CE9">
        <w:rPr>
          <w:rFonts w:ascii="Cambria" w:hAnsi="Cambria"/>
          <w:sz w:val="16"/>
          <w:szCs w:val="16"/>
        </w:rPr>
        <w:t xml:space="preserve"> Hereinafter, “</w:t>
      </w:r>
      <w:r w:rsidR="00CA7CE9">
        <w:rPr>
          <w:rFonts w:ascii="Cambria" w:hAnsi="Cambria"/>
          <w:sz w:val="16"/>
          <w:szCs w:val="16"/>
        </w:rPr>
        <w:t xml:space="preserve">the </w:t>
      </w:r>
      <w:r w:rsidRPr="00CA7CE9">
        <w:rPr>
          <w:rFonts w:ascii="Cambria" w:hAnsi="Cambria"/>
          <w:sz w:val="16"/>
          <w:szCs w:val="16"/>
        </w:rPr>
        <w:t>Convention” or “</w:t>
      </w:r>
      <w:r w:rsidR="00CA7CE9">
        <w:rPr>
          <w:rFonts w:ascii="Cambria" w:hAnsi="Cambria"/>
          <w:sz w:val="16"/>
          <w:szCs w:val="16"/>
        </w:rPr>
        <w:t xml:space="preserve">the </w:t>
      </w:r>
      <w:r w:rsidRPr="00CA7CE9">
        <w:rPr>
          <w:rFonts w:ascii="Cambria" w:hAnsi="Cambria"/>
          <w:sz w:val="16"/>
          <w:szCs w:val="16"/>
        </w:rPr>
        <w:t>American Convention.”</w:t>
      </w:r>
    </w:p>
  </w:footnote>
  <w:footnote w:id="4">
    <w:p w:rsidR="00703C1C" w:rsidRPr="00537490" w:rsidRDefault="00703C1C" w:rsidP="00E6197D">
      <w:pPr>
        <w:pStyle w:val="FootnoteText"/>
        <w:spacing w:after="120"/>
        <w:ind w:firstLine="720"/>
        <w:jc w:val="both"/>
        <w:rPr>
          <w:rFonts w:ascii="Cambria" w:hAnsi="Cambria"/>
          <w:sz w:val="16"/>
          <w:szCs w:val="16"/>
        </w:rPr>
      </w:pPr>
      <w:r w:rsidRPr="00CA7CE9">
        <w:rPr>
          <w:rStyle w:val="FootnoteReference"/>
          <w:rFonts w:ascii="Cambria" w:hAnsi="Cambria"/>
          <w:sz w:val="16"/>
          <w:szCs w:val="16"/>
        </w:rPr>
        <w:footnoteRef/>
      </w:r>
      <w:r w:rsidRPr="00CA7CE9">
        <w:rPr>
          <w:rFonts w:ascii="Cambria" w:hAnsi="Cambria"/>
          <w:sz w:val="16"/>
          <w:szCs w:val="16"/>
        </w:rPr>
        <w:t xml:space="preserve"> The observations presented by each party were duly forwarded to the opposing party.</w:t>
      </w:r>
    </w:p>
  </w:footnote>
  <w:footnote w:id="5">
    <w:p w:rsidR="005C365B" w:rsidRPr="00CA7CE9" w:rsidRDefault="00055E77" w:rsidP="00055E77">
      <w:pPr>
        <w:pStyle w:val="FootnoteText"/>
        <w:ind w:firstLine="720"/>
        <w:jc w:val="both"/>
        <w:rPr>
          <w:rFonts w:ascii="Cambria" w:hAnsi="Cambria"/>
          <w:sz w:val="16"/>
          <w:szCs w:val="16"/>
        </w:rPr>
      </w:pPr>
      <w:r w:rsidRPr="00CA7CE9">
        <w:rPr>
          <w:rStyle w:val="FootnoteReference"/>
          <w:rFonts w:ascii="Cambria" w:hAnsi="Cambria"/>
          <w:sz w:val="16"/>
          <w:szCs w:val="16"/>
        </w:rPr>
        <w:footnoteRef/>
      </w:r>
      <w:r w:rsidRPr="00CA7CE9">
        <w:rPr>
          <w:rFonts w:ascii="Cambria" w:hAnsi="Cambria"/>
          <w:sz w:val="16"/>
          <w:szCs w:val="16"/>
        </w:rPr>
        <w:t xml:space="preserve"> </w:t>
      </w:r>
      <w:r w:rsidR="005C365B" w:rsidRPr="00CA7CE9">
        <w:rPr>
          <w:rFonts w:ascii="Cambria" w:hAnsi="Cambria"/>
          <w:sz w:val="16"/>
          <w:szCs w:val="16"/>
        </w:rPr>
        <w:t xml:space="preserve">IACHR, Report No. 33/18. Admissibility. Amanda Graciela </w:t>
      </w:r>
      <w:proofErr w:type="spellStart"/>
      <w:r w:rsidR="005C365B" w:rsidRPr="00CA7CE9">
        <w:rPr>
          <w:rFonts w:ascii="Cambria" w:hAnsi="Cambria"/>
          <w:sz w:val="16"/>
          <w:szCs w:val="16"/>
        </w:rPr>
        <w:t>Encaje</w:t>
      </w:r>
      <w:proofErr w:type="spellEnd"/>
      <w:r w:rsidR="005C365B" w:rsidRPr="00CA7CE9">
        <w:rPr>
          <w:rFonts w:ascii="Cambria" w:hAnsi="Cambria"/>
          <w:sz w:val="16"/>
          <w:szCs w:val="16"/>
        </w:rPr>
        <w:t xml:space="preserve"> and family. Argentina. May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1C" w:rsidRDefault="00703C1C" w:rsidP="00E021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03C1C" w:rsidRDefault="00703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1C" w:rsidRDefault="007B2B9B" w:rsidP="00A50FCF">
    <w:pPr>
      <w:pStyle w:val="Header"/>
      <w:tabs>
        <w:tab w:val="clear" w:pos="4320"/>
        <w:tab w:val="clear" w:pos="8640"/>
      </w:tabs>
      <w:jc w:val="center"/>
      <w:rPr>
        <w:sz w:val="22"/>
        <w:szCs w:val="22"/>
      </w:rPr>
    </w:pPr>
    <w:r>
      <w:rPr>
        <w:noProof/>
        <w:sz w:val="22"/>
        <w:szCs w:val="22"/>
      </w:rPr>
      <w:drawing>
        <wp:inline distT="0" distB="0" distL="0" distR="0" wp14:anchorId="1FF81BFA" wp14:editId="0C5608B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03C1C" w:rsidRPr="00EC7D62" w:rsidRDefault="0065268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9" w:rsidRDefault="00AC1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B51"/>
    <w:rsid w:val="0001788C"/>
    <w:rsid w:val="0002044F"/>
    <w:rsid w:val="00020C99"/>
    <w:rsid w:val="00030FC5"/>
    <w:rsid w:val="00031466"/>
    <w:rsid w:val="000337EF"/>
    <w:rsid w:val="00040C3A"/>
    <w:rsid w:val="00040FEF"/>
    <w:rsid w:val="000419AD"/>
    <w:rsid w:val="00042C0E"/>
    <w:rsid w:val="000433C9"/>
    <w:rsid w:val="00051752"/>
    <w:rsid w:val="00054558"/>
    <w:rsid w:val="00055E77"/>
    <w:rsid w:val="000653D9"/>
    <w:rsid w:val="00067757"/>
    <w:rsid w:val="000713BB"/>
    <w:rsid w:val="000716C5"/>
    <w:rsid w:val="00071C1D"/>
    <w:rsid w:val="0007432B"/>
    <w:rsid w:val="00075E23"/>
    <w:rsid w:val="00090404"/>
    <w:rsid w:val="0009110D"/>
    <w:rsid w:val="0009344A"/>
    <w:rsid w:val="000947D4"/>
    <w:rsid w:val="000A1F25"/>
    <w:rsid w:val="000A226C"/>
    <w:rsid w:val="000A392E"/>
    <w:rsid w:val="000A575F"/>
    <w:rsid w:val="000B1B2E"/>
    <w:rsid w:val="000B4F3B"/>
    <w:rsid w:val="000C6593"/>
    <w:rsid w:val="000D10DB"/>
    <w:rsid w:val="000E5EB5"/>
    <w:rsid w:val="000F353F"/>
    <w:rsid w:val="000F35ED"/>
    <w:rsid w:val="001063CB"/>
    <w:rsid w:val="00107131"/>
    <w:rsid w:val="0010736F"/>
    <w:rsid w:val="00113F73"/>
    <w:rsid w:val="00115DFA"/>
    <w:rsid w:val="00116A90"/>
    <w:rsid w:val="00121CC2"/>
    <w:rsid w:val="00122AEC"/>
    <w:rsid w:val="00133EE5"/>
    <w:rsid w:val="00141D39"/>
    <w:rsid w:val="001510C4"/>
    <w:rsid w:val="001579A0"/>
    <w:rsid w:val="00165F0C"/>
    <w:rsid w:val="00167A34"/>
    <w:rsid w:val="00171A40"/>
    <w:rsid w:val="001737A5"/>
    <w:rsid w:val="001773AC"/>
    <w:rsid w:val="0019664D"/>
    <w:rsid w:val="001A7870"/>
    <w:rsid w:val="001B24D3"/>
    <w:rsid w:val="001B3A00"/>
    <w:rsid w:val="001C1B41"/>
    <w:rsid w:val="001C70C7"/>
    <w:rsid w:val="001D65EF"/>
    <w:rsid w:val="001E2096"/>
    <w:rsid w:val="001E49E7"/>
    <w:rsid w:val="001E6857"/>
    <w:rsid w:val="001F105A"/>
    <w:rsid w:val="001F5E54"/>
    <w:rsid w:val="001F7201"/>
    <w:rsid w:val="00206FF4"/>
    <w:rsid w:val="0021008F"/>
    <w:rsid w:val="0021721C"/>
    <w:rsid w:val="00223133"/>
    <w:rsid w:val="00223A29"/>
    <w:rsid w:val="002250A3"/>
    <w:rsid w:val="002326BC"/>
    <w:rsid w:val="00233B66"/>
    <w:rsid w:val="00235217"/>
    <w:rsid w:val="002444C2"/>
    <w:rsid w:val="00246D1F"/>
    <w:rsid w:val="0024723C"/>
    <w:rsid w:val="00247403"/>
    <w:rsid w:val="00247542"/>
    <w:rsid w:val="00247712"/>
    <w:rsid w:val="002510A0"/>
    <w:rsid w:val="00255E5E"/>
    <w:rsid w:val="00256C2E"/>
    <w:rsid w:val="00257824"/>
    <w:rsid w:val="00262EED"/>
    <w:rsid w:val="00266B61"/>
    <w:rsid w:val="0026712A"/>
    <w:rsid w:val="002704DB"/>
    <w:rsid w:val="00275A43"/>
    <w:rsid w:val="002760FD"/>
    <w:rsid w:val="00290B12"/>
    <w:rsid w:val="0029365F"/>
    <w:rsid w:val="002A0AAE"/>
    <w:rsid w:val="002A5820"/>
    <w:rsid w:val="002B0DC3"/>
    <w:rsid w:val="002B35A4"/>
    <w:rsid w:val="002B5AE4"/>
    <w:rsid w:val="002C255A"/>
    <w:rsid w:val="002C5986"/>
    <w:rsid w:val="002D2B26"/>
    <w:rsid w:val="002D630A"/>
    <w:rsid w:val="002D7EA2"/>
    <w:rsid w:val="002E0D2D"/>
    <w:rsid w:val="002E187C"/>
    <w:rsid w:val="002F0B55"/>
    <w:rsid w:val="002F5CD2"/>
    <w:rsid w:val="00302733"/>
    <w:rsid w:val="00314078"/>
    <w:rsid w:val="0031535D"/>
    <w:rsid w:val="00317E84"/>
    <w:rsid w:val="003239B8"/>
    <w:rsid w:val="00325AEB"/>
    <w:rsid w:val="003307DA"/>
    <w:rsid w:val="0033169F"/>
    <w:rsid w:val="00344977"/>
    <w:rsid w:val="00346C95"/>
    <w:rsid w:val="00356185"/>
    <w:rsid w:val="00360380"/>
    <w:rsid w:val="0036406C"/>
    <w:rsid w:val="00374B61"/>
    <w:rsid w:val="0037519E"/>
    <w:rsid w:val="0037664B"/>
    <w:rsid w:val="0038676E"/>
    <w:rsid w:val="00386CF0"/>
    <w:rsid w:val="003A0135"/>
    <w:rsid w:val="003B70FB"/>
    <w:rsid w:val="003C2D2D"/>
    <w:rsid w:val="003C676B"/>
    <w:rsid w:val="003C68D4"/>
    <w:rsid w:val="003D3BC2"/>
    <w:rsid w:val="003E6CA1"/>
    <w:rsid w:val="003F3C3E"/>
    <w:rsid w:val="00405922"/>
    <w:rsid w:val="004065A8"/>
    <w:rsid w:val="00410563"/>
    <w:rsid w:val="00414217"/>
    <w:rsid w:val="004165C2"/>
    <w:rsid w:val="0042266C"/>
    <w:rsid w:val="00424FEB"/>
    <w:rsid w:val="00425525"/>
    <w:rsid w:val="00426192"/>
    <w:rsid w:val="00431D00"/>
    <w:rsid w:val="00441ECB"/>
    <w:rsid w:val="00444F6A"/>
    <w:rsid w:val="00445193"/>
    <w:rsid w:val="004475FC"/>
    <w:rsid w:val="00462C1B"/>
    <w:rsid w:val="004656C8"/>
    <w:rsid w:val="00466912"/>
    <w:rsid w:val="00467B7E"/>
    <w:rsid w:val="00473BB4"/>
    <w:rsid w:val="00477592"/>
    <w:rsid w:val="00482EAC"/>
    <w:rsid w:val="00486F1C"/>
    <w:rsid w:val="0049419D"/>
    <w:rsid w:val="00497721"/>
    <w:rsid w:val="004A6A54"/>
    <w:rsid w:val="004C20D2"/>
    <w:rsid w:val="004C2312"/>
    <w:rsid w:val="004C4B62"/>
    <w:rsid w:val="004C54C9"/>
    <w:rsid w:val="004C55B3"/>
    <w:rsid w:val="004C5A87"/>
    <w:rsid w:val="004C75BB"/>
    <w:rsid w:val="004D3D4B"/>
    <w:rsid w:val="004D4ABA"/>
    <w:rsid w:val="004D6025"/>
    <w:rsid w:val="004E1033"/>
    <w:rsid w:val="004E2649"/>
    <w:rsid w:val="004E7CF4"/>
    <w:rsid w:val="004F7284"/>
    <w:rsid w:val="00501399"/>
    <w:rsid w:val="005018D4"/>
    <w:rsid w:val="0050633D"/>
    <w:rsid w:val="00507BC4"/>
    <w:rsid w:val="005128E4"/>
    <w:rsid w:val="005133DB"/>
    <w:rsid w:val="00515147"/>
    <w:rsid w:val="00525560"/>
    <w:rsid w:val="0053290C"/>
    <w:rsid w:val="0053771A"/>
    <w:rsid w:val="00543C01"/>
    <w:rsid w:val="00544C49"/>
    <w:rsid w:val="005516A1"/>
    <w:rsid w:val="00553338"/>
    <w:rsid w:val="00563557"/>
    <w:rsid w:val="0057402A"/>
    <w:rsid w:val="00574259"/>
    <w:rsid w:val="005771D0"/>
    <w:rsid w:val="00586F60"/>
    <w:rsid w:val="0059191A"/>
    <w:rsid w:val="005921FF"/>
    <w:rsid w:val="005978AE"/>
    <w:rsid w:val="005A24ED"/>
    <w:rsid w:val="005A343E"/>
    <w:rsid w:val="005A6D0E"/>
    <w:rsid w:val="005B09DC"/>
    <w:rsid w:val="005B52B0"/>
    <w:rsid w:val="005B6806"/>
    <w:rsid w:val="005C0310"/>
    <w:rsid w:val="005C2D2C"/>
    <w:rsid w:val="005C365B"/>
    <w:rsid w:val="005C4225"/>
    <w:rsid w:val="005D582E"/>
    <w:rsid w:val="005E19AF"/>
    <w:rsid w:val="005E304F"/>
    <w:rsid w:val="005F0DAD"/>
    <w:rsid w:val="005F0F33"/>
    <w:rsid w:val="00600327"/>
    <w:rsid w:val="00600DEB"/>
    <w:rsid w:val="00602E97"/>
    <w:rsid w:val="00606FEE"/>
    <w:rsid w:val="006210C2"/>
    <w:rsid w:val="0062751E"/>
    <w:rsid w:val="00627C9F"/>
    <w:rsid w:val="006311E9"/>
    <w:rsid w:val="00632354"/>
    <w:rsid w:val="00635E2C"/>
    <w:rsid w:val="00642810"/>
    <w:rsid w:val="00645DC3"/>
    <w:rsid w:val="00651459"/>
    <w:rsid w:val="00652333"/>
    <w:rsid w:val="0065268D"/>
    <w:rsid w:val="006725B8"/>
    <w:rsid w:val="00674945"/>
    <w:rsid w:val="0068009E"/>
    <w:rsid w:val="006805D8"/>
    <w:rsid w:val="00682F12"/>
    <w:rsid w:val="00692219"/>
    <w:rsid w:val="00692E48"/>
    <w:rsid w:val="006A17D2"/>
    <w:rsid w:val="006A3444"/>
    <w:rsid w:val="006A551B"/>
    <w:rsid w:val="006A6114"/>
    <w:rsid w:val="006A73E6"/>
    <w:rsid w:val="006B26CA"/>
    <w:rsid w:val="006B2D5C"/>
    <w:rsid w:val="006B7D88"/>
    <w:rsid w:val="006C4EB1"/>
    <w:rsid w:val="006E0166"/>
    <w:rsid w:val="006E1AB8"/>
    <w:rsid w:val="006E459F"/>
    <w:rsid w:val="006E7B34"/>
    <w:rsid w:val="006F7B4B"/>
    <w:rsid w:val="00703A78"/>
    <w:rsid w:val="00703C1C"/>
    <w:rsid w:val="00703E7E"/>
    <w:rsid w:val="0070422A"/>
    <w:rsid w:val="00706880"/>
    <w:rsid w:val="0070697F"/>
    <w:rsid w:val="0072199C"/>
    <w:rsid w:val="00722A52"/>
    <w:rsid w:val="00722C9F"/>
    <w:rsid w:val="007253B8"/>
    <w:rsid w:val="0073183A"/>
    <w:rsid w:val="00731F98"/>
    <w:rsid w:val="0073741F"/>
    <w:rsid w:val="007442F2"/>
    <w:rsid w:val="00745BB8"/>
    <w:rsid w:val="007468B4"/>
    <w:rsid w:val="00750D11"/>
    <w:rsid w:val="00765A0D"/>
    <w:rsid w:val="0076643F"/>
    <w:rsid w:val="00777D18"/>
    <w:rsid w:val="00777F63"/>
    <w:rsid w:val="0079543C"/>
    <w:rsid w:val="00797834"/>
    <w:rsid w:val="007A0A47"/>
    <w:rsid w:val="007A504F"/>
    <w:rsid w:val="007A5817"/>
    <w:rsid w:val="007A6B1B"/>
    <w:rsid w:val="007B05C4"/>
    <w:rsid w:val="007B2B9B"/>
    <w:rsid w:val="007B31BA"/>
    <w:rsid w:val="007B4396"/>
    <w:rsid w:val="007B60E9"/>
    <w:rsid w:val="007B6CC3"/>
    <w:rsid w:val="007B76D3"/>
    <w:rsid w:val="007C3334"/>
    <w:rsid w:val="007C395E"/>
    <w:rsid w:val="007D2839"/>
    <w:rsid w:val="007D2B98"/>
    <w:rsid w:val="007E21BC"/>
    <w:rsid w:val="007E422A"/>
    <w:rsid w:val="007E7C82"/>
    <w:rsid w:val="007F1DD5"/>
    <w:rsid w:val="007F42CE"/>
    <w:rsid w:val="007F588D"/>
    <w:rsid w:val="00803769"/>
    <w:rsid w:val="00803F1C"/>
    <w:rsid w:val="0080600E"/>
    <w:rsid w:val="00806371"/>
    <w:rsid w:val="00817612"/>
    <w:rsid w:val="00820B96"/>
    <w:rsid w:val="00822C40"/>
    <w:rsid w:val="00824631"/>
    <w:rsid w:val="00825170"/>
    <w:rsid w:val="008338A4"/>
    <w:rsid w:val="00834D49"/>
    <w:rsid w:val="00836FB1"/>
    <w:rsid w:val="00837C45"/>
    <w:rsid w:val="00844730"/>
    <w:rsid w:val="00844C04"/>
    <w:rsid w:val="008457C2"/>
    <w:rsid w:val="00846BDC"/>
    <w:rsid w:val="00856E45"/>
    <w:rsid w:val="0085725F"/>
    <w:rsid w:val="00857A82"/>
    <w:rsid w:val="008649CC"/>
    <w:rsid w:val="00870B2D"/>
    <w:rsid w:val="00873836"/>
    <w:rsid w:val="00880F61"/>
    <w:rsid w:val="00884514"/>
    <w:rsid w:val="00885737"/>
    <w:rsid w:val="008864E8"/>
    <w:rsid w:val="00887EEF"/>
    <w:rsid w:val="00890046"/>
    <w:rsid w:val="00890650"/>
    <w:rsid w:val="00892AD1"/>
    <w:rsid w:val="00894F85"/>
    <w:rsid w:val="00897E12"/>
    <w:rsid w:val="008A1B85"/>
    <w:rsid w:val="008A31AC"/>
    <w:rsid w:val="008A646F"/>
    <w:rsid w:val="008A7E0F"/>
    <w:rsid w:val="008B0285"/>
    <w:rsid w:val="008B12F5"/>
    <w:rsid w:val="008C0C8E"/>
    <w:rsid w:val="008C0CE3"/>
    <w:rsid w:val="008D768D"/>
    <w:rsid w:val="008E033B"/>
    <w:rsid w:val="008E3759"/>
    <w:rsid w:val="008E3BFE"/>
    <w:rsid w:val="008E488B"/>
    <w:rsid w:val="008F103B"/>
    <w:rsid w:val="008F18B1"/>
    <w:rsid w:val="008F1912"/>
    <w:rsid w:val="00901DCD"/>
    <w:rsid w:val="0090270B"/>
    <w:rsid w:val="00903C4E"/>
    <w:rsid w:val="009041DC"/>
    <w:rsid w:val="0090517C"/>
    <w:rsid w:val="00917B5A"/>
    <w:rsid w:val="00920A58"/>
    <w:rsid w:val="00920A8C"/>
    <w:rsid w:val="00921958"/>
    <w:rsid w:val="00934A2C"/>
    <w:rsid w:val="00935DDA"/>
    <w:rsid w:val="009508E5"/>
    <w:rsid w:val="00954730"/>
    <w:rsid w:val="00956FC0"/>
    <w:rsid w:val="0096280E"/>
    <w:rsid w:val="0096706E"/>
    <w:rsid w:val="009716BB"/>
    <w:rsid w:val="00974491"/>
    <w:rsid w:val="009758A0"/>
    <w:rsid w:val="00975C4E"/>
    <w:rsid w:val="00981819"/>
    <w:rsid w:val="00981FBA"/>
    <w:rsid w:val="0098660E"/>
    <w:rsid w:val="00987F29"/>
    <w:rsid w:val="00997969"/>
    <w:rsid w:val="00997BC5"/>
    <w:rsid w:val="009A4F41"/>
    <w:rsid w:val="009A6BF8"/>
    <w:rsid w:val="009B381B"/>
    <w:rsid w:val="009C0373"/>
    <w:rsid w:val="009D1753"/>
    <w:rsid w:val="009D4123"/>
    <w:rsid w:val="009D7611"/>
    <w:rsid w:val="009E0B61"/>
    <w:rsid w:val="009E49A8"/>
    <w:rsid w:val="009E53DE"/>
    <w:rsid w:val="009F16AA"/>
    <w:rsid w:val="009F7663"/>
    <w:rsid w:val="009F782E"/>
    <w:rsid w:val="00A04FEB"/>
    <w:rsid w:val="00A11E44"/>
    <w:rsid w:val="00A26530"/>
    <w:rsid w:val="00A26D75"/>
    <w:rsid w:val="00A2729D"/>
    <w:rsid w:val="00A328B3"/>
    <w:rsid w:val="00A37626"/>
    <w:rsid w:val="00A407CE"/>
    <w:rsid w:val="00A43A24"/>
    <w:rsid w:val="00A44B74"/>
    <w:rsid w:val="00A50FCF"/>
    <w:rsid w:val="00A528D1"/>
    <w:rsid w:val="00A610CD"/>
    <w:rsid w:val="00A7257D"/>
    <w:rsid w:val="00A7328C"/>
    <w:rsid w:val="00A74EF2"/>
    <w:rsid w:val="00A751F0"/>
    <w:rsid w:val="00A758AA"/>
    <w:rsid w:val="00A80C0E"/>
    <w:rsid w:val="00A825B8"/>
    <w:rsid w:val="00AA09A2"/>
    <w:rsid w:val="00AA7996"/>
    <w:rsid w:val="00AB0B20"/>
    <w:rsid w:val="00AC1109"/>
    <w:rsid w:val="00AC19CB"/>
    <w:rsid w:val="00AC42AD"/>
    <w:rsid w:val="00AC6D4D"/>
    <w:rsid w:val="00AC77DA"/>
    <w:rsid w:val="00AD4B0E"/>
    <w:rsid w:val="00AE3F54"/>
    <w:rsid w:val="00AE5488"/>
    <w:rsid w:val="00AE6F91"/>
    <w:rsid w:val="00AF5571"/>
    <w:rsid w:val="00B07341"/>
    <w:rsid w:val="00B12F3F"/>
    <w:rsid w:val="00B22786"/>
    <w:rsid w:val="00B2651B"/>
    <w:rsid w:val="00B30539"/>
    <w:rsid w:val="00B314DB"/>
    <w:rsid w:val="00B361F2"/>
    <w:rsid w:val="00B3718B"/>
    <w:rsid w:val="00B4632A"/>
    <w:rsid w:val="00B516C0"/>
    <w:rsid w:val="00B530F1"/>
    <w:rsid w:val="00B64DA9"/>
    <w:rsid w:val="00B741ED"/>
    <w:rsid w:val="00B8338D"/>
    <w:rsid w:val="00B84731"/>
    <w:rsid w:val="00B9779C"/>
    <w:rsid w:val="00BA0293"/>
    <w:rsid w:val="00BA12F4"/>
    <w:rsid w:val="00BA1C86"/>
    <w:rsid w:val="00BA276C"/>
    <w:rsid w:val="00BA4C64"/>
    <w:rsid w:val="00BA5ECF"/>
    <w:rsid w:val="00BB306F"/>
    <w:rsid w:val="00BB6003"/>
    <w:rsid w:val="00BD1D29"/>
    <w:rsid w:val="00BD4B89"/>
    <w:rsid w:val="00BD5922"/>
    <w:rsid w:val="00BF02CB"/>
    <w:rsid w:val="00BF3320"/>
    <w:rsid w:val="00BF6FD8"/>
    <w:rsid w:val="00BF7029"/>
    <w:rsid w:val="00C01715"/>
    <w:rsid w:val="00C03680"/>
    <w:rsid w:val="00C054DF"/>
    <w:rsid w:val="00C07528"/>
    <w:rsid w:val="00C16CA2"/>
    <w:rsid w:val="00C21762"/>
    <w:rsid w:val="00C21DE8"/>
    <w:rsid w:val="00C21FEF"/>
    <w:rsid w:val="00C24543"/>
    <w:rsid w:val="00C256A2"/>
    <w:rsid w:val="00C478D6"/>
    <w:rsid w:val="00C50C9E"/>
    <w:rsid w:val="00C51515"/>
    <w:rsid w:val="00C5660B"/>
    <w:rsid w:val="00C66B72"/>
    <w:rsid w:val="00C700E3"/>
    <w:rsid w:val="00C760F4"/>
    <w:rsid w:val="00C848C6"/>
    <w:rsid w:val="00C87AC4"/>
    <w:rsid w:val="00C90A92"/>
    <w:rsid w:val="00C9567A"/>
    <w:rsid w:val="00C95C51"/>
    <w:rsid w:val="00C9732A"/>
    <w:rsid w:val="00CA1852"/>
    <w:rsid w:val="00CA1A16"/>
    <w:rsid w:val="00CA4B99"/>
    <w:rsid w:val="00CA7CE9"/>
    <w:rsid w:val="00CB212D"/>
    <w:rsid w:val="00CB2660"/>
    <w:rsid w:val="00CB7BCF"/>
    <w:rsid w:val="00CC43F1"/>
    <w:rsid w:val="00CC5E90"/>
    <w:rsid w:val="00CD046C"/>
    <w:rsid w:val="00CD0C81"/>
    <w:rsid w:val="00CD7AE2"/>
    <w:rsid w:val="00CE076C"/>
    <w:rsid w:val="00CE3B40"/>
    <w:rsid w:val="00CE5199"/>
    <w:rsid w:val="00CE66D5"/>
    <w:rsid w:val="00CF50D4"/>
    <w:rsid w:val="00CF5E17"/>
    <w:rsid w:val="00CF637A"/>
    <w:rsid w:val="00D011DE"/>
    <w:rsid w:val="00D023FF"/>
    <w:rsid w:val="00D03C6C"/>
    <w:rsid w:val="00D059DE"/>
    <w:rsid w:val="00D05ABD"/>
    <w:rsid w:val="00D13FCE"/>
    <w:rsid w:val="00D15E2F"/>
    <w:rsid w:val="00D17BDF"/>
    <w:rsid w:val="00D222C1"/>
    <w:rsid w:val="00D23112"/>
    <w:rsid w:val="00D26544"/>
    <w:rsid w:val="00D306D1"/>
    <w:rsid w:val="00D30800"/>
    <w:rsid w:val="00D34786"/>
    <w:rsid w:val="00D35A62"/>
    <w:rsid w:val="00D37BFC"/>
    <w:rsid w:val="00D47A8E"/>
    <w:rsid w:val="00D52D14"/>
    <w:rsid w:val="00D54CFB"/>
    <w:rsid w:val="00D61B53"/>
    <w:rsid w:val="00D66D3E"/>
    <w:rsid w:val="00D712D3"/>
    <w:rsid w:val="00D71422"/>
    <w:rsid w:val="00D72DC6"/>
    <w:rsid w:val="00D7340F"/>
    <w:rsid w:val="00D7558D"/>
    <w:rsid w:val="00D8197B"/>
    <w:rsid w:val="00D81D92"/>
    <w:rsid w:val="00D876F9"/>
    <w:rsid w:val="00D918DC"/>
    <w:rsid w:val="00D930F7"/>
    <w:rsid w:val="00D9427B"/>
    <w:rsid w:val="00DA3286"/>
    <w:rsid w:val="00DA70DD"/>
    <w:rsid w:val="00DA7B5F"/>
    <w:rsid w:val="00DC10B4"/>
    <w:rsid w:val="00DC11E7"/>
    <w:rsid w:val="00DC2CFF"/>
    <w:rsid w:val="00DC2FFE"/>
    <w:rsid w:val="00DC7023"/>
    <w:rsid w:val="00DC769A"/>
    <w:rsid w:val="00DD3D86"/>
    <w:rsid w:val="00DD4AD2"/>
    <w:rsid w:val="00DF1EC4"/>
    <w:rsid w:val="00DF39AA"/>
    <w:rsid w:val="00E013C2"/>
    <w:rsid w:val="00E021CF"/>
    <w:rsid w:val="00E0340B"/>
    <w:rsid w:val="00E04A90"/>
    <w:rsid w:val="00E0551F"/>
    <w:rsid w:val="00E138BA"/>
    <w:rsid w:val="00E219C7"/>
    <w:rsid w:val="00E22A11"/>
    <w:rsid w:val="00E22A4C"/>
    <w:rsid w:val="00E35074"/>
    <w:rsid w:val="00E40942"/>
    <w:rsid w:val="00E4118C"/>
    <w:rsid w:val="00E41A74"/>
    <w:rsid w:val="00E43157"/>
    <w:rsid w:val="00E461CE"/>
    <w:rsid w:val="00E464A1"/>
    <w:rsid w:val="00E467F0"/>
    <w:rsid w:val="00E5415C"/>
    <w:rsid w:val="00E6197D"/>
    <w:rsid w:val="00E67912"/>
    <w:rsid w:val="00E720CA"/>
    <w:rsid w:val="00E84EB5"/>
    <w:rsid w:val="00E85662"/>
    <w:rsid w:val="00E8789F"/>
    <w:rsid w:val="00E9196C"/>
    <w:rsid w:val="00E97B71"/>
    <w:rsid w:val="00EA3D34"/>
    <w:rsid w:val="00EB0030"/>
    <w:rsid w:val="00EB1AD2"/>
    <w:rsid w:val="00EB454D"/>
    <w:rsid w:val="00EB59CD"/>
    <w:rsid w:val="00EC3418"/>
    <w:rsid w:val="00EC452F"/>
    <w:rsid w:val="00ED549D"/>
    <w:rsid w:val="00ED5CB1"/>
    <w:rsid w:val="00ED7257"/>
    <w:rsid w:val="00ED76BE"/>
    <w:rsid w:val="00EE00E9"/>
    <w:rsid w:val="00EE53A9"/>
    <w:rsid w:val="00EE72EC"/>
    <w:rsid w:val="00EF291C"/>
    <w:rsid w:val="00EF619B"/>
    <w:rsid w:val="00F00B55"/>
    <w:rsid w:val="00F01961"/>
    <w:rsid w:val="00F02AD1"/>
    <w:rsid w:val="00F15D6E"/>
    <w:rsid w:val="00F21B79"/>
    <w:rsid w:val="00F24030"/>
    <w:rsid w:val="00F253CC"/>
    <w:rsid w:val="00F37106"/>
    <w:rsid w:val="00F4589B"/>
    <w:rsid w:val="00F519CF"/>
    <w:rsid w:val="00F5267B"/>
    <w:rsid w:val="00F56BA5"/>
    <w:rsid w:val="00F60E22"/>
    <w:rsid w:val="00F62DFE"/>
    <w:rsid w:val="00F81395"/>
    <w:rsid w:val="00F81BB8"/>
    <w:rsid w:val="00F82194"/>
    <w:rsid w:val="00F82580"/>
    <w:rsid w:val="00F917D1"/>
    <w:rsid w:val="00F94FD2"/>
    <w:rsid w:val="00F9653B"/>
    <w:rsid w:val="00FA315C"/>
    <w:rsid w:val="00FA4854"/>
    <w:rsid w:val="00FB0F24"/>
    <w:rsid w:val="00FB62CF"/>
    <w:rsid w:val="00FC7BB3"/>
    <w:rsid w:val="00FD0D79"/>
    <w:rsid w:val="00FD33A8"/>
    <w:rsid w:val="00FD3C3B"/>
    <w:rsid w:val="00FD7A3B"/>
    <w:rsid w:val="00FE07DD"/>
    <w:rsid w:val="00FE0B23"/>
    <w:rsid w:val="00FE6B45"/>
    <w:rsid w:val="00FF48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32A"/>
    <w:rPr>
      <w:sz w:val="18"/>
      <w:szCs w:val="18"/>
    </w:rPr>
  </w:style>
  <w:style w:type="paragraph" w:styleId="CommentText">
    <w:name w:val="annotation text"/>
    <w:basedOn w:val="Normal"/>
    <w:link w:val="CommentTextChar"/>
    <w:uiPriority w:val="99"/>
    <w:semiHidden/>
    <w:unhideWhenUsed/>
    <w:rsid w:val="00C9732A"/>
  </w:style>
  <w:style w:type="character" w:customStyle="1" w:styleId="CommentTextChar">
    <w:name w:val="Comment Text Char"/>
    <w:basedOn w:val="DefaultParagraphFont"/>
    <w:link w:val="CommentText"/>
    <w:uiPriority w:val="99"/>
    <w:semiHidden/>
    <w:rsid w:val="00C9732A"/>
    <w:rPr>
      <w:sz w:val="24"/>
      <w:szCs w:val="24"/>
      <w:lang w:eastAsia="en-US"/>
    </w:rPr>
  </w:style>
  <w:style w:type="paragraph" w:styleId="CommentSubject">
    <w:name w:val="annotation subject"/>
    <w:basedOn w:val="CommentText"/>
    <w:next w:val="CommentText"/>
    <w:link w:val="CommentSubjectChar"/>
    <w:uiPriority w:val="99"/>
    <w:semiHidden/>
    <w:unhideWhenUsed/>
    <w:rsid w:val="00C9732A"/>
    <w:rPr>
      <w:b/>
      <w:bCs/>
      <w:sz w:val="20"/>
      <w:szCs w:val="20"/>
    </w:rPr>
  </w:style>
  <w:style w:type="character" w:customStyle="1" w:styleId="CommentSubjectChar">
    <w:name w:val="Comment Subject Char"/>
    <w:basedOn w:val="CommentTextChar"/>
    <w:link w:val="CommentSubject"/>
    <w:uiPriority w:val="99"/>
    <w:semiHidden/>
    <w:rsid w:val="00C9732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0E56"/>
    <w:rsid w:val="00157BEC"/>
    <w:rsid w:val="001E678F"/>
    <w:rsid w:val="00200821"/>
    <w:rsid w:val="00252269"/>
    <w:rsid w:val="00327DF9"/>
    <w:rsid w:val="00394049"/>
    <w:rsid w:val="003A2260"/>
    <w:rsid w:val="004B7303"/>
    <w:rsid w:val="004F2DF8"/>
    <w:rsid w:val="005C74AB"/>
    <w:rsid w:val="005E4CD0"/>
    <w:rsid w:val="006718F0"/>
    <w:rsid w:val="006A38B7"/>
    <w:rsid w:val="00744C4A"/>
    <w:rsid w:val="00747E71"/>
    <w:rsid w:val="00777B3D"/>
    <w:rsid w:val="009A261B"/>
    <w:rsid w:val="00A50C9B"/>
    <w:rsid w:val="00A55E8F"/>
    <w:rsid w:val="00A838D4"/>
    <w:rsid w:val="00AC15A4"/>
    <w:rsid w:val="00B0336C"/>
    <w:rsid w:val="00B95900"/>
    <w:rsid w:val="00C027B9"/>
    <w:rsid w:val="00C67C81"/>
    <w:rsid w:val="00C716FA"/>
    <w:rsid w:val="00EA361A"/>
    <w:rsid w:val="00EF0C90"/>
    <w:rsid w:val="00F00D2F"/>
    <w:rsid w:val="00F128DF"/>
    <w:rsid w:val="00FC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395C-25BB-4FBC-BEA3-16D2EAF4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13798</Characters>
  <Application>Microsoft Office Word</Application>
  <DocSecurity>0</DocSecurity>
  <Lines>114</Lines>
  <Paragraphs>32</Paragraphs>
  <ScaleCrop>false</ScaleCrop>
  <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178/18</dc:title>
  <dc:creator/>
  <cp:lastModifiedBy/>
  <cp:revision>1</cp:revision>
  <dcterms:created xsi:type="dcterms:W3CDTF">2020-12-21T18:45:00Z</dcterms:created>
  <dcterms:modified xsi:type="dcterms:W3CDTF">2020-12-21T18:45:00Z</dcterms:modified>
</cp:coreProperties>
</file>