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552E7" w:rsidRDefault="006311DA" w:rsidP="00627C9F">
      <w:pPr>
        <w:jc w:val="both"/>
        <w:rPr>
          <w:rFonts w:asciiTheme="majorHAnsi" w:hAnsiTheme="majorHAnsi" w:cs="Univers"/>
          <w:b/>
          <w:bCs/>
          <w:sz w:val="22"/>
          <w:szCs w:val="22"/>
        </w:rPr>
      </w:pPr>
      <w:bookmarkStart w:id="0" w:name="_GoBack"/>
      <w:bookmarkEnd w:id="0"/>
      <w:r w:rsidRPr="00F552E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3BD96F" wp14:editId="0E115750">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0C9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552E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A4F3F53" wp14:editId="5D3D33E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43708589" wp14:editId="4EBFB08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F3F5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43708589" wp14:editId="4EBFB08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F552E7" w:rsidRDefault="00040C3A" w:rsidP="00040C3A">
      <w:pPr>
        <w:tabs>
          <w:tab w:val="center" w:pos="5400"/>
        </w:tabs>
        <w:suppressAutoHyphens/>
        <w:jc w:val="both"/>
        <w:rPr>
          <w:rFonts w:asciiTheme="majorHAnsi" w:hAnsiTheme="majorHAnsi"/>
          <w:sz w:val="22"/>
          <w:szCs w:val="22"/>
        </w:rPr>
      </w:pPr>
    </w:p>
    <w:p w:rsidR="00040C3A" w:rsidRPr="00F552E7" w:rsidRDefault="00040C3A" w:rsidP="00040C3A">
      <w:pPr>
        <w:tabs>
          <w:tab w:val="center" w:pos="5400"/>
        </w:tabs>
        <w:suppressAutoHyphens/>
        <w:jc w:val="both"/>
        <w:rPr>
          <w:rFonts w:asciiTheme="majorHAnsi" w:hAnsiTheme="majorHAnsi"/>
          <w:sz w:val="22"/>
          <w:szCs w:val="22"/>
        </w:rPr>
      </w:pPr>
    </w:p>
    <w:p w:rsidR="005128E4" w:rsidRPr="00F552E7" w:rsidRDefault="005128E4" w:rsidP="00040C3A">
      <w:pPr>
        <w:tabs>
          <w:tab w:val="center" w:pos="5400"/>
        </w:tabs>
        <w:suppressAutoHyphens/>
        <w:rPr>
          <w:rFonts w:asciiTheme="majorHAnsi" w:hAnsiTheme="majorHAnsi"/>
          <w:sz w:val="22"/>
          <w:szCs w:val="22"/>
        </w:rPr>
      </w:pPr>
    </w:p>
    <w:p w:rsidR="005128E4" w:rsidRPr="00F552E7" w:rsidRDefault="005128E4" w:rsidP="00040C3A">
      <w:pPr>
        <w:tabs>
          <w:tab w:val="center" w:pos="5400"/>
        </w:tabs>
        <w:suppressAutoHyphens/>
        <w:rPr>
          <w:rFonts w:asciiTheme="majorHAnsi" w:hAnsiTheme="majorHAnsi"/>
          <w:sz w:val="22"/>
          <w:szCs w:val="22"/>
        </w:rPr>
      </w:pPr>
    </w:p>
    <w:p w:rsidR="005128E4" w:rsidRPr="00F552E7" w:rsidRDefault="005128E4" w:rsidP="00040C3A">
      <w:pPr>
        <w:tabs>
          <w:tab w:val="center" w:pos="5400"/>
        </w:tabs>
        <w:suppressAutoHyphens/>
        <w:rPr>
          <w:rFonts w:asciiTheme="majorHAnsi" w:hAnsiTheme="majorHAnsi"/>
          <w:sz w:val="22"/>
          <w:szCs w:val="22"/>
        </w:rPr>
      </w:pPr>
    </w:p>
    <w:p w:rsidR="00040C3A" w:rsidRPr="00F552E7" w:rsidRDefault="00040C3A" w:rsidP="005128E4">
      <w:pPr>
        <w:tabs>
          <w:tab w:val="center" w:pos="5400"/>
        </w:tabs>
        <w:suppressAutoHyphens/>
        <w:jc w:val="center"/>
        <w:rPr>
          <w:rFonts w:asciiTheme="majorHAnsi" w:hAnsiTheme="majorHAnsi"/>
          <w:sz w:val="22"/>
          <w:szCs w:val="22"/>
        </w:rPr>
      </w:pPr>
    </w:p>
    <w:p w:rsidR="00040C3A" w:rsidRPr="00F552E7" w:rsidRDefault="00040C3A" w:rsidP="005128E4">
      <w:pPr>
        <w:tabs>
          <w:tab w:val="center" w:pos="5400"/>
        </w:tabs>
        <w:suppressAutoHyphens/>
        <w:jc w:val="center"/>
        <w:rPr>
          <w:rFonts w:asciiTheme="majorHAnsi" w:hAnsiTheme="majorHAnsi"/>
          <w:sz w:val="22"/>
          <w:szCs w:val="22"/>
        </w:rPr>
      </w:pPr>
    </w:p>
    <w:p w:rsidR="005B52B0" w:rsidRPr="00F552E7" w:rsidRDefault="005B52B0" w:rsidP="005128E4">
      <w:pPr>
        <w:tabs>
          <w:tab w:val="center" w:pos="5400"/>
        </w:tabs>
        <w:suppressAutoHyphens/>
        <w:jc w:val="center"/>
        <w:rPr>
          <w:rFonts w:asciiTheme="majorHAnsi" w:hAnsiTheme="majorHAnsi"/>
          <w:sz w:val="22"/>
          <w:szCs w:val="22"/>
        </w:rPr>
      </w:pPr>
    </w:p>
    <w:p w:rsidR="005B52B0" w:rsidRPr="00F552E7" w:rsidRDefault="005B52B0" w:rsidP="005128E4">
      <w:pPr>
        <w:tabs>
          <w:tab w:val="center" w:pos="5400"/>
        </w:tabs>
        <w:suppressAutoHyphens/>
        <w:jc w:val="center"/>
        <w:rPr>
          <w:rFonts w:asciiTheme="majorHAnsi" w:hAnsiTheme="majorHAnsi"/>
          <w:sz w:val="22"/>
          <w:szCs w:val="22"/>
        </w:rPr>
      </w:pPr>
    </w:p>
    <w:p w:rsidR="005B52B0" w:rsidRPr="00F552E7" w:rsidRDefault="005B52B0" w:rsidP="005128E4">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040C3A" w:rsidRPr="00F552E7" w:rsidRDefault="00E533FF" w:rsidP="00040C3A">
      <w:pPr>
        <w:tabs>
          <w:tab w:val="center" w:pos="5400"/>
        </w:tabs>
        <w:suppressAutoHyphens/>
        <w:jc w:val="center"/>
        <w:rPr>
          <w:rFonts w:asciiTheme="majorHAnsi" w:hAnsiTheme="majorHAnsi"/>
          <w:sz w:val="22"/>
          <w:szCs w:val="22"/>
        </w:rPr>
      </w:pPr>
      <w:r w:rsidRPr="00F552E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FC520D" wp14:editId="5DE4743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487" w:rsidRPr="004A036E" w:rsidRDefault="008F5487" w:rsidP="008F5487">
                            <w:pPr>
                              <w:spacing w:line="276" w:lineRule="auto"/>
                              <w:rPr>
                                <w:rFonts w:asciiTheme="majorHAnsi" w:hAnsiTheme="majorHAnsi" w:cs="Arial"/>
                                <w:b/>
                                <w:bCs/>
                                <w:color w:val="0D0D0D" w:themeColor="text1" w:themeTint="F2"/>
                                <w:sz w:val="36"/>
                                <w:szCs w:val="22"/>
                              </w:rPr>
                            </w:pPr>
                            <w:r w:rsidRPr="004A036E">
                              <w:rPr>
                                <w:rFonts w:asciiTheme="majorHAnsi" w:hAnsiTheme="majorHAnsi" w:cs="Arial"/>
                                <w:b/>
                                <w:bCs/>
                                <w:color w:val="0D0D0D" w:themeColor="text1" w:themeTint="F2"/>
                                <w:sz w:val="36"/>
                                <w:szCs w:val="22"/>
                              </w:rPr>
                              <w:t xml:space="preserve">REPORT No. </w:t>
                            </w:r>
                            <w:r w:rsidR="00A77D5E">
                              <w:rPr>
                                <w:rFonts w:asciiTheme="majorHAnsi" w:hAnsiTheme="majorHAnsi" w:cs="Arial"/>
                                <w:b/>
                                <w:bCs/>
                                <w:color w:val="0D0D0D" w:themeColor="text1" w:themeTint="F2"/>
                                <w:sz w:val="36"/>
                                <w:szCs w:val="22"/>
                              </w:rPr>
                              <w:t>86</w:t>
                            </w:r>
                            <w:r w:rsidRPr="004A036E">
                              <w:rPr>
                                <w:rFonts w:asciiTheme="majorHAnsi" w:hAnsiTheme="majorHAnsi" w:cs="Arial"/>
                                <w:b/>
                                <w:bCs/>
                                <w:color w:val="0D0D0D" w:themeColor="text1" w:themeTint="F2"/>
                                <w:sz w:val="36"/>
                                <w:szCs w:val="22"/>
                              </w:rPr>
                              <w:t>/18</w:t>
                            </w:r>
                          </w:p>
                          <w:p w:rsidR="008F5487" w:rsidRPr="0078178F" w:rsidRDefault="008F5487" w:rsidP="008F5487">
                            <w:pPr>
                              <w:spacing w:line="276" w:lineRule="auto"/>
                              <w:rPr>
                                <w:rFonts w:asciiTheme="majorHAnsi" w:hAnsiTheme="majorHAnsi" w:cs="Arial"/>
                                <w:b/>
                                <w:color w:val="0D0D0D" w:themeColor="text1" w:themeTint="F2"/>
                                <w:sz w:val="36"/>
                                <w:szCs w:val="22"/>
                                <w:lang w:val="en-GB"/>
                              </w:rPr>
                            </w:pPr>
                            <w:r w:rsidRPr="0078178F">
                              <w:rPr>
                                <w:rFonts w:asciiTheme="majorHAnsi" w:hAnsiTheme="majorHAnsi" w:cs="Arial"/>
                                <w:b/>
                                <w:color w:val="0D0D0D" w:themeColor="text1" w:themeTint="F2"/>
                                <w:sz w:val="36"/>
                                <w:szCs w:val="22"/>
                                <w:lang w:val="en-GB"/>
                              </w:rPr>
                              <w:t xml:space="preserve">PETITIONS 550-07 AND 1357-08 </w:t>
                            </w:r>
                          </w:p>
                          <w:p w:rsidR="008F5487" w:rsidRPr="0078178F" w:rsidRDefault="008F5487" w:rsidP="008F5487">
                            <w:pPr>
                              <w:spacing w:line="276" w:lineRule="auto"/>
                              <w:rPr>
                                <w:rFonts w:asciiTheme="majorHAnsi" w:hAnsiTheme="majorHAnsi" w:cs="Arial"/>
                                <w:color w:val="0D0D0D" w:themeColor="text1" w:themeTint="F2"/>
                                <w:szCs w:val="22"/>
                                <w:lang w:val="en-GB"/>
                              </w:rPr>
                            </w:pPr>
                            <w:r w:rsidRPr="0078178F">
                              <w:rPr>
                                <w:rFonts w:asciiTheme="majorHAnsi" w:hAnsiTheme="majorHAnsi" w:cs="Arial"/>
                                <w:color w:val="0D0D0D" w:themeColor="text1" w:themeTint="F2"/>
                                <w:szCs w:val="22"/>
                                <w:lang w:val="en-GB"/>
                              </w:rPr>
                              <w:t xml:space="preserve">REPORT ON ADMISSIBILITY </w:t>
                            </w:r>
                          </w:p>
                          <w:p w:rsidR="008F5487" w:rsidRPr="0078178F" w:rsidRDefault="008F5487" w:rsidP="008F5487">
                            <w:pPr>
                              <w:spacing w:line="276" w:lineRule="auto"/>
                              <w:rPr>
                                <w:rFonts w:asciiTheme="majorHAnsi" w:hAnsiTheme="majorHAnsi" w:cs="Arial"/>
                                <w:color w:val="0D0D0D" w:themeColor="text1" w:themeTint="F2"/>
                                <w:szCs w:val="22"/>
                                <w:lang w:val="en-GB"/>
                              </w:rPr>
                            </w:pPr>
                            <w:bookmarkStart w:id="1" w:name="_ftnref1"/>
                          </w:p>
                          <w:p w:rsidR="008F5487" w:rsidRPr="00A77D5E" w:rsidRDefault="008F5487" w:rsidP="008F5487">
                            <w:pPr>
                              <w:spacing w:line="276" w:lineRule="auto"/>
                              <w:rPr>
                                <w:rFonts w:asciiTheme="majorHAnsi" w:hAnsiTheme="majorHAnsi" w:cs="Arial"/>
                                <w:color w:val="0D0D0D" w:themeColor="text1" w:themeTint="F2"/>
                                <w:szCs w:val="22"/>
                                <w:lang w:val="es-ES"/>
                              </w:rPr>
                            </w:pPr>
                            <w:r w:rsidRPr="00A77D5E">
                              <w:rPr>
                                <w:rFonts w:asciiTheme="majorHAnsi" w:hAnsiTheme="majorHAnsi" w:cs="Arial"/>
                                <w:color w:val="0D0D0D" w:themeColor="text1" w:themeTint="F2"/>
                                <w:szCs w:val="22"/>
                                <w:lang w:val="es-ES"/>
                              </w:rPr>
                              <w:t xml:space="preserve">LUZ DARY RONCANCIO TORRES </w:t>
                            </w:r>
                            <w:r w:rsidRPr="00A77D5E">
                              <w:rPr>
                                <w:rFonts w:asciiTheme="majorHAnsi" w:hAnsiTheme="majorHAnsi" w:cs="Arial"/>
                                <w:i/>
                                <w:color w:val="0D0D0D" w:themeColor="text1" w:themeTint="F2"/>
                                <w:szCs w:val="22"/>
                                <w:lang w:val="es-ES"/>
                              </w:rPr>
                              <w:t>ET AL.</w:t>
                            </w:r>
                          </w:p>
                          <w:bookmarkEnd w:id="1"/>
                          <w:p w:rsidR="008F5487" w:rsidRPr="0010736F" w:rsidRDefault="008F5487" w:rsidP="008F548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8F5487" w:rsidRPr="00AE5488" w:rsidRDefault="008F5487" w:rsidP="008F5487">
                            <w:pPr>
                              <w:rPr>
                                <w:color w:val="0D0D0D" w:themeColor="text1" w:themeTint="F2"/>
                                <w:lang w:val="es-ES_tradnl"/>
                              </w:rPr>
                            </w:pPr>
                          </w:p>
                          <w:p w:rsidR="005B52B0" w:rsidRPr="00A77D5E"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C520D"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F5487" w:rsidRPr="004A036E" w:rsidRDefault="008F5487" w:rsidP="008F5487">
                      <w:pPr>
                        <w:spacing w:line="276" w:lineRule="auto"/>
                        <w:rPr>
                          <w:rFonts w:asciiTheme="majorHAnsi" w:hAnsiTheme="majorHAnsi" w:cs="Arial"/>
                          <w:b/>
                          <w:bCs/>
                          <w:color w:val="0D0D0D" w:themeColor="text1" w:themeTint="F2"/>
                          <w:sz w:val="36"/>
                          <w:szCs w:val="22"/>
                        </w:rPr>
                      </w:pPr>
                      <w:r w:rsidRPr="004A036E">
                        <w:rPr>
                          <w:rFonts w:asciiTheme="majorHAnsi" w:hAnsiTheme="majorHAnsi" w:cs="Arial"/>
                          <w:b/>
                          <w:bCs/>
                          <w:color w:val="0D0D0D" w:themeColor="text1" w:themeTint="F2"/>
                          <w:sz w:val="36"/>
                          <w:szCs w:val="22"/>
                        </w:rPr>
                        <w:t xml:space="preserve">REPORT No. </w:t>
                      </w:r>
                      <w:r w:rsidR="00A77D5E">
                        <w:rPr>
                          <w:rFonts w:asciiTheme="majorHAnsi" w:hAnsiTheme="majorHAnsi" w:cs="Arial"/>
                          <w:b/>
                          <w:bCs/>
                          <w:color w:val="0D0D0D" w:themeColor="text1" w:themeTint="F2"/>
                          <w:sz w:val="36"/>
                          <w:szCs w:val="22"/>
                        </w:rPr>
                        <w:t>86</w:t>
                      </w:r>
                      <w:r w:rsidRPr="004A036E">
                        <w:rPr>
                          <w:rFonts w:asciiTheme="majorHAnsi" w:hAnsiTheme="majorHAnsi" w:cs="Arial"/>
                          <w:b/>
                          <w:bCs/>
                          <w:color w:val="0D0D0D" w:themeColor="text1" w:themeTint="F2"/>
                          <w:sz w:val="36"/>
                          <w:szCs w:val="22"/>
                        </w:rPr>
                        <w:t>/18</w:t>
                      </w:r>
                    </w:p>
                    <w:p w:rsidR="008F5487" w:rsidRPr="0078178F" w:rsidRDefault="008F5487" w:rsidP="008F5487">
                      <w:pPr>
                        <w:spacing w:line="276" w:lineRule="auto"/>
                        <w:rPr>
                          <w:rFonts w:asciiTheme="majorHAnsi" w:hAnsiTheme="majorHAnsi" w:cs="Arial"/>
                          <w:b/>
                          <w:color w:val="0D0D0D" w:themeColor="text1" w:themeTint="F2"/>
                          <w:sz w:val="36"/>
                          <w:szCs w:val="22"/>
                          <w:lang w:val="en-GB"/>
                        </w:rPr>
                      </w:pPr>
                      <w:r w:rsidRPr="0078178F">
                        <w:rPr>
                          <w:rFonts w:asciiTheme="majorHAnsi" w:hAnsiTheme="majorHAnsi" w:cs="Arial"/>
                          <w:b/>
                          <w:color w:val="0D0D0D" w:themeColor="text1" w:themeTint="F2"/>
                          <w:sz w:val="36"/>
                          <w:szCs w:val="22"/>
                          <w:lang w:val="en-GB"/>
                        </w:rPr>
                        <w:t xml:space="preserve">PETITIONS 550-07 AND 1357-08 </w:t>
                      </w:r>
                    </w:p>
                    <w:p w:rsidR="008F5487" w:rsidRPr="0078178F" w:rsidRDefault="008F5487" w:rsidP="008F5487">
                      <w:pPr>
                        <w:spacing w:line="276" w:lineRule="auto"/>
                        <w:rPr>
                          <w:rFonts w:asciiTheme="majorHAnsi" w:hAnsiTheme="majorHAnsi" w:cs="Arial"/>
                          <w:color w:val="0D0D0D" w:themeColor="text1" w:themeTint="F2"/>
                          <w:szCs w:val="22"/>
                          <w:lang w:val="en-GB"/>
                        </w:rPr>
                      </w:pPr>
                      <w:r w:rsidRPr="0078178F">
                        <w:rPr>
                          <w:rFonts w:asciiTheme="majorHAnsi" w:hAnsiTheme="majorHAnsi" w:cs="Arial"/>
                          <w:color w:val="0D0D0D" w:themeColor="text1" w:themeTint="F2"/>
                          <w:szCs w:val="22"/>
                          <w:lang w:val="en-GB"/>
                        </w:rPr>
                        <w:t xml:space="preserve">REPORT ON ADMISSIBILITY </w:t>
                      </w:r>
                    </w:p>
                    <w:p w:rsidR="008F5487" w:rsidRPr="0078178F" w:rsidRDefault="008F5487" w:rsidP="008F5487">
                      <w:pPr>
                        <w:spacing w:line="276" w:lineRule="auto"/>
                        <w:rPr>
                          <w:rFonts w:asciiTheme="majorHAnsi" w:hAnsiTheme="majorHAnsi" w:cs="Arial"/>
                          <w:color w:val="0D0D0D" w:themeColor="text1" w:themeTint="F2"/>
                          <w:szCs w:val="22"/>
                          <w:lang w:val="en-GB"/>
                        </w:rPr>
                      </w:pPr>
                      <w:bookmarkStart w:id="2" w:name="_ftnref1"/>
                    </w:p>
                    <w:p w:rsidR="008F5487" w:rsidRPr="00A77D5E" w:rsidRDefault="008F5487" w:rsidP="008F5487">
                      <w:pPr>
                        <w:spacing w:line="276" w:lineRule="auto"/>
                        <w:rPr>
                          <w:rFonts w:asciiTheme="majorHAnsi" w:hAnsiTheme="majorHAnsi" w:cs="Arial"/>
                          <w:color w:val="0D0D0D" w:themeColor="text1" w:themeTint="F2"/>
                          <w:szCs w:val="22"/>
                          <w:lang w:val="es-ES"/>
                        </w:rPr>
                      </w:pPr>
                      <w:r w:rsidRPr="00A77D5E">
                        <w:rPr>
                          <w:rFonts w:asciiTheme="majorHAnsi" w:hAnsiTheme="majorHAnsi" w:cs="Arial"/>
                          <w:color w:val="0D0D0D" w:themeColor="text1" w:themeTint="F2"/>
                          <w:szCs w:val="22"/>
                          <w:lang w:val="es-ES"/>
                        </w:rPr>
                        <w:t xml:space="preserve">LUZ DARY RONCANCIO TORRES </w:t>
                      </w:r>
                      <w:r w:rsidRPr="00A77D5E">
                        <w:rPr>
                          <w:rFonts w:asciiTheme="majorHAnsi" w:hAnsiTheme="majorHAnsi" w:cs="Arial"/>
                          <w:i/>
                          <w:color w:val="0D0D0D" w:themeColor="text1" w:themeTint="F2"/>
                          <w:szCs w:val="22"/>
                          <w:lang w:val="es-ES"/>
                        </w:rPr>
                        <w:t>ET AL.</w:t>
                      </w:r>
                    </w:p>
                    <w:bookmarkEnd w:id="2"/>
                    <w:p w:rsidR="008F5487" w:rsidRPr="0010736F" w:rsidRDefault="008F5487" w:rsidP="008F548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8F5487" w:rsidRPr="00AE5488" w:rsidRDefault="008F5487" w:rsidP="008F5487">
                      <w:pPr>
                        <w:rPr>
                          <w:color w:val="0D0D0D" w:themeColor="text1" w:themeTint="F2"/>
                          <w:lang w:val="es-ES_tradnl"/>
                        </w:rPr>
                      </w:pPr>
                    </w:p>
                    <w:p w:rsidR="005B52B0" w:rsidRPr="00A77D5E"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F552E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04C5F38" wp14:editId="2CEDA20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A77D5E"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A77D5E" w:rsidRPr="00A77D5E">
                              <w:rPr>
                                <w:rFonts w:asciiTheme="minorHAnsi" w:hAnsiTheme="minorHAnsi"/>
                                <w:color w:val="FFFFFF" w:themeColor="background1"/>
                                <w:sz w:val="22"/>
                                <w:lang w:val="pt-BR"/>
                              </w:rPr>
                              <w:t>98</w:t>
                            </w:r>
                          </w:p>
                          <w:p w:rsidR="00627C9F" w:rsidRPr="00786F91" w:rsidRDefault="00022CF5" w:rsidP="009E566A">
                            <w:pPr>
                              <w:jc w:val="right"/>
                              <w:rPr>
                                <w:rFonts w:asciiTheme="minorHAnsi" w:hAnsiTheme="minorHAnsi"/>
                                <w:color w:val="FFFFFF" w:themeColor="background1"/>
                                <w:sz w:val="22"/>
                              </w:rPr>
                            </w:pPr>
                            <w:r w:rsidRPr="00A77D5E">
                              <w:rPr>
                                <w:rFonts w:asciiTheme="minorHAnsi" w:hAnsiTheme="minorHAnsi"/>
                                <w:color w:val="FFFFFF" w:themeColor="background1"/>
                                <w:sz w:val="22"/>
                                <w:lang w:val="pt-BR"/>
                              </w:rPr>
                              <w:t xml:space="preserve"> </w:t>
                            </w:r>
                            <w:r w:rsidR="00B56788">
                              <w:rPr>
                                <w:rFonts w:asciiTheme="minorHAnsi" w:hAnsiTheme="minorHAnsi"/>
                                <w:color w:val="FFFFFF" w:themeColor="background1"/>
                                <w:sz w:val="22"/>
                                <w:lang w:val="pt-BR"/>
                              </w:rPr>
                              <w:t xml:space="preserve">16 </w:t>
                            </w:r>
                            <w:r w:rsidR="00A77D5E" w:rsidRPr="00A77D5E">
                              <w:rPr>
                                <w:rFonts w:asciiTheme="minorHAnsi" w:hAnsiTheme="minorHAnsi"/>
                                <w:color w:val="FFFFFF" w:themeColor="background1"/>
                                <w:sz w:val="22"/>
                              </w:rPr>
                              <w:t xml:space="preserve">July </w:t>
                            </w:r>
                            <w:r w:rsidR="00F42B71" w:rsidRPr="00786F91">
                              <w:rPr>
                                <w:rFonts w:asciiTheme="minorHAnsi" w:hAnsiTheme="minorHAnsi"/>
                                <w:color w:val="FFFFFF" w:themeColor="background1"/>
                                <w:sz w:val="22"/>
                              </w:rPr>
                              <w:t>20</w:t>
                            </w:r>
                            <w:r w:rsidR="008F5487" w:rsidRPr="00786F91">
                              <w:rPr>
                                <w:rFonts w:asciiTheme="minorHAnsi" w:hAnsiTheme="minorHAnsi"/>
                                <w:color w:val="FFFFFF" w:themeColor="background1"/>
                                <w:sz w:val="22"/>
                              </w:rPr>
                              <w:t>18</w:t>
                            </w:r>
                          </w:p>
                          <w:p w:rsidR="00627C9F" w:rsidRPr="00786F91" w:rsidRDefault="00627C9F" w:rsidP="009E566A">
                            <w:pPr>
                              <w:jc w:val="right"/>
                              <w:rPr>
                                <w:rFonts w:asciiTheme="minorHAnsi" w:hAnsiTheme="minorHAnsi"/>
                                <w:color w:val="FFFFFF" w:themeColor="background1"/>
                                <w:sz w:val="22"/>
                              </w:rPr>
                            </w:pPr>
                            <w:r w:rsidRPr="00786F91">
                              <w:rPr>
                                <w:rFonts w:asciiTheme="minorHAnsi" w:hAnsiTheme="minorHAnsi"/>
                                <w:color w:val="FFFFFF" w:themeColor="background1"/>
                                <w:sz w:val="22"/>
                              </w:rPr>
                              <w:t>Original:</w:t>
                            </w:r>
                            <w:r w:rsidR="002C1641" w:rsidRPr="00786F91">
                              <w:rPr>
                                <w:rFonts w:asciiTheme="minorHAnsi" w:hAnsiTheme="minorHAnsi"/>
                                <w:color w:val="FFFFFF" w:themeColor="background1"/>
                                <w:sz w:val="22"/>
                              </w:rPr>
                              <w:t xml:space="preserve"> </w:t>
                            </w:r>
                            <w:r w:rsidR="00F42B71" w:rsidRPr="00786F9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C5F3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A77D5E"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A77D5E" w:rsidRPr="00A77D5E">
                        <w:rPr>
                          <w:rFonts w:asciiTheme="minorHAnsi" w:hAnsiTheme="minorHAnsi"/>
                          <w:color w:val="FFFFFF" w:themeColor="background1"/>
                          <w:sz w:val="22"/>
                          <w:lang w:val="pt-BR"/>
                        </w:rPr>
                        <w:t>98</w:t>
                      </w:r>
                    </w:p>
                    <w:p w:rsidR="00627C9F" w:rsidRPr="00786F91" w:rsidRDefault="00022CF5" w:rsidP="009E566A">
                      <w:pPr>
                        <w:jc w:val="right"/>
                        <w:rPr>
                          <w:rFonts w:asciiTheme="minorHAnsi" w:hAnsiTheme="minorHAnsi"/>
                          <w:color w:val="FFFFFF" w:themeColor="background1"/>
                          <w:sz w:val="22"/>
                        </w:rPr>
                      </w:pPr>
                      <w:r w:rsidRPr="00A77D5E">
                        <w:rPr>
                          <w:rFonts w:asciiTheme="minorHAnsi" w:hAnsiTheme="minorHAnsi"/>
                          <w:color w:val="FFFFFF" w:themeColor="background1"/>
                          <w:sz w:val="22"/>
                          <w:lang w:val="pt-BR"/>
                        </w:rPr>
                        <w:t xml:space="preserve"> </w:t>
                      </w:r>
                      <w:r w:rsidR="00B56788">
                        <w:rPr>
                          <w:rFonts w:asciiTheme="minorHAnsi" w:hAnsiTheme="minorHAnsi"/>
                          <w:color w:val="FFFFFF" w:themeColor="background1"/>
                          <w:sz w:val="22"/>
                          <w:lang w:val="pt-BR"/>
                        </w:rPr>
                        <w:t xml:space="preserve">16 </w:t>
                      </w:r>
                      <w:r w:rsidR="00A77D5E" w:rsidRPr="00A77D5E">
                        <w:rPr>
                          <w:rFonts w:asciiTheme="minorHAnsi" w:hAnsiTheme="minorHAnsi"/>
                          <w:color w:val="FFFFFF" w:themeColor="background1"/>
                          <w:sz w:val="22"/>
                        </w:rPr>
                        <w:t xml:space="preserve">July </w:t>
                      </w:r>
                      <w:r w:rsidR="00F42B71" w:rsidRPr="00786F91">
                        <w:rPr>
                          <w:rFonts w:asciiTheme="minorHAnsi" w:hAnsiTheme="minorHAnsi"/>
                          <w:color w:val="FFFFFF" w:themeColor="background1"/>
                          <w:sz w:val="22"/>
                        </w:rPr>
                        <w:t>20</w:t>
                      </w:r>
                      <w:r w:rsidR="008F5487" w:rsidRPr="00786F91">
                        <w:rPr>
                          <w:rFonts w:asciiTheme="minorHAnsi" w:hAnsiTheme="minorHAnsi"/>
                          <w:color w:val="FFFFFF" w:themeColor="background1"/>
                          <w:sz w:val="22"/>
                        </w:rPr>
                        <w:t>18</w:t>
                      </w:r>
                    </w:p>
                    <w:p w:rsidR="00627C9F" w:rsidRPr="00786F91" w:rsidRDefault="00627C9F" w:rsidP="009E566A">
                      <w:pPr>
                        <w:jc w:val="right"/>
                        <w:rPr>
                          <w:rFonts w:asciiTheme="minorHAnsi" w:hAnsiTheme="minorHAnsi"/>
                          <w:color w:val="FFFFFF" w:themeColor="background1"/>
                          <w:sz w:val="22"/>
                        </w:rPr>
                      </w:pPr>
                      <w:r w:rsidRPr="00786F91">
                        <w:rPr>
                          <w:rFonts w:asciiTheme="minorHAnsi" w:hAnsiTheme="minorHAnsi"/>
                          <w:color w:val="FFFFFF" w:themeColor="background1"/>
                          <w:sz w:val="22"/>
                        </w:rPr>
                        <w:t>Original:</w:t>
                      </w:r>
                      <w:r w:rsidR="002C1641" w:rsidRPr="00786F91">
                        <w:rPr>
                          <w:rFonts w:asciiTheme="minorHAnsi" w:hAnsiTheme="minorHAnsi"/>
                          <w:color w:val="FFFFFF" w:themeColor="background1"/>
                          <w:sz w:val="22"/>
                        </w:rPr>
                        <w:t xml:space="preserve"> </w:t>
                      </w:r>
                      <w:r w:rsidR="00F42B71" w:rsidRPr="00786F91">
                        <w:rPr>
                          <w:rFonts w:asciiTheme="minorHAnsi" w:hAnsiTheme="minorHAnsi"/>
                          <w:color w:val="FFFFFF" w:themeColor="background1"/>
                          <w:sz w:val="22"/>
                        </w:rPr>
                        <w:t>Spanish</w:t>
                      </w:r>
                    </w:p>
                  </w:txbxContent>
                </v:textbox>
              </v:shape>
            </w:pict>
          </mc:Fallback>
        </mc:AlternateContent>
      </w:r>
    </w:p>
    <w:p w:rsidR="00040C3A" w:rsidRPr="00F552E7" w:rsidRDefault="00040C3A" w:rsidP="00040C3A">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cs="Arial"/>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5128E4" w:rsidRPr="00F552E7" w:rsidRDefault="005128E4" w:rsidP="00040C3A">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5128E4" w:rsidRPr="00F552E7" w:rsidRDefault="005128E4" w:rsidP="00040C3A">
      <w:pPr>
        <w:tabs>
          <w:tab w:val="center" w:pos="5400"/>
        </w:tabs>
        <w:suppressAutoHyphens/>
        <w:jc w:val="center"/>
        <w:rPr>
          <w:rFonts w:asciiTheme="majorHAnsi" w:hAnsiTheme="majorHAnsi"/>
          <w:sz w:val="22"/>
          <w:szCs w:val="22"/>
        </w:rPr>
      </w:pPr>
    </w:p>
    <w:p w:rsidR="005128E4" w:rsidRPr="00F552E7" w:rsidRDefault="005128E4" w:rsidP="00040C3A">
      <w:pPr>
        <w:tabs>
          <w:tab w:val="center" w:pos="5400"/>
        </w:tabs>
        <w:suppressAutoHyphens/>
        <w:jc w:val="center"/>
        <w:rPr>
          <w:rFonts w:asciiTheme="majorHAnsi" w:hAnsiTheme="majorHAnsi"/>
          <w:sz w:val="22"/>
          <w:szCs w:val="22"/>
        </w:rPr>
      </w:pPr>
    </w:p>
    <w:p w:rsidR="005128E4" w:rsidRPr="00F552E7" w:rsidRDefault="005128E4" w:rsidP="00040C3A">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040C3A" w:rsidRPr="00F552E7" w:rsidRDefault="00040C3A" w:rsidP="00040C3A">
      <w:pPr>
        <w:tabs>
          <w:tab w:val="center" w:pos="5400"/>
        </w:tabs>
        <w:suppressAutoHyphens/>
        <w:jc w:val="center"/>
        <w:rPr>
          <w:rFonts w:asciiTheme="majorHAnsi" w:hAnsiTheme="majorHAnsi"/>
          <w:sz w:val="22"/>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3C32BC" w:rsidP="00040C3A">
      <w:pPr>
        <w:tabs>
          <w:tab w:val="center" w:pos="5400"/>
        </w:tabs>
        <w:suppressAutoHyphens/>
        <w:jc w:val="center"/>
        <w:rPr>
          <w:rFonts w:asciiTheme="majorHAnsi" w:hAnsiTheme="majorHAnsi"/>
          <w:sz w:val="18"/>
          <w:szCs w:val="22"/>
        </w:rPr>
      </w:pPr>
      <w:r w:rsidRPr="00F552E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36D2F8C" wp14:editId="7EC5DB42">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E10" w:rsidRPr="003C32BC" w:rsidRDefault="00C73E10" w:rsidP="00C73E10">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Approved electronically by the Commission on</w:t>
                            </w:r>
                            <w:r>
                              <w:rPr>
                                <w:rFonts w:asciiTheme="majorHAnsi" w:hAnsiTheme="majorHAnsi"/>
                                <w:color w:val="0D0D0D" w:themeColor="text1" w:themeTint="F2"/>
                                <w:sz w:val="18"/>
                                <w:szCs w:val="20"/>
                              </w:rPr>
                              <w:t xml:space="preserve"> </w:t>
                            </w:r>
                            <w:r w:rsidR="00A77D5E">
                              <w:rPr>
                                <w:rFonts w:asciiTheme="majorHAnsi" w:hAnsiTheme="majorHAnsi"/>
                                <w:color w:val="0D0D0D" w:themeColor="text1" w:themeTint="F2"/>
                                <w:sz w:val="18"/>
                                <w:szCs w:val="20"/>
                              </w:rPr>
                              <w:t>July 16</w:t>
                            </w:r>
                            <w:r>
                              <w:rPr>
                                <w:rFonts w:asciiTheme="majorHAnsi" w:hAnsiTheme="majorHAnsi"/>
                                <w:color w:val="0D0D0D" w:themeColor="text1" w:themeTint="F2"/>
                                <w:sz w:val="18"/>
                                <w:szCs w:val="20"/>
                              </w:rPr>
                              <w:t>, 2018</w:t>
                            </w:r>
                            <w:r w:rsidR="00B56788">
                              <w:rPr>
                                <w:rFonts w:asciiTheme="majorHAnsi" w:hAnsiTheme="majorHAnsi"/>
                                <w:color w:val="0D0D0D" w:themeColor="text1" w:themeTint="F2"/>
                                <w:sz w:val="18"/>
                                <w:szCs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2F8C"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C73E10" w:rsidRPr="003C32BC" w:rsidRDefault="00C73E10" w:rsidP="00C73E10">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Approved electronically by the Commission on</w:t>
                      </w:r>
                      <w:r>
                        <w:rPr>
                          <w:rFonts w:asciiTheme="majorHAnsi" w:hAnsiTheme="majorHAnsi"/>
                          <w:color w:val="0D0D0D" w:themeColor="text1" w:themeTint="F2"/>
                          <w:sz w:val="18"/>
                          <w:szCs w:val="20"/>
                        </w:rPr>
                        <w:t xml:space="preserve"> </w:t>
                      </w:r>
                      <w:r w:rsidR="00A77D5E">
                        <w:rPr>
                          <w:rFonts w:asciiTheme="majorHAnsi" w:hAnsiTheme="majorHAnsi"/>
                          <w:color w:val="0D0D0D" w:themeColor="text1" w:themeTint="F2"/>
                          <w:sz w:val="18"/>
                          <w:szCs w:val="20"/>
                        </w:rPr>
                        <w:t>July 16</w:t>
                      </w:r>
                      <w:r>
                        <w:rPr>
                          <w:rFonts w:asciiTheme="majorHAnsi" w:hAnsiTheme="majorHAnsi"/>
                          <w:color w:val="0D0D0D" w:themeColor="text1" w:themeTint="F2"/>
                          <w:sz w:val="18"/>
                          <w:szCs w:val="20"/>
                        </w:rPr>
                        <w:t>, 2018</w:t>
                      </w:r>
                      <w:r w:rsidR="00B56788">
                        <w:rPr>
                          <w:rFonts w:asciiTheme="majorHAnsi" w:hAnsiTheme="majorHAnsi"/>
                          <w:color w:val="0D0D0D" w:themeColor="text1" w:themeTint="F2"/>
                          <w:sz w:val="18"/>
                          <w:szCs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3C32BC" w:rsidP="00040C3A">
      <w:pPr>
        <w:tabs>
          <w:tab w:val="center" w:pos="5400"/>
        </w:tabs>
        <w:suppressAutoHyphens/>
        <w:jc w:val="center"/>
        <w:rPr>
          <w:rFonts w:asciiTheme="majorHAnsi" w:hAnsiTheme="majorHAnsi"/>
          <w:sz w:val="18"/>
          <w:szCs w:val="22"/>
        </w:rPr>
      </w:pPr>
      <w:r w:rsidRPr="00F552E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779652C" wp14:editId="572AF59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D5E" w:rsidRDefault="00CE2EA9" w:rsidP="00CE2EA9">
                            <w:pPr>
                              <w:spacing w:line="276" w:lineRule="auto"/>
                              <w:rPr>
                                <w:rFonts w:asciiTheme="majorHAnsi" w:hAnsiTheme="majorHAnsi"/>
                                <w:color w:val="595959" w:themeColor="text1" w:themeTint="A6"/>
                                <w:sz w:val="18"/>
                                <w:szCs w:val="18"/>
                                <w:lang w:val="pt-BR"/>
                              </w:rPr>
                            </w:pPr>
                            <w:r w:rsidRPr="0078178F">
                              <w:rPr>
                                <w:rFonts w:asciiTheme="majorHAnsi" w:hAnsiTheme="majorHAnsi"/>
                                <w:b/>
                                <w:color w:val="595959" w:themeColor="text1" w:themeTint="A6"/>
                                <w:sz w:val="18"/>
                                <w:szCs w:val="18"/>
                                <w:lang w:val="en-GB"/>
                              </w:rPr>
                              <w:t>Cite as:</w:t>
                            </w:r>
                            <w:r w:rsidRPr="00E637C8">
                              <w:rPr>
                                <w:rFonts w:asciiTheme="majorHAnsi" w:hAnsiTheme="majorHAnsi"/>
                                <w:color w:val="595959" w:themeColor="text1" w:themeTint="A6"/>
                                <w:sz w:val="18"/>
                                <w:szCs w:val="18"/>
                                <w:lang w:val="en-GB"/>
                              </w:rPr>
                              <w:t xml:space="preserve"> IACHR, Report No. </w:t>
                            </w:r>
                            <w:r w:rsidR="00A77D5E">
                              <w:rPr>
                                <w:rFonts w:asciiTheme="majorHAnsi" w:hAnsiTheme="majorHAnsi"/>
                                <w:color w:val="595959" w:themeColor="text1" w:themeTint="A6"/>
                                <w:sz w:val="18"/>
                                <w:szCs w:val="18"/>
                                <w:lang w:val="en-GB"/>
                              </w:rPr>
                              <w:t>86/18</w:t>
                            </w:r>
                            <w:r w:rsidRPr="00E637C8">
                              <w:rPr>
                                <w:rFonts w:asciiTheme="majorHAnsi" w:hAnsiTheme="majorHAnsi"/>
                                <w:color w:val="595959" w:themeColor="text1" w:themeTint="A6"/>
                                <w:sz w:val="18"/>
                                <w:szCs w:val="18"/>
                                <w:lang w:val="en-GB"/>
                              </w:rPr>
                              <w:t xml:space="preserve">. Petitions 550-07 and 1357-08. Admissibility. </w:t>
                            </w:r>
                          </w:p>
                          <w:p w:rsidR="00CE2EA9" w:rsidRPr="00E637C8" w:rsidRDefault="00CE2EA9" w:rsidP="00CE2EA9">
                            <w:pPr>
                              <w:spacing w:line="276" w:lineRule="auto"/>
                              <w:rPr>
                                <w:rFonts w:asciiTheme="majorHAnsi" w:hAnsiTheme="majorHAnsi"/>
                                <w:color w:val="595959" w:themeColor="text1" w:themeTint="A6"/>
                                <w:sz w:val="18"/>
                                <w:szCs w:val="18"/>
                                <w:lang w:val="es-ES"/>
                              </w:rPr>
                            </w:pPr>
                            <w:r w:rsidRPr="00B56788">
                              <w:rPr>
                                <w:rFonts w:asciiTheme="majorHAnsi" w:hAnsiTheme="majorHAnsi"/>
                                <w:color w:val="595959" w:themeColor="text1" w:themeTint="A6"/>
                                <w:sz w:val="18"/>
                                <w:szCs w:val="18"/>
                              </w:rPr>
                              <w:t xml:space="preserve">Luz </w:t>
                            </w:r>
                            <w:proofErr w:type="spellStart"/>
                            <w:r w:rsidRPr="00B56788">
                              <w:rPr>
                                <w:rFonts w:asciiTheme="majorHAnsi" w:hAnsiTheme="majorHAnsi"/>
                                <w:color w:val="595959" w:themeColor="text1" w:themeTint="A6"/>
                                <w:sz w:val="18"/>
                                <w:szCs w:val="18"/>
                              </w:rPr>
                              <w:t>Dary</w:t>
                            </w:r>
                            <w:proofErr w:type="spellEnd"/>
                            <w:r w:rsidRPr="00B56788">
                              <w:rPr>
                                <w:rFonts w:asciiTheme="majorHAnsi" w:hAnsiTheme="majorHAnsi"/>
                                <w:color w:val="595959" w:themeColor="text1" w:themeTint="A6"/>
                                <w:sz w:val="18"/>
                                <w:szCs w:val="18"/>
                              </w:rPr>
                              <w:t xml:space="preserve"> </w:t>
                            </w:r>
                            <w:proofErr w:type="spellStart"/>
                            <w:r w:rsidRPr="00B56788">
                              <w:rPr>
                                <w:rFonts w:asciiTheme="majorHAnsi" w:hAnsiTheme="majorHAnsi"/>
                                <w:color w:val="595959" w:themeColor="text1" w:themeTint="A6"/>
                                <w:sz w:val="18"/>
                                <w:szCs w:val="18"/>
                              </w:rPr>
                              <w:t>Roncancio</w:t>
                            </w:r>
                            <w:proofErr w:type="spellEnd"/>
                            <w:r w:rsidRPr="00B56788">
                              <w:rPr>
                                <w:rFonts w:asciiTheme="majorHAnsi" w:hAnsiTheme="majorHAnsi"/>
                                <w:color w:val="595959" w:themeColor="text1" w:themeTint="A6"/>
                                <w:sz w:val="18"/>
                                <w:szCs w:val="18"/>
                              </w:rPr>
                              <w:t xml:space="preserve"> Torres </w:t>
                            </w:r>
                            <w:r w:rsidRPr="00B56788">
                              <w:rPr>
                                <w:rFonts w:asciiTheme="majorHAnsi" w:hAnsiTheme="majorHAnsi"/>
                                <w:i/>
                                <w:color w:val="595959" w:themeColor="text1" w:themeTint="A6"/>
                                <w:sz w:val="18"/>
                                <w:szCs w:val="18"/>
                              </w:rPr>
                              <w:t>et al</w:t>
                            </w:r>
                            <w:r w:rsidRPr="00B56788">
                              <w:rPr>
                                <w:rFonts w:asciiTheme="majorHAnsi" w:hAnsiTheme="majorHAnsi"/>
                                <w:color w:val="595959" w:themeColor="text1" w:themeTint="A6"/>
                                <w:sz w:val="18"/>
                                <w:szCs w:val="18"/>
                              </w:rPr>
                              <w:t xml:space="preserve">. </w:t>
                            </w:r>
                            <w:r w:rsidRPr="00A77D5E">
                              <w:rPr>
                                <w:rFonts w:asciiTheme="majorHAnsi" w:hAnsiTheme="majorHAnsi"/>
                                <w:color w:val="595959" w:themeColor="text1" w:themeTint="A6"/>
                                <w:sz w:val="18"/>
                                <w:szCs w:val="18"/>
                                <w:lang w:val="es-ES"/>
                              </w:rPr>
                              <w:t xml:space="preserve">Colombia. </w:t>
                            </w:r>
                            <w:r w:rsidR="00A77D5E" w:rsidRPr="00A77D5E">
                              <w:rPr>
                                <w:rFonts w:asciiTheme="majorHAnsi" w:hAnsiTheme="majorHAnsi"/>
                                <w:color w:val="595959" w:themeColor="text1" w:themeTint="A6"/>
                                <w:sz w:val="18"/>
                                <w:szCs w:val="18"/>
                                <w:lang w:val="es-ES"/>
                              </w:rPr>
                              <w:t>July 16, 2018</w:t>
                            </w:r>
                            <w:r w:rsidRPr="00A77D5E">
                              <w:rPr>
                                <w:rFonts w:asciiTheme="majorHAnsi" w:hAnsiTheme="majorHAnsi"/>
                                <w:color w:val="595959" w:themeColor="text1" w:themeTint="A6"/>
                                <w:sz w:val="18"/>
                                <w:szCs w:val="18"/>
                                <w:lang w:val="es-ES"/>
                              </w:rPr>
                              <w:t>.</w:t>
                            </w:r>
                          </w:p>
                          <w:p w:rsidR="00F644E6" w:rsidRPr="00A77D5E" w:rsidRDefault="00F644E6" w:rsidP="00F644E6">
                            <w:pPr>
                              <w:spacing w:line="276" w:lineRule="auto"/>
                              <w:rPr>
                                <w:rFonts w:asciiTheme="majorHAnsi" w:hAnsiTheme="majorHAnsi"/>
                                <w:color w:val="595959" w:themeColor="text1" w:themeTint="A6"/>
                                <w:sz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9652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A77D5E" w:rsidRDefault="00CE2EA9" w:rsidP="00CE2EA9">
                      <w:pPr>
                        <w:spacing w:line="276" w:lineRule="auto"/>
                        <w:rPr>
                          <w:rFonts w:asciiTheme="majorHAnsi" w:hAnsiTheme="majorHAnsi"/>
                          <w:color w:val="595959" w:themeColor="text1" w:themeTint="A6"/>
                          <w:sz w:val="18"/>
                          <w:szCs w:val="18"/>
                          <w:lang w:val="pt-BR"/>
                        </w:rPr>
                      </w:pPr>
                      <w:r w:rsidRPr="0078178F">
                        <w:rPr>
                          <w:rFonts w:asciiTheme="majorHAnsi" w:hAnsiTheme="majorHAnsi"/>
                          <w:b/>
                          <w:color w:val="595959" w:themeColor="text1" w:themeTint="A6"/>
                          <w:sz w:val="18"/>
                          <w:szCs w:val="18"/>
                          <w:lang w:val="en-GB"/>
                        </w:rPr>
                        <w:t>Cite as:</w:t>
                      </w:r>
                      <w:r w:rsidRPr="00E637C8">
                        <w:rPr>
                          <w:rFonts w:asciiTheme="majorHAnsi" w:hAnsiTheme="majorHAnsi"/>
                          <w:color w:val="595959" w:themeColor="text1" w:themeTint="A6"/>
                          <w:sz w:val="18"/>
                          <w:szCs w:val="18"/>
                          <w:lang w:val="en-GB"/>
                        </w:rPr>
                        <w:t xml:space="preserve"> IACHR, Report No. </w:t>
                      </w:r>
                      <w:r w:rsidR="00A77D5E">
                        <w:rPr>
                          <w:rFonts w:asciiTheme="majorHAnsi" w:hAnsiTheme="majorHAnsi"/>
                          <w:color w:val="595959" w:themeColor="text1" w:themeTint="A6"/>
                          <w:sz w:val="18"/>
                          <w:szCs w:val="18"/>
                          <w:lang w:val="en-GB"/>
                        </w:rPr>
                        <w:t>86/18</w:t>
                      </w:r>
                      <w:r w:rsidRPr="00E637C8">
                        <w:rPr>
                          <w:rFonts w:asciiTheme="majorHAnsi" w:hAnsiTheme="majorHAnsi"/>
                          <w:color w:val="595959" w:themeColor="text1" w:themeTint="A6"/>
                          <w:sz w:val="18"/>
                          <w:szCs w:val="18"/>
                          <w:lang w:val="en-GB"/>
                        </w:rPr>
                        <w:t xml:space="preserve">. Petitions 550-07 and 1357-08. Admissibility. </w:t>
                      </w:r>
                    </w:p>
                    <w:p w:rsidR="00CE2EA9" w:rsidRPr="00E637C8" w:rsidRDefault="00CE2EA9" w:rsidP="00CE2EA9">
                      <w:pPr>
                        <w:spacing w:line="276" w:lineRule="auto"/>
                        <w:rPr>
                          <w:rFonts w:asciiTheme="majorHAnsi" w:hAnsiTheme="majorHAnsi"/>
                          <w:color w:val="595959" w:themeColor="text1" w:themeTint="A6"/>
                          <w:sz w:val="18"/>
                          <w:szCs w:val="18"/>
                          <w:lang w:val="es-ES"/>
                        </w:rPr>
                      </w:pPr>
                      <w:r w:rsidRPr="00B56788">
                        <w:rPr>
                          <w:rFonts w:asciiTheme="majorHAnsi" w:hAnsiTheme="majorHAnsi"/>
                          <w:color w:val="595959" w:themeColor="text1" w:themeTint="A6"/>
                          <w:sz w:val="18"/>
                          <w:szCs w:val="18"/>
                        </w:rPr>
                        <w:t xml:space="preserve">Luz </w:t>
                      </w:r>
                      <w:proofErr w:type="spellStart"/>
                      <w:r w:rsidRPr="00B56788">
                        <w:rPr>
                          <w:rFonts w:asciiTheme="majorHAnsi" w:hAnsiTheme="majorHAnsi"/>
                          <w:color w:val="595959" w:themeColor="text1" w:themeTint="A6"/>
                          <w:sz w:val="18"/>
                          <w:szCs w:val="18"/>
                        </w:rPr>
                        <w:t>Dary</w:t>
                      </w:r>
                      <w:proofErr w:type="spellEnd"/>
                      <w:r w:rsidRPr="00B56788">
                        <w:rPr>
                          <w:rFonts w:asciiTheme="majorHAnsi" w:hAnsiTheme="majorHAnsi"/>
                          <w:color w:val="595959" w:themeColor="text1" w:themeTint="A6"/>
                          <w:sz w:val="18"/>
                          <w:szCs w:val="18"/>
                        </w:rPr>
                        <w:t xml:space="preserve"> </w:t>
                      </w:r>
                      <w:proofErr w:type="spellStart"/>
                      <w:r w:rsidRPr="00B56788">
                        <w:rPr>
                          <w:rFonts w:asciiTheme="majorHAnsi" w:hAnsiTheme="majorHAnsi"/>
                          <w:color w:val="595959" w:themeColor="text1" w:themeTint="A6"/>
                          <w:sz w:val="18"/>
                          <w:szCs w:val="18"/>
                        </w:rPr>
                        <w:t>Roncancio</w:t>
                      </w:r>
                      <w:proofErr w:type="spellEnd"/>
                      <w:r w:rsidRPr="00B56788">
                        <w:rPr>
                          <w:rFonts w:asciiTheme="majorHAnsi" w:hAnsiTheme="majorHAnsi"/>
                          <w:color w:val="595959" w:themeColor="text1" w:themeTint="A6"/>
                          <w:sz w:val="18"/>
                          <w:szCs w:val="18"/>
                        </w:rPr>
                        <w:t xml:space="preserve"> Torres </w:t>
                      </w:r>
                      <w:r w:rsidRPr="00B56788">
                        <w:rPr>
                          <w:rFonts w:asciiTheme="majorHAnsi" w:hAnsiTheme="majorHAnsi"/>
                          <w:i/>
                          <w:color w:val="595959" w:themeColor="text1" w:themeTint="A6"/>
                          <w:sz w:val="18"/>
                          <w:szCs w:val="18"/>
                        </w:rPr>
                        <w:t>et al</w:t>
                      </w:r>
                      <w:r w:rsidRPr="00B56788">
                        <w:rPr>
                          <w:rFonts w:asciiTheme="majorHAnsi" w:hAnsiTheme="majorHAnsi"/>
                          <w:color w:val="595959" w:themeColor="text1" w:themeTint="A6"/>
                          <w:sz w:val="18"/>
                          <w:szCs w:val="18"/>
                        </w:rPr>
                        <w:t xml:space="preserve">. </w:t>
                      </w:r>
                      <w:r w:rsidRPr="00A77D5E">
                        <w:rPr>
                          <w:rFonts w:asciiTheme="majorHAnsi" w:hAnsiTheme="majorHAnsi"/>
                          <w:color w:val="595959" w:themeColor="text1" w:themeTint="A6"/>
                          <w:sz w:val="18"/>
                          <w:szCs w:val="18"/>
                          <w:lang w:val="es-ES"/>
                        </w:rPr>
                        <w:t xml:space="preserve">Colombia. </w:t>
                      </w:r>
                      <w:r w:rsidR="00A77D5E" w:rsidRPr="00A77D5E">
                        <w:rPr>
                          <w:rFonts w:asciiTheme="majorHAnsi" w:hAnsiTheme="majorHAnsi"/>
                          <w:color w:val="595959" w:themeColor="text1" w:themeTint="A6"/>
                          <w:sz w:val="18"/>
                          <w:szCs w:val="18"/>
                          <w:lang w:val="es-ES"/>
                        </w:rPr>
                        <w:t>July 16, 2018</w:t>
                      </w:r>
                      <w:r w:rsidRPr="00A77D5E">
                        <w:rPr>
                          <w:rFonts w:asciiTheme="majorHAnsi" w:hAnsiTheme="majorHAnsi"/>
                          <w:color w:val="595959" w:themeColor="text1" w:themeTint="A6"/>
                          <w:sz w:val="18"/>
                          <w:szCs w:val="18"/>
                          <w:lang w:val="es-ES"/>
                        </w:rPr>
                        <w:t>.</w:t>
                      </w:r>
                    </w:p>
                    <w:p w:rsidR="00F644E6" w:rsidRPr="00A77D5E" w:rsidRDefault="00F644E6" w:rsidP="00F644E6">
                      <w:pPr>
                        <w:spacing w:line="276" w:lineRule="auto"/>
                        <w:rPr>
                          <w:rFonts w:asciiTheme="majorHAnsi" w:hAnsiTheme="majorHAnsi"/>
                          <w:color w:val="595959" w:themeColor="text1" w:themeTint="A6"/>
                          <w:sz w:val="18"/>
                          <w:lang w:val="es-ES"/>
                        </w:rPr>
                      </w:pPr>
                    </w:p>
                  </w:txbxContent>
                </v:textbox>
              </v:shape>
            </w:pict>
          </mc:Fallback>
        </mc:AlternateContent>
      </w:r>
    </w:p>
    <w:p w:rsidR="002C1641" w:rsidRPr="00F552E7" w:rsidRDefault="002C1641" w:rsidP="00040C3A">
      <w:pPr>
        <w:tabs>
          <w:tab w:val="center" w:pos="5400"/>
        </w:tabs>
        <w:suppressAutoHyphens/>
        <w:jc w:val="center"/>
        <w:rPr>
          <w:rFonts w:asciiTheme="majorHAnsi" w:hAnsiTheme="majorHAnsi"/>
          <w:sz w:val="18"/>
          <w:szCs w:val="22"/>
        </w:rPr>
      </w:pPr>
    </w:p>
    <w:p w:rsidR="002C1641" w:rsidRPr="00F552E7" w:rsidRDefault="002C1641" w:rsidP="00040C3A">
      <w:pPr>
        <w:tabs>
          <w:tab w:val="center" w:pos="5400"/>
        </w:tabs>
        <w:suppressAutoHyphens/>
        <w:jc w:val="center"/>
        <w:rPr>
          <w:rFonts w:asciiTheme="majorHAnsi" w:hAnsiTheme="majorHAnsi"/>
          <w:sz w:val="18"/>
          <w:szCs w:val="22"/>
        </w:rPr>
      </w:pPr>
    </w:p>
    <w:p w:rsidR="003C32BC" w:rsidRPr="00F552E7" w:rsidRDefault="003C32BC" w:rsidP="003C32BC">
      <w:pPr>
        <w:tabs>
          <w:tab w:val="center" w:pos="5400"/>
        </w:tabs>
        <w:suppressAutoHyphens/>
        <w:jc w:val="center"/>
        <w:rPr>
          <w:rFonts w:asciiTheme="majorHAnsi" w:hAnsiTheme="majorHAnsi"/>
          <w:sz w:val="18"/>
          <w:szCs w:val="22"/>
        </w:rPr>
      </w:pPr>
    </w:p>
    <w:p w:rsidR="003C32BC" w:rsidRPr="00F552E7" w:rsidRDefault="006311DA" w:rsidP="003C32BC">
      <w:pPr>
        <w:tabs>
          <w:tab w:val="center" w:pos="5400"/>
        </w:tabs>
        <w:suppressAutoHyphens/>
        <w:jc w:val="center"/>
        <w:rPr>
          <w:rFonts w:asciiTheme="majorHAnsi" w:hAnsiTheme="majorHAnsi"/>
          <w:sz w:val="18"/>
          <w:szCs w:val="22"/>
        </w:rPr>
      </w:pPr>
      <w:r w:rsidRPr="00F552E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61B9870" wp14:editId="0BB3D59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9870"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552E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D158741" wp14:editId="0DF27F1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510E4873" wp14:editId="2BFE472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5874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510E4873" wp14:editId="2BFE472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F552E7" w:rsidRDefault="007607C4" w:rsidP="003C32BC">
      <w:pPr>
        <w:tabs>
          <w:tab w:val="center" w:pos="5400"/>
        </w:tabs>
        <w:suppressAutoHyphens/>
        <w:jc w:val="center"/>
        <w:rPr>
          <w:rFonts w:asciiTheme="majorHAnsi" w:hAnsiTheme="majorHAnsi"/>
          <w:sz w:val="18"/>
          <w:szCs w:val="22"/>
        </w:rPr>
        <w:sectPr w:rsidR="007607C4" w:rsidRPr="00F552E7"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F552E7" w:rsidRDefault="00F621C3" w:rsidP="00F621C3">
      <w:pPr>
        <w:spacing w:after="240"/>
        <w:ind w:firstLine="720"/>
        <w:jc w:val="both"/>
        <w:rPr>
          <w:rFonts w:asciiTheme="majorHAnsi" w:hAnsiTheme="majorHAnsi"/>
          <w:b/>
          <w:bCs/>
          <w:sz w:val="20"/>
          <w:szCs w:val="20"/>
        </w:rPr>
      </w:pPr>
      <w:r w:rsidRPr="00F552E7">
        <w:rPr>
          <w:rFonts w:asciiTheme="majorHAnsi" w:hAnsiTheme="majorHAnsi"/>
          <w:b/>
          <w:bCs/>
          <w:sz w:val="20"/>
          <w:szCs w:val="20"/>
        </w:rPr>
        <w:lastRenderedPageBreak/>
        <w:t>I.</w:t>
      </w:r>
      <w:r w:rsidRPr="00F552E7">
        <w:rPr>
          <w:rFonts w:asciiTheme="majorHAnsi" w:hAnsiTheme="majorHAnsi"/>
          <w:b/>
          <w:bCs/>
          <w:sz w:val="20"/>
          <w:szCs w:val="20"/>
        </w:rPr>
        <w:tab/>
      </w:r>
      <w:r w:rsidR="00592718" w:rsidRPr="00F552E7">
        <w:rPr>
          <w:rFonts w:asciiTheme="majorHAnsi" w:hAnsiTheme="majorHAnsi"/>
          <w:b/>
          <w:bCs/>
          <w:sz w:val="20"/>
          <w:szCs w:val="20"/>
        </w:rPr>
        <w:t>INFORMATION ABOUT THE PETITION</w:t>
      </w:r>
      <w:r w:rsidRPr="00F552E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637C8" w:rsidRPr="00F552E7" w:rsidTr="00E637C8">
        <w:tc>
          <w:tcPr>
            <w:tcW w:w="3690" w:type="dxa"/>
            <w:tcBorders>
              <w:top w:val="single" w:sz="4" w:space="0" w:color="auto"/>
              <w:bottom w:val="single" w:sz="6" w:space="0" w:color="auto"/>
            </w:tcBorders>
            <w:shd w:val="clear" w:color="auto" w:fill="67AE3C"/>
            <w:vAlign w:val="center"/>
          </w:tcPr>
          <w:p w:rsidR="00E637C8" w:rsidRPr="00F552E7" w:rsidRDefault="00E637C8" w:rsidP="009163FC">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Petitioner:</w:t>
            </w:r>
          </w:p>
        </w:tc>
        <w:tc>
          <w:tcPr>
            <w:tcW w:w="5670" w:type="dxa"/>
            <w:vAlign w:val="center"/>
          </w:tcPr>
          <w:p w:rsidR="00E637C8" w:rsidRPr="00F552E7" w:rsidRDefault="00E637C8" w:rsidP="00416E44">
            <w:pPr>
              <w:jc w:val="both"/>
              <w:rPr>
                <w:rFonts w:ascii="Cambria" w:hAnsi="Cambria"/>
                <w:bCs/>
                <w:sz w:val="20"/>
                <w:szCs w:val="20"/>
              </w:rPr>
            </w:pPr>
            <w:r w:rsidRPr="00F552E7">
              <w:rPr>
                <w:rFonts w:ascii="Cambria" w:hAnsi="Cambria"/>
                <w:bCs/>
                <w:sz w:val="20"/>
                <w:szCs w:val="20"/>
              </w:rPr>
              <w:t>National Union of State Employees of Colombia (</w:t>
            </w:r>
            <w:r w:rsidRPr="00B1497E">
              <w:rPr>
                <w:rFonts w:ascii="Cambria" w:hAnsi="Cambria"/>
                <w:bCs/>
                <w:i/>
                <w:sz w:val="20"/>
                <w:szCs w:val="20"/>
              </w:rPr>
              <w:t>UNETE</w:t>
            </w:r>
            <w:r w:rsidRPr="00F552E7">
              <w:rPr>
                <w:rFonts w:ascii="Cambria" w:hAnsi="Cambria"/>
                <w:bCs/>
                <w:sz w:val="20"/>
                <w:szCs w:val="20"/>
              </w:rPr>
              <w:t>), National Federation of State Employees (</w:t>
            </w:r>
            <w:r w:rsidRPr="00B1497E">
              <w:rPr>
                <w:rFonts w:ascii="Cambria" w:hAnsi="Cambria"/>
                <w:bCs/>
                <w:i/>
                <w:sz w:val="20"/>
                <w:szCs w:val="20"/>
              </w:rPr>
              <w:t>FENALTRASE</w:t>
            </w:r>
            <w:r w:rsidRPr="00F552E7">
              <w:rPr>
                <w:rFonts w:ascii="Cambria" w:hAnsi="Cambria"/>
                <w:bCs/>
                <w:sz w:val="20"/>
                <w:szCs w:val="20"/>
              </w:rPr>
              <w:t>) and Jairo Villegas Arbeláez</w:t>
            </w:r>
          </w:p>
        </w:tc>
      </w:tr>
      <w:tr w:rsidR="00A14D7B" w:rsidRPr="00B56788" w:rsidTr="004A539A">
        <w:tc>
          <w:tcPr>
            <w:tcW w:w="3690" w:type="dxa"/>
            <w:vMerge w:val="restart"/>
            <w:tcBorders>
              <w:top w:val="single" w:sz="6" w:space="0" w:color="auto"/>
            </w:tcBorders>
            <w:shd w:val="clear" w:color="auto" w:fill="67AE3C"/>
            <w:vAlign w:val="center"/>
          </w:tcPr>
          <w:p w:rsidR="00A14D7B" w:rsidRPr="00F552E7" w:rsidRDefault="00E1231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257756DC63543C59ADCB01F678CF28F"/>
                </w:placeholder>
                <w:dropDownList>
                  <w:listItem w:value="Choose an item."/>
                  <w:listItem w:displayText="Alleged victim" w:value="Alleged victim"/>
                  <w:listItem w:displayText="Alleged victims" w:value="Alleged victims"/>
                </w:dropDownList>
              </w:sdtPr>
              <w:sdtEndPr/>
              <w:sdtContent>
                <w:r w:rsidR="00A14D7B" w:rsidRPr="00F552E7">
                  <w:rPr>
                    <w:rFonts w:ascii="Cambria" w:hAnsi="Cambria"/>
                    <w:b/>
                    <w:bCs/>
                    <w:color w:val="FFFFFF" w:themeColor="background1"/>
                    <w:sz w:val="20"/>
                    <w:szCs w:val="20"/>
                  </w:rPr>
                  <w:t>Alleged victims</w:t>
                </w:r>
              </w:sdtContent>
            </w:sdt>
            <w:r w:rsidR="00A14D7B" w:rsidRPr="00F552E7">
              <w:rPr>
                <w:rFonts w:ascii="Cambria" w:hAnsi="Cambria"/>
                <w:b/>
                <w:bCs/>
                <w:color w:val="FFFFFF" w:themeColor="background1"/>
                <w:sz w:val="20"/>
                <w:szCs w:val="20"/>
              </w:rPr>
              <w:t>:</w:t>
            </w:r>
          </w:p>
        </w:tc>
        <w:tc>
          <w:tcPr>
            <w:tcW w:w="5670" w:type="dxa"/>
            <w:vAlign w:val="center"/>
          </w:tcPr>
          <w:p w:rsidR="00A14D7B" w:rsidRPr="00B56788" w:rsidRDefault="00A14D7B" w:rsidP="00756240">
            <w:pPr>
              <w:jc w:val="both"/>
              <w:rPr>
                <w:rFonts w:ascii="Cambria" w:hAnsi="Cambria"/>
                <w:bCs/>
                <w:sz w:val="20"/>
                <w:szCs w:val="20"/>
                <w:lang w:val="es-US"/>
              </w:rPr>
            </w:pPr>
            <w:r w:rsidRPr="00B56788">
              <w:rPr>
                <w:rFonts w:ascii="Cambria" w:hAnsi="Cambria"/>
                <w:b/>
                <w:bCs/>
                <w:sz w:val="20"/>
                <w:szCs w:val="20"/>
                <w:lang w:val="es-US"/>
              </w:rPr>
              <w:t>P-550-07</w:t>
            </w:r>
            <w:r w:rsidRPr="00B56788">
              <w:rPr>
                <w:rFonts w:ascii="Cambria" w:hAnsi="Cambria"/>
                <w:bCs/>
                <w:sz w:val="20"/>
                <w:szCs w:val="20"/>
                <w:lang w:val="es-US"/>
              </w:rPr>
              <w:t xml:space="preserve">: Luz Dary </w:t>
            </w:r>
            <w:proofErr w:type="spellStart"/>
            <w:r w:rsidRPr="00B56788">
              <w:rPr>
                <w:rFonts w:ascii="Cambria" w:hAnsi="Cambria"/>
                <w:bCs/>
                <w:sz w:val="20"/>
                <w:szCs w:val="20"/>
                <w:lang w:val="es-US"/>
              </w:rPr>
              <w:t>Roncancio</w:t>
            </w:r>
            <w:proofErr w:type="spellEnd"/>
            <w:r w:rsidRPr="00B56788">
              <w:rPr>
                <w:rFonts w:ascii="Cambria" w:hAnsi="Cambria"/>
                <w:bCs/>
                <w:sz w:val="20"/>
                <w:szCs w:val="20"/>
                <w:lang w:val="es-US"/>
              </w:rPr>
              <w:t xml:space="preserve"> Torres </w:t>
            </w:r>
            <w:r w:rsidRPr="00B56788">
              <w:rPr>
                <w:rFonts w:ascii="Cambria" w:hAnsi="Cambria"/>
                <w:bCs/>
                <w:i/>
                <w:sz w:val="20"/>
                <w:szCs w:val="20"/>
                <w:lang w:val="es-US"/>
              </w:rPr>
              <w:t>et al</w:t>
            </w:r>
            <w:r w:rsidRPr="00B56788">
              <w:rPr>
                <w:rFonts w:ascii="Cambria" w:hAnsi="Cambria"/>
                <w:bCs/>
                <w:sz w:val="20"/>
                <w:szCs w:val="20"/>
                <w:lang w:val="es-US"/>
              </w:rPr>
              <w:t>.</w:t>
            </w:r>
            <w:r w:rsidRPr="00F552E7">
              <w:rPr>
                <w:rStyle w:val="FootnoteReference"/>
                <w:rFonts w:ascii="Cambria" w:hAnsi="Cambria"/>
                <w:bCs/>
                <w:sz w:val="20"/>
                <w:szCs w:val="20"/>
              </w:rPr>
              <w:footnoteReference w:id="2"/>
            </w:r>
          </w:p>
        </w:tc>
      </w:tr>
      <w:tr w:rsidR="00A14D7B" w:rsidRPr="00B56788" w:rsidTr="004A539A">
        <w:tc>
          <w:tcPr>
            <w:tcW w:w="3690" w:type="dxa"/>
            <w:vMerge/>
            <w:tcBorders>
              <w:bottom w:val="single" w:sz="6" w:space="0" w:color="auto"/>
            </w:tcBorders>
            <w:shd w:val="clear" w:color="auto" w:fill="67AE3C"/>
            <w:vAlign w:val="center"/>
          </w:tcPr>
          <w:p w:rsidR="00A14D7B" w:rsidRPr="00B56788" w:rsidRDefault="00A14D7B" w:rsidP="00926D2F">
            <w:pPr>
              <w:jc w:val="center"/>
              <w:rPr>
                <w:rFonts w:ascii="Cambria" w:hAnsi="Cambria"/>
                <w:b/>
                <w:bCs/>
                <w:color w:val="FFFFFF" w:themeColor="background1"/>
                <w:sz w:val="20"/>
                <w:szCs w:val="20"/>
                <w:lang w:val="es-US"/>
              </w:rPr>
            </w:pPr>
          </w:p>
        </w:tc>
        <w:tc>
          <w:tcPr>
            <w:tcW w:w="5670" w:type="dxa"/>
            <w:vAlign w:val="center"/>
          </w:tcPr>
          <w:p w:rsidR="00A14D7B" w:rsidRPr="00A14D7B" w:rsidRDefault="00A14D7B" w:rsidP="00756240">
            <w:pPr>
              <w:jc w:val="both"/>
              <w:rPr>
                <w:rFonts w:ascii="Cambria" w:hAnsi="Cambria"/>
                <w:bCs/>
                <w:sz w:val="20"/>
                <w:szCs w:val="20"/>
                <w:lang w:val="es-ES"/>
              </w:rPr>
            </w:pPr>
            <w:r w:rsidRPr="00A14D7B">
              <w:rPr>
                <w:rFonts w:ascii="Cambria" w:hAnsi="Cambria"/>
                <w:b/>
                <w:bCs/>
                <w:sz w:val="20"/>
                <w:szCs w:val="20"/>
                <w:lang w:val="es-ES"/>
              </w:rPr>
              <w:t>P-1357-08</w:t>
            </w:r>
            <w:r w:rsidRPr="00A14D7B">
              <w:rPr>
                <w:rFonts w:ascii="Cambria" w:hAnsi="Cambria"/>
                <w:bCs/>
                <w:sz w:val="20"/>
                <w:szCs w:val="20"/>
                <w:lang w:val="es-ES"/>
              </w:rPr>
              <w:t>: Olga Lucía Ceballos Ramos</w:t>
            </w:r>
          </w:p>
        </w:tc>
      </w:tr>
      <w:tr w:rsidR="00E637C8" w:rsidRPr="00F552E7" w:rsidTr="00E637C8">
        <w:tc>
          <w:tcPr>
            <w:tcW w:w="3690" w:type="dxa"/>
            <w:tcBorders>
              <w:top w:val="single" w:sz="6" w:space="0" w:color="auto"/>
              <w:bottom w:val="single" w:sz="6" w:space="0" w:color="auto"/>
            </w:tcBorders>
            <w:shd w:val="clear" w:color="auto" w:fill="67AE3C"/>
            <w:vAlign w:val="center"/>
          </w:tcPr>
          <w:p w:rsidR="00E637C8" w:rsidRPr="00A14D7B" w:rsidRDefault="00A14D7B" w:rsidP="00E7588C">
            <w:pPr>
              <w:jc w:val="center"/>
              <w:rPr>
                <w:rFonts w:ascii="Cambria" w:hAnsi="Cambria"/>
                <w:b/>
                <w:bCs/>
                <w:color w:val="FFFFFF" w:themeColor="background1"/>
                <w:sz w:val="20"/>
                <w:szCs w:val="20"/>
                <w:lang w:val="es-ES"/>
              </w:rPr>
            </w:pPr>
            <w:r w:rsidRPr="00F552E7">
              <w:rPr>
                <w:rFonts w:ascii="Cambria" w:hAnsi="Cambria"/>
                <w:b/>
                <w:bCs/>
                <w:color w:val="FFFFFF" w:themeColor="background1"/>
                <w:sz w:val="20"/>
                <w:szCs w:val="20"/>
              </w:rPr>
              <w:t>Respondent State:</w:t>
            </w:r>
          </w:p>
        </w:tc>
        <w:tc>
          <w:tcPr>
            <w:tcW w:w="5670" w:type="dxa"/>
            <w:vAlign w:val="center"/>
          </w:tcPr>
          <w:p w:rsidR="00E637C8" w:rsidRPr="00F552E7" w:rsidRDefault="00E637C8" w:rsidP="00756240">
            <w:pPr>
              <w:jc w:val="both"/>
              <w:rPr>
                <w:rFonts w:ascii="Cambria" w:hAnsi="Cambria"/>
                <w:bCs/>
                <w:sz w:val="20"/>
                <w:szCs w:val="20"/>
              </w:rPr>
            </w:pPr>
            <w:r w:rsidRPr="00F552E7">
              <w:rPr>
                <w:rFonts w:ascii="Cambria" w:hAnsi="Cambria"/>
                <w:bCs/>
                <w:sz w:val="20"/>
                <w:szCs w:val="20"/>
              </w:rPr>
              <w:t>Colombia</w:t>
            </w:r>
            <w:r w:rsidRPr="00F552E7">
              <w:rPr>
                <w:rStyle w:val="FootnoteReference"/>
                <w:rFonts w:ascii="Cambria" w:hAnsi="Cambria"/>
                <w:bCs/>
                <w:sz w:val="20"/>
                <w:szCs w:val="20"/>
              </w:rPr>
              <w:footnoteReference w:id="3"/>
            </w:r>
          </w:p>
        </w:tc>
      </w:tr>
      <w:tr w:rsidR="00E637C8" w:rsidRPr="00F552E7" w:rsidTr="00E637C8">
        <w:tc>
          <w:tcPr>
            <w:tcW w:w="3690" w:type="dxa"/>
            <w:tcBorders>
              <w:top w:val="single" w:sz="6" w:space="0" w:color="auto"/>
              <w:bottom w:val="single" w:sz="6" w:space="0" w:color="auto"/>
            </w:tcBorders>
            <w:shd w:val="clear" w:color="auto" w:fill="67AE3C"/>
            <w:vAlign w:val="center"/>
          </w:tcPr>
          <w:p w:rsidR="00E637C8" w:rsidRPr="00F552E7" w:rsidRDefault="00A14D7B" w:rsidP="00E7588C">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Rights invoked:</w:t>
            </w:r>
          </w:p>
        </w:tc>
        <w:tc>
          <w:tcPr>
            <w:tcW w:w="5670" w:type="dxa"/>
            <w:vAlign w:val="center"/>
          </w:tcPr>
          <w:p w:rsidR="00E637C8" w:rsidRPr="00F552E7" w:rsidRDefault="00E637C8" w:rsidP="00DA79D5">
            <w:pPr>
              <w:jc w:val="both"/>
              <w:rPr>
                <w:rFonts w:ascii="Cambria" w:hAnsi="Cambria"/>
                <w:bCs/>
                <w:sz w:val="20"/>
                <w:szCs w:val="20"/>
              </w:rPr>
            </w:pPr>
            <w:r w:rsidRPr="00F552E7">
              <w:rPr>
                <w:rFonts w:ascii="Cambria" w:hAnsi="Cambria"/>
                <w:bCs/>
                <w:sz w:val="20"/>
                <w:szCs w:val="20"/>
              </w:rPr>
              <w:t>Art</w:t>
            </w:r>
            <w:r w:rsidR="00804527">
              <w:rPr>
                <w:rFonts w:ascii="Cambria" w:hAnsi="Cambria"/>
                <w:bCs/>
                <w:sz w:val="20"/>
                <w:szCs w:val="20"/>
              </w:rPr>
              <w:t>icles</w:t>
            </w:r>
            <w:r w:rsidRPr="00F552E7">
              <w:rPr>
                <w:rFonts w:ascii="Cambria" w:hAnsi="Cambria"/>
                <w:bCs/>
                <w:sz w:val="20"/>
                <w:szCs w:val="20"/>
              </w:rPr>
              <w:t xml:space="preserve"> 8 (Fair Trial), 9 (Freedom from </w:t>
            </w:r>
            <w:r w:rsidRPr="00804527">
              <w:rPr>
                <w:rFonts w:ascii="Cambria" w:hAnsi="Cambria"/>
                <w:bCs/>
                <w:i/>
                <w:sz w:val="20"/>
                <w:szCs w:val="20"/>
              </w:rPr>
              <w:t>Ex Post Facto</w:t>
            </w:r>
            <w:r w:rsidRPr="00F552E7">
              <w:rPr>
                <w:rFonts w:ascii="Cambria" w:hAnsi="Cambria"/>
                <w:bCs/>
                <w:sz w:val="20"/>
                <w:szCs w:val="20"/>
              </w:rPr>
              <w:t xml:space="preserve"> Laws), 24 (Equal </w:t>
            </w:r>
            <w:r w:rsidR="00804527">
              <w:rPr>
                <w:rFonts w:ascii="Cambria" w:hAnsi="Cambria"/>
                <w:bCs/>
                <w:sz w:val="20"/>
                <w:szCs w:val="20"/>
              </w:rPr>
              <w:t>Protection</w:t>
            </w:r>
            <w:r w:rsidRPr="00F552E7">
              <w:rPr>
                <w:rFonts w:ascii="Cambria" w:hAnsi="Cambria"/>
                <w:bCs/>
                <w:sz w:val="20"/>
                <w:szCs w:val="20"/>
              </w:rPr>
              <w:t>) and 25 (Judicial Protection) of the American Convention on Human R</w:t>
            </w:r>
            <w:r w:rsidR="00804527">
              <w:rPr>
                <w:rFonts w:ascii="Cambria" w:hAnsi="Cambria"/>
                <w:bCs/>
                <w:sz w:val="20"/>
                <w:szCs w:val="20"/>
              </w:rPr>
              <w:t>i</w:t>
            </w:r>
            <w:r w:rsidRPr="00F552E7">
              <w:rPr>
                <w:rFonts w:ascii="Cambria" w:hAnsi="Cambria"/>
                <w:bCs/>
                <w:sz w:val="20"/>
                <w:szCs w:val="20"/>
              </w:rPr>
              <w:t>ghts;</w:t>
            </w:r>
            <w:r w:rsidR="005F2F18" w:rsidRPr="009A548D">
              <w:rPr>
                <w:rStyle w:val="FootnoteReference"/>
                <w:rFonts w:ascii="Cambria" w:hAnsi="Cambria"/>
                <w:bCs/>
                <w:sz w:val="20"/>
                <w:szCs w:val="20"/>
              </w:rPr>
              <w:footnoteReference w:id="4"/>
            </w:r>
            <w:r w:rsidR="00DA79D5">
              <w:rPr>
                <w:rFonts w:ascii="Cambria" w:hAnsi="Cambria"/>
                <w:bCs/>
                <w:sz w:val="20"/>
                <w:szCs w:val="20"/>
              </w:rPr>
              <w:t xml:space="preserve"> Article VII (Right to protection </w:t>
            </w:r>
            <w:r w:rsidRPr="00F552E7">
              <w:rPr>
                <w:rFonts w:ascii="Cambria" w:hAnsi="Cambria"/>
                <w:bCs/>
                <w:sz w:val="20"/>
                <w:szCs w:val="20"/>
              </w:rPr>
              <w:t>for</w:t>
            </w:r>
            <w:r w:rsidR="00DA79D5">
              <w:rPr>
                <w:rFonts w:ascii="Cambria" w:hAnsi="Cambria"/>
                <w:bCs/>
                <w:sz w:val="20"/>
                <w:szCs w:val="20"/>
              </w:rPr>
              <w:t xml:space="preserve"> mothers and </w:t>
            </w:r>
            <w:r w:rsidRPr="00F552E7">
              <w:rPr>
                <w:rFonts w:ascii="Cambria" w:hAnsi="Cambria"/>
                <w:bCs/>
                <w:sz w:val="20"/>
                <w:szCs w:val="20"/>
              </w:rPr>
              <w:t>children) of the American Declaration of</w:t>
            </w:r>
            <w:r w:rsidR="009A548D">
              <w:rPr>
                <w:rFonts w:ascii="Cambria" w:hAnsi="Cambria"/>
                <w:bCs/>
                <w:sz w:val="20"/>
                <w:szCs w:val="20"/>
              </w:rPr>
              <w:t xml:space="preserve"> Rights and Duties of Man</w:t>
            </w:r>
            <w:r w:rsidR="005F2F18" w:rsidRPr="009A548D">
              <w:rPr>
                <w:rStyle w:val="FootnoteReference"/>
                <w:rFonts w:ascii="Cambria" w:hAnsi="Cambria"/>
                <w:bCs/>
                <w:sz w:val="20"/>
                <w:szCs w:val="20"/>
              </w:rPr>
              <w:footnoteReference w:id="5"/>
            </w:r>
            <w:r w:rsidRPr="00F552E7">
              <w:rPr>
                <w:rFonts w:ascii="Cambria" w:hAnsi="Cambria"/>
                <w:bCs/>
                <w:sz w:val="20"/>
                <w:szCs w:val="20"/>
              </w:rPr>
              <w:t xml:space="preserve"> Articles 3 (Obligation of Nondiscrimination), 4 (Inadmissibility of Restriction), 6 (Work) and 7 (Ju</w:t>
            </w:r>
            <w:r w:rsidR="00DA79D5">
              <w:rPr>
                <w:rFonts w:ascii="Cambria" w:hAnsi="Cambria"/>
                <w:bCs/>
                <w:sz w:val="20"/>
                <w:szCs w:val="20"/>
              </w:rPr>
              <w:t xml:space="preserve">st, Equitable, and Satisfactory Conditions of </w:t>
            </w:r>
            <w:r w:rsidRPr="00F552E7">
              <w:rPr>
                <w:rFonts w:ascii="Cambria" w:hAnsi="Cambria"/>
                <w:bCs/>
                <w:sz w:val="20"/>
                <w:szCs w:val="20"/>
              </w:rPr>
              <w:t>Work) of the Protocol of San Salvador, and other international instruments</w:t>
            </w:r>
            <w:r w:rsidRPr="009A548D">
              <w:rPr>
                <w:rStyle w:val="FootnoteReference"/>
                <w:rFonts w:ascii="Cambria" w:hAnsi="Cambria"/>
                <w:bCs/>
                <w:sz w:val="20"/>
                <w:szCs w:val="20"/>
              </w:rPr>
              <w:footnoteReference w:id="6"/>
            </w:r>
          </w:p>
        </w:tc>
      </w:tr>
    </w:tbl>
    <w:p w:rsidR="00F621C3" w:rsidRPr="00F552E7" w:rsidRDefault="00F621C3" w:rsidP="00F621C3">
      <w:pPr>
        <w:spacing w:before="240" w:after="240"/>
        <w:ind w:firstLine="720"/>
        <w:jc w:val="both"/>
        <w:rPr>
          <w:rFonts w:asciiTheme="majorHAnsi" w:hAnsiTheme="majorHAnsi"/>
          <w:b/>
          <w:bCs/>
          <w:sz w:val="20"/>
          <w:szCs w:val="20"/>
        </w:rPr>
      </w:pPr>
      <w:r w:rsidRPr="00F552E7">
        <w:rPr>
          <w:rFonts w:asciiTheme="majorHAnsi" w:hAnsiTheme="majorHAnsi"/>
          <w:b/>
          <w:bCs/>
          <w:sz w:val="20"/>
          <w:szCs w:val="20"/>
        </w:rPr>
        <w:t>II.</w:t>
      </w:r>
      <w:r w:rsidRPr="00F552E7">
        <w:rPr>
          <w:rFonts w:asciiTheme="majorHAnsi" w:hAnsiTheme="majorHAnsi"/>
          <w:b/>
          <w:bCs/>
          <w:sz w:val="20"/>
          <w:szCs w:val="20"/>
        </w:rPr>
        <w:tab/>
        <w:t>PROCEDURE BEFORE THE IACHR</w:t>
      </w:r>
      <w:r w:rsidR="00653EA6" w:rsidRPr="00F552E7">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82331" w:rsidRPr="00F552E7" w:rsidTr="00F311C5">
        <w:tc>
          <w:tcPr>
            <w:tcW w:w="3690" w:type="dxa"/>
            <w:vMerge w:val="restart"/>
            <w:tcBorders>
              <w:top w:val="single" w:sz="6" w:space="0" w:color="auto"/>
            </w:tcBorders>
            <w:shd w:val="clear" w:color="auto" w:fill="67AE3C"/>
            <w:vAlign w:val="center"/>
          </w:tcPr>
          <w:p w:rsidR="00F82331" w:rsidRPr="00F552E7" w:rsidRDefault="00F82331" w:rsidP="00B06BB7">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Filing of the petition:</w:t>
            </w:r>
          </w:p>
        </w:tc>
        <w:tc>
          <w:tcPr>
            <w:tcW w:w="5670" w:type="dxa"/>
            <w:vAlign w:val="center"/>
          </w:tcPr>
          <w:p w:rsidR="00F82331" w:rsidRPr="00F552E7" w:rsidRDefault="00F82331" w:rsidP="00756240">
            <w:pPr>
              <w:jc w:val="both"/>
              <w:rPr>
                <w:rFonts w:ascii="Cambria" w:hAnsi="Cambria"/>
                <w:bCs/>
                <w:sz w:val="20"/>
                <w:szCs w:val="20"/>
              </w:rPr>
            </w:pPr>
            <w:r w:rsidRPr="00F552E7">
              <w:rPr>
                <w:rFonts w:ascii="Cambria" w:hAnsi="Cambria"/>
                <w:b/>
                <w:bCs/>
                <w:sz w:val="20"/>
                <w:szCs w:val="20"/>
              </w:rPr>
              <w:t>P-550-07:</w:t>
            </w:r>
            <w:r w:rsidRPr="00DA79D5">
              <w:rPr>
                <w:rFonts w:ascii="Cambria" w:hAnsi="Cambria"/>
                <w:bCs/>
                <w:sz w:val="20"/>
                <w:szCs w:val="20"/>
              </w:rPr>
              <w:t xml:space="preserve"> May 4, 2007</w:t>
            </w:r>
          </w:p>
        </w:tc>
      </w:tr>
      <w:tr w:rsidR="00F82331" w:rsidRPr="00F552E7" w:rsidTr="00F311C5">
        <w:tc>
          <w:tcPr>
            <w:tcW w:w="3690" w:type="dxa"/>
            <w:vMerge/>
            <w:tcBorders>
              <w:bottom w:val="single" w:sz="6" w:space="0" w:color="auto"/>
            </w:tcBorders>
            <w:shd w:val="clear" w:color="auto" w:fill="67AE3C"/>
            <w:vAlign w:val="center"/>
          </w:tcPr>
          <w:p w:rsidR="00F82331" w:rsidRPr="00F552E7" w:rsidRDefault="00F82331" w:rsidP="00B06BB7">
            <w:pPr>
              <w:jc w:val="center"/>
              <w:rPr>
                <w:rFonts w:ascii="Cambria" w:hAnsi="Cambria"/>
                <w:b/>
                <w:bCs/>
                <w:color w:val="FFFFFF" w:themeColor="background1"/>
                <w:sz w:val="20"/>
                <w:szCs w:val="20"/>
              </w:rPr>
            </w:pPr>
          </w:p>
        </w:tc>
        <w:tc>
          <w:tcPr>
            <w:tcW w:w="5670" w:type="dxa"/>
            <w:vAlign w:val="center"/>
          </w:tcPr>
          <w:p w:rsidR="00F82331" w:rsidRPr="00F552E7" w:rsidRDefault="00F82331" w:rsidP="00756240">
            <w:pPr>
              <w:jc w:val="both"/>
              <w:rPr>
                <w:rFonts w:ascii="Cambria" w:hAnsi="Cambria"/>
                <w:b/>
                <w:bCs/>
                <w:sz w:val="20"/>
                <w:szCs w:val="20"/>
              </w:rPr>
            </w:pPr>
            <w:r w:rsidRPr="00F552E7">
              <w:rPr>
                <w:rFonts w:ascii="Cambria" w:hAnsi="Cambria"/>
                <w:b/>
                <w:bCs/>
                <w:sz w:val="20"/>
                <w:szCs w:val="20"/>
              </w:rPr>
              <w:t>P-1357-08:</w:t>
            </w:r>
            <w:r w:rsidRPr="00DA79D5">
              <w:rPr>
                <w:rFonts w:ascii="Cambria" w:hAnsi="Cambria"/>
                <w:bCs/>
                <w:sz w:val="20"/>
                <w:szCs w:val="20"/>
              </w:rPr>
              <w:t xml:space="preserve"> November 25, 2008</w:t>
            </w:r>
          </w:p>
        </w:tc>
      </w:tr>
      <w:tr w:rsidR="00E30844" w:rsidRPr="00F552E7" w:rsidTr="00E30844">
        <w:tc>
          <w:tcPr>
            <w:tcW w:w="3690" w:type="dxa"/>
            <w:tcBorders>
              <w:top w:val="single" w:sz="6" w:space="0" w:color="auto"/>
              <w:bottom w:val="single" w:sz="6" w:space="0" w:color="auto"/>
            </w:tcBorders>
            <w:shd w:val="clear" w:color="auto" w:fill="67AE3C"/>
            <w:vAlign w:val="center"/>
          </w:tcPr>
          <w:p w:rsidR="00E30844" w:rsidRPr="00F552E7" w:rsidRDefault="00E30844" w:rsidP="003771A3">
            <w:pPr>
              <w:jc w:val="center"/>
              <w:rPr>
                <w:rFonts w:ascii="Cambria" w:hAnsi="Cambria"/>
                <w:b/>
                <w:color w:val="FFFFFF" w:themeColor="background1"/>
                <w:sz w:val="20"/>
                <w:szCs w:val="20"/>
              </w:rPr>
            </w:pPr>
            <w:r w:rsidRPr="00F552E7">
              <w:rPr>
                <w:rFonts w:ascii="Cambria" w:hAnsi="Cambria"/>
                <w:b/>
                <w:color w:val="FFFFFF" w:themeColor="background1"/>
                <w:sz w:val="20"/>
                <w:szCs w:val="20"/>
              </w:rPr>
              <w:t>Additional information received at the stage of initial review:</w:t>
            </w:r>
          </w:p>
        </w:tc>
        <w:tc>
          <w:tcPr>
            <w:tcW w:w="5670" w:type="dxa"/>
            <w:vAlign w:val="center"/>
          </w:tcPr>
          <w:p w:rsidR="00E30844" w:rsidRPr="00F552E7" w:rsidRDefault="006A0796" w:rsidP="00756240">
            <w:pPr>
              <w:jc w:val="both"/>
              <w:rPr>
                <w:rFonts w:ascii="Cambria" w:hAnsi="Cambria"/>
                <w:bCs/>
                <w:sz w:val="20"/>
                <w:szCs w:val="20"/>
              </w:rPr>
            </w:pPr>
            <w:r w:rsidRPr="00F552E7">
              <w:rPr>
                <w:rFonts w:ascii="Cambria" w:hAnsi="Cambria"/>
                <w:b/>
                <w:bCs/>
                <w:sz w:val="20"/>
                <w:szCs w:val="20"/>
              </w:rPr>
              <w:t>P-550-07:</w:t>
            </w:r>
            <w:r w:rsidRPr="00654433">
              <w:rPr>
                <w:rFonts w:ascii="Cambria" w:hAnsi="Cambria"/>
                <w:bCs/>
                <w:sz w:val="20"/>
                <w:szCs w:val="20"/>
              </w:rPr>
              <w:t xml:space="preserve"> April 28, June 23 and September 26, 2011</w:t>
            </w:r>
          </w:p>
        </w:tc>
      </w:tr>
      <w:tr w:rsidR="005A6E9B" w:rsidRPr="00F552E7" w:rsidTr="00C63277">
        <w:tc>
          <w:tcPr>
            <w:tcW w:w="3690" w:type="dxa"/>
            <w:vMerge w:val="restart"/>
            <w:tcBorders>
              <w:top w:val="single" w:sz="6" w:space="0" w:color="auto"/>
            </w:tcBorders>
            <w:shd w:val="clear" w:color="auto" w:fill="67AE3C"/>
            <w:vAlign w:val="center"/>
          </w:tcPr>
          <w:p w:rsidR="005A6E9B" w:rsidRPr="00F552E7" w:rsidRDefault="005A6E9B" w:rsidP="00B06BB7">
            <w:pPr>
              <w:jc w:val="center"/>
              <w:rPr>
                <w:rFonts w:ascii="Cambria" w:hAnsi="Cambria"/>
                <w:b/>
                <w:bCs/>
                <w:color w:val="FFFFFF" w:themeColor="background1"/>
                <w:sz w:val="20"/>
                <w:szCs w:val="20"/>
              </w:rPr>
            </w:pPr>
            <w:r w:rsidRPr="00F552E7">
              <w:rPr>
                <w:rFonts w:ascii="Cambria" w:hAnsi="Cambria"/>
                <w:b/>
                <w:color w:val="FFFFFF" w:themeColor="background1"/>
                <w:sz w:val="20"/>
                <w:szCs w:val="20"/>
              </w:rPr>
              <w:t>Notification of the petition to the State:</w:t>
            </w:r>
          </w:p>
        </w:tc>
        <w:tc>
          <w:tcPr>
            <w:tcW w:w="5670" w:type="dxa"/>
            <w:vAlign w:val="center"/>
          </w:tcPr>
          <w:p w:rsidR="005A6E9B" w:rsidRPr="00F552E7" w:rsidRDefault="006A0796" w:rsidP="00756240">
            <w:pPr>
              <w:rPr>
                <w:rFonts w:ascii="Cambria" w:hAnsi="Cambria"/>
                <w:b/>
                <w:bCs/>
                <w:color w:val="FFFFFF" w:themeColor="background1"/>
                <w:sz w:val="20"/>
                <w:szCs w:val="20"/>
              </w:rPr>
            </w:pPr>
            <w:r w:rsidRPr="00F552E7">
              <w:rPr>
                <w:rFonts w:ascii="Cambria" w:hAnsi="Cambria"/>
                <w:b/>
                <w:bCs/>
                <w:sz w:val="20"/>
                <w:szCs w:val="20"/>
              </w:rPr>
              <w:t>P-550-07:</w:t>
            </w:r>
            <w:r w:rsidRPr="00654433">
              <w:rPr>
                <w:rFonts w:ascii="Cambria" w:hAnsi="Cambria"/>
                <w:bCs/>
                <w:sz w:val="20"/>
                <w:szCs w:val="20"/>
              </w:rPr>
              <w:t xml:space="preserve"> January 27, 2012</w:t>
            </w:r>
          </w:p>
        </w:tc>
      </w:tr>
      <w:tr w:rsidR="005A6E9B" w:rsidRPr="00F552E7" w:rsidTr="00C63277">
        <w:tc>
          <w:tcPr>
            <w:tcW w:w="3690" w:type="dxa"/>
            <w:vMerge/>
            <w:tcBorders>
              <w:bottom w:val="single" w:sz="6" w:space="0" w:color="auto"/>
            </w:tcBorders>
            <w:shd w:val="clear" w:color="auto" w:fill="67AE3C"/>
            <w:vAlign w:val="center"/>
          </w:tcPr>
          <w:p w:rsidR="005A6E9B" w:rsidRPr="00F552E7" w:rsidRDefault="005A6E9B" w:rsidP="00B06BB7">
            <w:pPr>
              <w:jc w:val="center"/>
              <w:rPr>
                <w:rFonts w:ascii="Cambria" w:hAnsi="Cambria"/>
                <w:b/>
                <w:color w:val="FFFFFF" w:themeColor="background1"/>
                <w:sz w:val="20"/>
                <w:szCs w:val="20"/>
              </w:rPr>
            </w:pPr>
          </w:p>
        </w:tc>
        <w:tc>
          <w:tcPr>
            <w:tcW w:w="5670" w:type="dxa"/>
            <w:vAlign w:val="center"/>
          </w:tcPr>
          <w:p w:rsidR="005A6E9B" w:rsidRPr="00F552E7" w:rsidRDefault="005A6E9B" w:rsidP="00756240">
            <w:pPr>
              <w:rPr>
                <w:rFonts w:ascii="Cambria" w:hAnsi="Cambria"/>
                <w:b/>
                <w:bCs/>
                <w:sz w:val="20"/>
                <w:szCs w:val="20"/>
              </w:rPr>
            </w:pPr>
            <w:r w:rsidRPr="00E350BC">
              <w:rPr>
                <w:rFonts w:ascii="Cambria" w:hAnsi="Cambria"/>
                <w:b/>
                <w:bCs/>
                <w:sz w:val="20"/>
                <w:szCs w:val="20"/>
                <w:lang w:val="es-ES"/>
              </w:rPr>
              <w:t>P-1357-08</w:t>
            </w:r>
            <w:r w:rsidR="006A0796">
              <w:rPr>
                <w:rFonts w:ascii="Cambria" w:hAnsi="Cambria"/>
                <w:bCs/>
                <w:sz w:val="20"/>
                <w:szCs w:val="20"/>
                <w:lang w:val="es-ES"/>
              </w:rPr>
              <w:t xml:space="preserve">: </w:t>
            </w:r>
            <w:r w:rsidR="006A0796" w:rsidRPr="009F05E0">
              <w:rPr>
                <w:rFonts w:ascii="Cambria" w:hAnsi="Cambria"/>
                <w:bCs/>
                <w:sz w:val="20"/>
                <w:szCs w:val="20"/>
              </w:rPr>
              <w:t>Octo</w:t>
            </w:r>
            <w:r w:rsidRPr="009F05E0">
              <w:rPr>
                <w:rFonts w:ascii="Cambria" w:hAnsi="Cambria"/>
                <w:bCs/>
                <w:sz w:val="20"/>
                <w:szCs w:val="20"/>
              </w:rPr>
              <w:t>ber</w:t>
            </w:r>
            <w:r w:rsidRPr="005A6E9B">
              <w:rPr>
                <w:rFonts w:ascii="Cambria" w:hAnsi="Cambria"/>
                <w:bCs/>
                <w:sz w:val="20"/>
                <w:szCs w:val="20"/>
                <w:lang w:val="es-ES"/>
              </w:rPr>
              <w:t xml:space="preserve"> 15, 2012</w:t>
            </w:r>
          </w:p>
        </w:tc>
      </w:tr>
      <w:tr w:rsidR="00D00A02" w:rsidRPr="00F552E7" w:rsidTr="00CD7813">
        <w:trPr>
          <w:trHeight w:val="264"/>
        </w:trPr>
        <w:tc>
          <w:tcPr>
            <w:tcW w:w="3690" w:type="dxa"/>
            <w:vMerge w:val="restart"/>
            <w:tcBorders>
              <w:top w:val="single" w:sz="6" w:space="0" w:color="auto"/>
            </w:tcBorders>
            <w:shd w:val="clear" w:color="auto" w:fill="67AE3C"/>
            <w:vAlign w:val="center"/>
          </w:tcPr>
          <w:p w:rsidR="00D00A02" w:rsidRPr="00F552E7" w:rsidRDefault="00D00A02" w:rsidP="009163FC">
            <w:pPr>
              <w:jc w:val="center"/>
              <w:rPr>
                <w:rFonts w:ascii="Cambria" w:hAnsi="Cambria"/>
                <w:b/>
                <w:bCs/>
                <w:color w:val="FFFFFF" w:themeColor="background1"/>
                <w:sz w:val="20"/>
                <w:szCs w:val="20"/>
              </w:rPr>
            </w:pPr>
            <w:r w:rsidRPr="00F552E7">
              <w:rPr>
                <w:rFonts w:ascii="Cambria" w:hAnsi="Cambria"/>
                <w:b/>
                <w:color w:val="FFFFFF" w:themeColor="background1"/>
                <w:sz w:val="20"/>
                <w:szCs w:val="20"/>
              </w:rPr>
              <w:t>State</w:t>
            </w:r>
            <w:r>
              <w:rPr>
                <w:rFonts w:ascii="Cambria" w:hAnsi="Cambria"/>
                <w:b/>
                <w:color w:val="FFFFFF" w:themeColor="background1"/>
                <w:sz w:val="20"/>
                <w:szCs w:val="20"/>
              </w:rPr>
              <w:t>’</w:t>
            </w:r>
            <w:r w:rsidRPr="00F552E7">
              <w:rPr>
                <w:rFonts w:ascii="Cambria" w:hAnsi="Cambria"/>
                <w:b/>
                <w:color w:val="FFFFFF" w:themeColor="background1"/>
                <w:sz w:val="20"/>
                <w:szCs w:val="20"/>
              </w:rPr>
              <w:t>s first response:</w:t>
            </w:r>
          </w:p>
        </w:tc>
        <w:tc>
          <w:tcPr>
            <w:tcW w:w="5670" w:type="dxa"/>
            <w:vAlign w:val="center"/>
          </w:tcPr>
          <w:p w:rsidR="00D00A02" w:rsidRPr="00F552E7" w:rsidRDefault="006A0796" w:rsidP="006A0796">
            <w:pPr>
              <w:jc w:val="both"/>
              <w:rPr>
                <w:rFonts w:ascii="Cambria" w:hAnsi="Cambria"/>
                <w:bCs/>
                <w:sz w:val="20"/>
                <w:szCs w:val="20"/>
              </w:rPr>
            </w:pPr>
            <w:r w:rsidRPr="00F552E7">
              <w:rPr>
                <w:rFonts w:ascii="Cambria" w:hAnsi="Cambria"/>
                <w:b/>
                <w:bCs/>
                <w:sz w:val="20"/>
                <w:szCs w:val="20"/>
              </w:rPr>
              <w:t>P-550-07:</w:t>
            </w:r>
            <w:r w:rsidRPr="00654433">
              <w:rPr>
                <w:rFonts w:ascii="Cambria" w:hAnsi="Cambria"/>
                <w:bCs/>
                <w:sz w:val="20"/>
                <w:szCs w:val="20"/>
              </w:rPr>
              <w:t xml:space="preserve"> </w:t>
            </w:r>
            <w:r>
              <w:rPr>
                <w:rFonts w:ascii="Cambria" w:hAnsi="Cambria"/>
                <w:bCs/>
                <w:sz w:val="20"/>
                <w:szCs w:val="20"/>
              </w:rPr>
              <w:t>April 4</w:t>
            </w:r>
            <w:r w:rsidRPr="00654433">
              <w:rPr>
                <w:rFonts w:ascii="Cambria" w:hAnsi="Cambria"/>
                <w:bCs/>
                <w:sz w:val="20"/>
                <w:szCs w:val="20"/>
              </w:rPr>
              <w:t>, 2012</w:t>
            </w:r>
          </w:p>
        </w:tc>
      </w:tr>
      <w:tr w:rsidR="00D00A02" w:rsidRPr="00F552E7" w:rsidTr="00CD7813">
        <w:trPr>
          <w:trHeight w:val="264"/>
        </w:trPr>
        <w:tc>
          <w:tcPr>
            <w:tcW w:w="3690" w:type="dxa"/>
            <w:vMerge/>
            <w:tcBorders>
              <w:bottom w:val="single" w:sz="6" w:space="0" w:color="auto"/>
            </w:tcBorders>
            <w:shd w:val="clear" w:color="auto" w:fill="67AE3C"/>
            <w:vAlign w:val="center"/>
          </w:tcPr>
          <w:p w:rsidR="00D00A02" w:rsidRPr="00F552E7" w:rsidRDefault="00D00A02" w:rsidP="009163FC">
            <w:pPr>
              <w:jc w:val="center"/>
              <w:rPr>
                <w:rFonts w:ascii="Cambria" w:hAnsi="Cambria"/>
                <w:b/>
                <w:color w:val="FFFFFF" w:themeColor="background1"/>
                <w:sz w:val="20"/>
                <w:szCs w:val="20"/>
              </w:rPr>
            </w:pPr>
          </w:p>
        </w:tc>
        <w:tc>
          <w:tcPr>
            <w:tcW w:w="5670" w:type="dxa"/>
            <w:vAlign w:val="center"/>
          </w:tcPr>
          <w:p w:rsidR="00D00A02" w:rsidRPr="00F552E7" w:rsidRDefault="00F82331" w:rsidP="00756240">
            <w:pPr>
              <w:jc w:val="both"/>
              <w:rPr>
                <w:rFonts w:ascii="Cambria" w:hAnsi="Cambria"/>
                <w:b/>
                <w:bCs/>
                <w:sz w:val="20"/>
                <w:szCs w:val="20"/>
              </w:rPr>
            </w:pPr>
            <w:r w:rsidRPr="00F552E7">
              <w:rPr>
                <w:rFonts w:ascii="Cambria" w:hAnsi="Cambria"/>
                <w:b/>
                <w:bCs/>
                <w:sz w:val="20"/>
                <w:szCs w:val="20"/>
              </w:rPr>
              <w:t>P-1357-08:</w:t>
            </w:r>
            <w:r w:rsidRPr="00654433">
              <w:rPr>
                <w:rFonts w:ascii="Cambria" w:hAnsi="Cambria"/>
                <w:bCs/>
                <w:sz w:val="20"/>
                <w:szCs w:val="20"/>
              </w:rPr>
              <w:t xml:space="preserve"> January 17, 2013</w:t>
            </w:r>
          </w:p>
        </w:tc>
      </w:tr>
      <w:tr w:rsidR="00F82331" w:rsidRPr="00F552E7" w:rsidTr="008E0B7C">
        <w:tc>
          <w:tcPr>
            <w:tcW w:w="3690" w:type="dxa"/>
            <w:vMerge w:val="restart"/>
            <w:tcBorders>
              <w:top w:val="single" w:sz="6" w:space="0" w:color="auto"/>
            </w:tcBorders>
            <w:shd w:val="clear" w:color="auto" w:fill="67AE3C"/>
            <w:vAlign w:val="center"/>
          </w:tcPr>
          <w:p w:rsidR="00F82331" w:rsidRPr="00F552E7" w:rsidRDefault="00F82331" w:rsidP="0023351C">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Additional observations from the petitioner:</w:t>
            </w:r>
          </w:p>
        </w:tc>
        <w:tc>
          <w:tcPr>
            <w:tcW w:w="5670" w:type="dxa"/>
            <w:vAlign w:val="center"/>
          </w:tcPr>
          <w:p w:rsidR="00F82331" w:rsidRPr="00F552E7" w:rsidRDefault="00F82331" w:rsidP="00756240">
            <w:pPr>
              <w:jc w:val="both"/>
              <w:rPr>
                <w:rFonts w:ascii="Cambria" w:hAnsi="Cambria"/>
                <w:bCs/>
                <w:sz w:val="20"/>
                <w:szCs w:val="20"/>
              </w:rPr>
            </w:pPr>
            <w:r w:rsidRPr="00F552E7">
              <w:rPr>
                <w:rFonts w:ascii="Cambria" w:hAnsi="Cambria"/>
                <w:b/>
                <w:bCs/>
                <w:sz w:val="20"/>
                <w:szCs w:val="20"/>
              </w:rPr>
              <w:t>P-550-07:</w:t>
            </w:r>
            <w:r w:rsidRPr="00654433">
              <w:rPr>
                <w:rFonts w:ascii="Cambria" w:hAnsi="Cambria"/>
                <w:bCs/>
                <w:sz w:val="20"/>
                <w:szCs w:val="20"/>
              </w:rPr>
              <w:t xml:space="preserve"> May 23, 2012</w:t>
            </w:r>
          </w:p>
        </w:tc>
      </w:tr>
      <w:tr w:rsidR="00F82331" w:rsidRPr="00F552E7" w:rsidTr="008E0B7C">
        <w:tc>
          <w:tcPr>
            <w:tcW w:w="3690" w:type="dxa"/>
            <w:vMerge/>
            <w:tcBorders>
              <w:bottom w:val="single" w:sz="6" w:space="0" w:color="auto"/>
            </w:tcBorders>
            <w:shd w:val="clear" w:color="auto" w:fill="67AE3C"/>
            <w:vAlign w:val="center"/>
          </w:tcPr>
          <w:p w:rsidR="00F82331" w:rsidRPr="00F552E7" w:rsidRDefault="00F82331" w:rsidP="0023351C">
            <w:pPr>
              <w:jc w:val="center"/>
              <w:rPr>
                <w:rFonts w:ascii="Cambria" w:hAnsi="Cambria"/>
                <w:b/>
                <w:bCs/>
                <w:color w:val="FFFFFF" w:themeColor="background1"/>
                <w:sz w:val="20"/>
                <w:szCs w:val="20"/>
              </w:rPr>
            </w:pPr>
          </w:p>
        </w:tc>
        <w:tc>
          <w:tcPr>
            <w:tcW w:w="5670" w:type="dxa"/>
            <w:vAlign w:val="center"/>
          </w:tcPr>
          <w:p w:rsidR="00F82331" w:rsidRPr="00CF0433" w:rsidRDefault="00CF0433" w:rsidP="00756240">
            <w:pPr>
              <w:jc w:val="both"/>
              <w:rPr>
                <w:rFonts w:ascii="Cambria" w:hAnsi="Cambria"/>
                <w:bCs/>
                <w:sz w:val="20"/>
                <w:szCs w:val="20"/>
              </w:rPr>
            </w:pPr>
            <w:r w:rsidRPr="00F552E7">
              <w:rPr>
                <w:rFonts w:ascii="Cambria" w:hAnsi="Cambria"/>
                <w:b/>
                <w:bCs/>
                <w:sz w:val="20"/>
                <w:szCs w:val="20"/>
              </w:rPr>
              <w:t>P-1357-08:</w:t>
            </w:r>
            <w:r>
              <w:rPr>
                <w:rFonts w:ascii="Cambria" w:hAnsi="Cambria"/>
                <w:b/>
                <w:bCs/>
                <w:sz w:val="20"/>
                <w:szCs w:val="20"/>
              </w:rPr>
              <w:t xml:space="preserve"> </w:t>
            </w:r>
            <w:r w:rsidR="00933162">
              <w:rPr>
                <w:rFonts w:ascii="Cambria" w:hAnsi="Cambria"/>
                <w:bCs/>
                <w:sz w:val="20"/>
                <w:szCs w:val="20"/>
              </w:rPr>
              <w:t>February 23, 2015</w:t>
            </w:r>
          </w:p>
        </w:tc>
      </w:tr>
      <w:tr w:rsidR="00CF0433" w:rsidRPr="00F552E7" w:rsidTr="00F74CE9">
        <w:tc>
          <w:tcPr>
            <w:tcW w:w="3690" w:type="dxa"/>
            <w:vMerge w:val="restart"/>
            <w:tcBorders>
              <w:top w:val="single" w:sz="6" w:space="0" w:color="auto"/>
            </w:tcBorders>
            <w:shd w:val="clear" w:color="auto" w:fill="67AE3C"/>
            <w:vAlign w:val="center"/>
          </w:tcPr>
          <w:p w:rsidR="00CF0433" w:rsidRPr="00F552E7" w:rsidRDefault="00CF0433" w:rsidP="00653EA6">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Additional observations from the State:</w:t>
            </w:r>
          </w:p>
        </w:tc>
        <w:tc>
          <w:tcPr>
            <w:tcW w:w="5670" w:type="dxa"/>
            <w:vAlign w:val="center"/>
          </w:tcPr>
          <w:p w:rsidR="00CF0433" w:rsidRPr="00933162" w:rsidRDefault="00CF0433" w:rsidP="00756240">
            <w:pPr>
              <w:jc w:val="both"/>
              <w:rPr>
                <w:rFonts w:ascii="Cambria" w:hAnsi="Cambria"/>
                <w:bCs/>
                <w:sz w:val="20"/>
                <w:szCs w:val="20"/>
              </w:rPr>
            </w:pPr>
            <w:r w:rsidRPr="00F552E7">
              <w:rPr>
                <w:rFonts w:ascii="Cambria" w:hAnsi="Cambria"/>
                <w:b/>
                <w:bCs/>
                <w:sz w:val="20"/>
                <w:szCs w:val="20"/>
              </w:rPr>
              <w:t>P-550-07:</w:t>
            </w:r>
            <w:r w:rsidR="00933162">
              <w:rPr>
                <w:rFonts w:ascii="Cambria" w:hAnsi="Cambria"/>
                <w:b/>
                <w:bCs/>
                <w:sz w:val="20"/>
                <w:szCs w:val="20"/>
              </w:rPr>
              <w:t xml:space="preserve"> </w:t>
            </w:r>
            <w:r w:rsidR="00933162">
              <w:rPr>
                <w:rFonts w:ascii="Cambria" w:hAnsi="Cambria"/>
                <w:bCs/>
                <w:sz w:val="20"/>
                <w:szCs w:val="20"/>
              </w:rPr>
              <w:t>August 3, 2017</w:t>
            </w:r>
          </w:p>
        </w:tc>
      </w:tr>
      <w:tr w:rsidR="00CF0433" w:rsidRPr="00F552E7" w:rsidTr="00F74CE9">
        <w:tc>
          <w:tcPr>
            <w:tcW w:w="3690" w:type="dxa"/>
            <w:vMerge/>
            <w:tcBorders>
              <w:bottom w:val="single" w:sz="6" w:space="0" w:color="auto"/>
            </w:tcBorders>
            <w:shd w:val="clear" w:color="auto" w:fill="67AE3C"/>
            <w:vAlign w:val="center"/>
          </w:tcPr>
          <w:p w:rsidR="00CF0433" w:rsidRPr="00F552E7" w:rsidRDefault="00CF0433" w:rsidP="00653EA6">
            <w:pPr>
              <w:jc w:val="center"/>
              <w:rPr>
                <w:rFonts w:ascii="Cambria" w:hAnsi="Cambria"/>
                <w:b/>
                <w:bCs/>
                <w:color w:val="FFFFFF" w:themeColor="background1"/>
                <w:sz w:val="20"/>
                <w:szCs w:val="20"/>
              </w:rPr>
            </w:pPr>
          </w:p>
        </w:tc>
        <w:tc>
          <w:tcPr>
            <w:tcW w:w="5670" w:type="dxa"/>
            <w:vAlign w:val="center"/>
          </w:tcPr>
          <w:p w:rsidR="00CF0433" w:rsidRPr="00933162" w:rsidRDefault="00933162" w:rsidP="00756240">
            <w:pPr>
              <w:jc w:val="both"/>
              <w:rPr>
                <w:rFonts w:ascii="Cambria" w:hAnsi="Cambria"/>
                <w:bCs/>
                <w:sz w:val="20"/>
                <w:szCs w:val="20"/>
              </w:rPr>
            </w:pPr>
            <w:r w:rsidRPr="00F552E7">
              <w:rPr>
                <w:rFonts w:ascii="Cambria" w:hAnsi="Cambria"/>
                <w:b/>
                <w:bCs/>
                <w:sz w:val="20"/>
                <w:szCs w:val="20"/>
              </w:rPr>
              <w:t>P-1357-08:</w:t>
            </w:r>
            <w:r>
              <w:rPr>
                <w:rFonts w:ascii="Cambria" w:hAnsi="Cambria"/>
                <w:b/>
                <w:bCs/>
                <w:sz w:val="20"/>
                <w:szCs w:val="20"/>
              </w:rPr>
              <w:t xml:space="preserve"> </w:t>
            </w:r>
            <w:r>
              <w:rPr>
                <w:rFonts w:ascii="Cambria" w:hAnsi="Cambria"/>
                <w:bCs/>
                <w:sz w:val="20"/>
                <w:szCs w:val="20"/>
              </w:rPr>
              <w:t>August 25, 2015</w:t>
            </w:r>
          </w:p>
        </w:tc>
      </w:tr>
      <w:tr w:rsidR="00E30844" w:rsidRPr="00F552E7" w:rsidTr="00E30844">
        <w:tc>
          <w:tcPr>
            <w:tcW w:w="3690" w:type="dxa"/>
            <w:tcBorders>
              <w:top w:val="single" w:sz="6" w:space="0" w:color="auto"/>
              <w:bottom w:val="single" w:sz="6" w:space="0" w:color="auto"/>
            </w:tcBorders>
            <w:shd w:val="clear" w:color="auto" w:fill="67AE3C"/>
            <w:vAlign w:val="center"/>
          </w:tcPr>
          <w:p w:rsidR="00E30844" w:rsidRPr="00F552E7" w:rsidRDefault="00E30844" w:rsidP="00D75084">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Notification of the possible archiving of the petition:</w:t>
            </w:r>
          </w:p>
        </w:tc>
        <w:tc>
          <w:tcPr>
            <w:tcW w:w="5670" w:type="dxa"/>
            <w:vAlign w:val="center"/>
          </w:tcPr>
          <w:p w:rsidR="00E30844" w:rsidRPr="00F552E7" w:rsidRDefault="00CF0433" w:rsidP="00756240">
            <w:pPr>
              <w:jc w:val="both"/>
              <w:rPr>
                <w:rFonts w:ascii="Cambria" w:hAnsi="Cambria"/>
                <w:bCs/>
                <w:sz w:val="20"/>
                <w:szCs w:val="20"/>
              </w:rPr>
            </w:pPr>
            <w:r w:rsidRPr="00F552E7">
              <w:rPr>
                <w:rFonts w:ascii="Cambria" w:hAnsi="Cambria"/>
                <w:b/>
                <w:bCs/>
                <w:sz w:val="20"/>
                <w:szCs w:val="20"/>
              </w:rPr>
              <w:t>P-550-07</w:t>
            </w:r>
            <w:r w:rsidRPr="00363199">
              <w:rPr>
                <w:rFonts w:ascii="Cambria" w:hAnsi="Cambria"/>
                <w:bCs/>
                <w:sz w:val="20"/>
                <w:szCs w:val="20"/>
              </w:rPr>
              <w:t>:</w:t>
            </w:r>
            <w:r w:rsidR="00363199" w:rsidRPr="00363199">
              <w:rPr>
                <w:rFonts w:ascii="Cambria" w:hAnsi="Cambria"/>
                <w:bCs/>
                <w:sz w:val="20"/>
                <w:szCs w:val="20"/>
              </w:rPr>
              <w:t xml:space="preserve"> March 27, 2017</w:t>
            </w:r>
          </w:p>
        </w:tc>
      </w:tr>
      <w:tr w:rsidR="00E30844" w:rsidRPr="00F552E7" w:rsidTr="00E30844">
        <w:tc>
          <w:tcPr>
            <w:tcW w:w="3690" w:type="dxa"/>
            <w:tcBorders>
              <w:top w:val="single" w:sz="6" w:space="0" w:color="auto"/>
              <w:bottom w:val="single" w:sz="6" w:space="0" w:color="auto"/>
            </w:tcBorders>
            <w:shd w:val="clear" w:color="auto" w:fill="67AE3C"/>
            <w:vAlign w:val="center"/>
          </w:tcPr>
          <w:p w:rsidR="00E30844" w:rsidRPr="00F552E7" w:rsidRDefault="00E30844" w:rsidP="00B06BB7">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Petitioner</w:t>
            </w:r>
            <w:r w:rsidR="00A40DB7">
              <w:rPr>
                <w:rFonts w:ascii="Cambria" w:hAnsi="Cambria"/>
                <w:b/>
                <w:bCs/>
                <w:color w:val="FFFFFF" w:themeColor="background1"/>
                <w:sz w:val="20"/>
                <w:szCs w:val="20"/>
              </w:rPr>
              <w:t>’</w:t>
            </w:r>
            <w:r w:rsidRPr="00F552E7">
              <w:rPr>
                <w:rFonts w:ascii="Cambria" w:hAnsi="Cambria"/>
                <w:b/>
                <w:bCs/>
                <w:color w:val="FFFFFF" w:themeColor="background1"/>
                <w:sz w:val="20"/>
                <w:szCs w:val="20"/>
              </w:rPr>
              <w:t>s response to the notification regarding the possible archiving of the petition:</w:t>
            </w:r>
          </w:p>
        </w:tc>
        <w:tc>
          <w:tcPr>
            <w:tcW w:w="5670" w:type="dxa"/>
            <w:vAlign w:val="center"/>
          </w:tcPr>
          <w:p w:rsidR="00E30844" w:rsidRPr="00363199" w:rsidRDefault="00CF0433" w:rsidP="00756240">
            <w:pPr>
              <w:jc w:val="both"/>
              <w:rPr>
                <w:rFonts w:ascii="Cambria" w:hAnsi="Cambria"/>
                <w:bCs/>
                <w:sz w:val="20"/>
                <w:szCs w:val="20"/>
              </w:rPr>
            </w:pPr>
            <w:r w:rsidRPr="00F552E7">
              <w:rPr>
                <w:rFonts w:ascii="Cambria" w:hAnsi="Cambria"/>
                <w:b/>
                <w:bCs/>
                <w:sz w:val="20"/>
                <w:szCs w:val="20"/>
              </w:rPr>
              <w:t>P-550-07:</w:t>
            </w:r>
            <w:r w:rsidR="00363199">
              <w:rPr>
                <w:rFonts w:ascii="Cambria" w:hAnsi="Cambria"/>
                <w:b/>
                <w:bCs/>
                <w:sz w:val="20"/>
                <w:szCs w:val="20"/>
              </w:rPr>
              <w:t xml:space="preserve"> </w:t>
            </w:r>
            <w:r w:rsidR="00363199">
              <w:rPr>
                <w:rFonts w:ascii="Cambria" w:hAnsi="Cambria"/>
                <w:bCs/>
                <w:sz w:val="20"/>
                <w:szCs w:val="20"/>
              </w:rPr>
              <w:t>March 30, 2017</w:t>
            </w:r>
          </w:p>
        </w:tc>
      </w:tr>
    </w:tbl>
    <w:p w:rsidR="00F621C3" w:rsidRPr="00F552E7" w:rsidRDefault="00F621C3" w:rsidP="00F621C3">
      <w:pPr>
        <w:spacing w:before="240" w:after="240"/>
        <w:ind w:firstLine="720"/>
        <w:jc w:val="both"/>
        <w:rPr>
          <w:rFonts w:asciiTheme="majorHAnsi" w:hAnsiTheme="majorHAnsi"/>
          <w:b/>
          <w:bCs/>
          <w:sz w:val="20"/>
          <w:szCs w:val="20"/>
        </w:rPr>
      </w:pPr>
      <w:r w:rsidRPr="00F552E7">
        <w:rPr>
          <w:rFonts w:asciiTheme="majorHAnsi" w:hAnsiTheme="majorHAnsi"/>
          <w:b/>
          <w:bCs/>
          <w:sz w:val="20"/>
          <w:szCs w:val="20"/>
        </w:rPr>
        <w:t xml:space="preserve">III. </w:t>
      </w:r>
      <w:r w:rsidRPr="00F552E7">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92CCB" w:rsidRPr="00F552E7" w:rsidTr="00292CCB">
        <w:trPr>
          <w:cantSplit/>
        </w:trPr>
        <w:tc>
          <w:tcPr>
            <w:tcW w:w="3690" w:type="dxa"/>
            <w:tcBorders>
              <w:top w:val="single" w:sz="4" w:space="0" w:color="auto"/>
              <w:bottom w:val="single" w:sz="6" w:space="0" w:color="auto"/>
            </w:tcBorders>
            <w:shd w:val="clear" w:color="auto" w:fill="67AE3C"/>
            <w:vAlign w:val="center"/>
          </w:tcPr>
          <w:p w:rsidR="00292CCB" w:rsidRPr="00F552E7" w:rsidRDefault="00292CCB" w:rsidP="009163FC">
            <w:pPr>
              <w:jc w:val="center"/>
              <w:rPr>
                <w:rFonts w:ascii="Cambria" w:hAnsi="Cambria"/>
                <w:b/>
                <w:bCs/>
                <w:i/>
                <w:color w:val="FFFFFF" w:themeColor="background1"/>
                <w:sz w:val="20"/>
                <w:szCs w:val="20"/>
              </w:rPr>
            </w:pPr>
            <w:r w:rsidRPr="00F552E7">
              <w:rPr>
                <w:rFonts w:ascii="Cambria" w:hAnsi="Cambria"/>
                <w:b/>
                <w:bCs/>
                <w:color w:val="FFFFFF" w:themeColor="background1"/>
                <w:sz w:val="20"/>
                <w:szCs w:val="20"/>
              </w:rPr>
              <w:t>Competence</w:t>
            </w:r>
            <w:r w:rsidRPr="00F552E7">
              <w:rPr>
                <w:rFonts w:ascii="Cambria" w:hAnsi="Cambria"/>
                <w:b/>
                <w:bCs/>
                <w:i/>
                <w:color w:val="FFFFFF" w:themeColor="background1"/>
                <w:sz w:val="20"/>
                <w:szCs w:val="20"/>
              </w:rPr>
              <w:t xml:space="preserve"> Ratione personae:</w:t>
            </w:r>
          </w:p>
        </w:tc>
        <w:tc>
          <w:tcPr>
            <w:tcW w:w="5670" w:type="dxa"/>
            <w:vAlign w:val="center"/>
          </w:tcPr>
          <w:p w:rsidR="00292CCB" w:rsidRPr="00F552E7" w:rsidRDefault="00292CCB" w:rsidP="00756240">
            <w:pPr>
              <w:rPr>
                <w:rFonts w:ascii="Cambria" w:hAnsi="Cambria"/>
                <w:bCs/>
                <w:sz w:val="20"/>
                <w:szCs w:val="20"/>
              </w:rPr>
            </w:pPr>
            <w:r w:rsidRPr="00F552E7">
              <w:rPr>
                <w:rFonts w:ascii="Cambria" w:hAnsi="Cambria"/>
                <w:bCs/>
                <w:sz w:val="20"/>
                <w:szCs w:val="20"/>
              </w:rPr>
              <w:t>Yes, in both petitions</w:t>
            </w:r>
          </w:p>
        </w:tc>
      </w:tr>
      <w:tr w:rsidR="00292CCB" w:rsidRPr="00F552E7" w:rsidTr="00292CCB">
        <w:trPr>
          <w:cantSplit/>
        </w:trPr>
        <w:tc>
          <w:tcPr>
            <w:tcW w:w="3690" w:type="dxa"/>
            <w:tcBorders>
              <w:top w:val="single" w:sz="6" w:space="0" w:color="auto"/>
              <w:bottom w:val="single" w:sz="6" w:space="0" w:color="auto"/>
            </w:tcBorders>
            <w:shd w:val="clear" w:color="auto" w:fill="67AE3C"/>
            <w:vAlign w:val="center"/>
          </w:tcPr>
          <w:p w:rsidR="00292CCB" w:rsidRPr="00F552E7" w:rsidRDefault="00292CCB" w:rsidP="009163FC">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Competence</w:t>
            </w:r>
            <w:r w:rsidRPr="00F552E7">
              <w:rPr>
                <w:rFonts w:ascii="Cambria" w:hAnsi="Cambria"/>
                <w:b/>
                <w:bCs/>
                <w:i/>
                <w:color w:val="FFFFFF" w:themeColor="background1"/>
                <w:sz w:val="20"/>
                <w:szCs w:val="20"/>
              </w:rPr>
              <w:t xml:space="preserve"> Ratione loci</w:t>
            </w:r>
            <w:r w:rsidRPr="00F552E7">
              <w:rPr>
                <w:rFonts w:ascii="Cambria" w:hAnsi="Cambria"/>
                <w:b/>
                <w:bCs/>
                <w:color w:val="FFFFFF" w:themeColor="background1"/>
                <w:sz w:val="20"/>
                <w:szCs w:val="20"/>
              </w:rPr>
              <w:t>:</w:t>
            </w:r>
          </w:p>
        </w:tc>
        <w:tc>
          <w:tcPr>
            <w:tcW w:w="5670" w:type="dxa"/>
            <w:vAlign w:val="center"/>
          </w:tcPr>
          <w:p w:rsidR="00292CCB" w:rsidRPr="00F552E7" w:rsidRDefault="00292CCB" w:rsidP="00756240">
            <w:pPr>
              <w:rPr>
                <w:rFonts w:ascii="Cambria" w:hAnsi="Cambria"/>
                <w:bCs/>
                <w:sz w:val="20"/>
                <w:szCs w:val="20"/>
              </w:rPr>
            </w:pPr>
            <w:r w:rsidRPr="00F552E7">
              <w:rPr>
                <w:rFonts w:ascii="Cambria" w:hAnsi="Cambria"/>
                <w:bCs/>
                <w:sz w:val="20"/>
                <w:szCs w:val="20"/>
              </w:rPr>
              <w:t>Yes, in both petitions</w:t>
            </w:r>
          </w:p>
        </w:tc>
      </w:tr>
      <w:tr w:rsidR="00292CCB" w:rsidRPr="00F552E7" w:rsidTr="00292CCB">
        <w:trPr>
          <w:cantSplit/>
        </w:trPr>
        <w:tc>
          <w:tcPr>
            <w:tcW w:w="3690" w:type="dxa"/>
            <w:tcBorders>
              <w:top w:val="single" w:sz="6" w:space="0" w:color="auto"/>
              <w:bottom w:val="single" w:sz="6" w:space="0" w:color="auto"/>
            </w:tcBorders>
            <w:shd w:val="clear" w:color="auto" w:fill="67AE3C"/>
            <w:vAlign w:val="center"/>
          </w:tcPr>
          <w:p w:rsidR="00292CCB" w:rsidRPr="00F552E7" w:rsidRDefault="00292CCB" w:rsidP="009163FC">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Competence</w:t>
            </w:r>
            <w:r w:rsidRPr="00F552E7">
              <w:rPr>
                <w:rFonts w:ascii="Cambria" w:hAnsi="Cambria"/>
                <w:b/>
                <w:bCs/>
                <w:i/>
                <w:color w:val="FFFFFF" w:themeColor="background1"/>
                <w:sz w:val="20"/>
                <w:szCs w:val="20"/>
              </w:rPr>
              <w:t xml:space="preserve"> Ratione temporis</w:t>
            </w:r>
            <w:r w:rsidRPr="00F552E7">
              <w:rPr>
                <w:rFonts w:ascii="Cambria" w:hAnsi="Cambria"/>
                <w:b/>
                <w:bCs/>
                <w:color w:val="FFFFFF" w:themeColor="background1"/>
                <w:sz w:val="20"/>
                <w:szCs w:val="20"/>
              </w:rPr>
              <w:t>:</w:t>
            </w:r>
          </w:p>
        </w:tc>
        <w:tc>
          <w:tcPr>
            <w:tcW w:w="5670" w:type="dxa"/>
            <w:vAlign w:val="center"/>
          </w:tcPr>
          <w:p w:rsidR="00292CCB" w:rsidRPr="00F552E7" w:rsidRDefault="00292CCB" w:rsidP="00F128DF">
            <w:pPr>
              <w:rPr>
                <w:bCs/>
                <w:sz w:val="20"/>
                <w:szCs w:val="20"/>
              </w:rPr>
            </w:pPr>
            <w:r w:rsidRPr="00F552E7">
              <w:rPr>
                <w:rFonts w:ascii="Cambria" w:hAnsi="Cambria"/>
                <w:bCs/>
                <w:sz w:val="20"/>
                <w:szCs w:val="20"/>
              </w:rPr>
              <w:t>Yes, in both petitions</w:t>
            </w:r>
          </w:p>
        </w:tc>
      </w:tr>
      <w:tr w:rsidR="00292CCB" w:rsidRPr="00F552E7" w:rsidTr="00F128DF">
        <w:trPr>
          <w:cantSplit/>
        </w:trPr>
        <w:tc>
          <w:tcPr>
            <w:tcW w:w="3690" w:type="dxa"/>
            <w:tcBorders>
              <w:top w:val="single" w:sz="6" w:space="0" w:color="auto"/>
              <w:bottom w:val="single" w:sz="6" w:space="0" w:color="auto"/>
            </w:tcBorders>
            <w:shd w:val="clear" w:color="auto" w:fill="67AE3C"/>
            <w:vAlign w:val="center"/>
          </w:tcPr>
          <w:p w:rsidR="00292CCB" w:rsidRPr="00F552E7" w:rsidRDefault="00292CCB" w:rsidP="009163FC">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Competence</w:t>
            </w:r>
            <w:r w:rsidRPr="00F552E7">
              <w:rPr>
                <w:rFonts w:ascii="Cambria" w:hAnsi="Cambria"/>
                <w:b/>
                <w:bCs/>
                <w:i/>
                <w:color w:val="FFFFFF" w:themeColor="background1"/>
                <w:sz w:val="20"/>
                <w:szCs w:val="20"/>
              </w:rPr>
              <w:t xml:space="preserve"> Ratione materiae</w:t>
            </w:r>
            <w:r w:rsidRPr="00F552E7">
              <w:rPr>
                <w:rFonts w:ascii="Cambria" w:hAnsi="Cambria"/>
                <w:b/>
                <w:bCs/>
                <w:color w:val="FFFFFF" w:themeColor="background1"/>
                <w:sz w:val="20"/>
                <w:szCs w:val="20"/>
              </w:rPr>
              <w:t>:</w:t>
            </w:r>
          </w:p>
        </w:tc>
        <w:tc>
          <w:tcPr>
            <w:tcW w:w="5670" w:type="dxa"/>
            <w:vAlign w:val="center"/>
          </w:tcPr>
          <w:p w:rsidR="00292CCB" w:rsidRPr="00F552E7" w:rsidRDefault="00292CCB" w:rsidP="00BF3706">
            <w:pPr>
              <w:jc w:val="both"/>
              <w:rPr>
                <w:rFonts w:ascii="Cambria" w:hAnsi="Cambria"/>
                <w:bCs/>
                <w:sz w:val="20"/>
                <w:szCs w:val="20"/>
              </w:rPr>
            </w:pPr>
            <w:r w:rsidRPr="00F552E7">
              <w:rPr>
                <w:rFonts w:ascii="Cambria" w:hAnsi="Cambria"/>
                <w:bCs/>
                <w:sz w:val="20"/>
                <w:szCs w:val="20"/>
              </w:rPr>
              <w:t xml:space="preserve">Yes, in both petitions. </w:t>
            </w:r>
            <w:r w:rsidR="00F128DF">
              <w:rPr>
                <w:rFonts w:ascii="Cambria" w:hAnsi="Cambria"/>
                <w:bCs/>
                <w:sz w:val="20"/>
                <w:szCs w:val="20"/>
              </w:rPr>
              <w:t xml:space="preserve">American Convention (deposit of </w:t>
            </w:r>
            <w:r w:rsidRPr="00F552E7">
              <w:rPr>
                <w:rFonts w:ascii="Cambria" w:hAnsi="Cambria"/>
                <w:bCs/>
                <w:sz w:val="20"/>
                <w:szCs w:val="20"/>
              </w:rPr>
              <w:t>ratification instrument on July 31, 1973)</w:t>
            </w:r>
          </w:p>
        </w:tc>
      </w:tr>
    </w:tbl>
    <w:p w:rsidR="00F621C3" w:rsidRPr="00F552E7" w:rsidRDefault="00F621C3" w:rsidP="00F621C3">
      <w:pPr>
        <w:spacing w:before="240" w:after="240"/>
        <w:ind w:firstLine="720"/>
        <w:jc w:val="both"/>
        <w:rPr>
          <w:rFonts w:asciiTheme="majorHAnsi" w:hAnsiTheme="majorHAnsi"/>
          <w:b/>
          <w:bCs/>
          <w:sz w:val="20"/>
          <w:szCs w:val="20"/>
        </w:rPr>
      </w:pPr>
      <w:r w:rsidRPr="00F552E7">
        <w:rPr>
          <w:rFonts w:asciiTheme="majorHAnsi" w:hAnsiTheme="majorHAnsi"/>
          <w:b/>
          <w:bCs/>
          <w:sz w:val="20"/>
          <w:szCs w:val="20"/>
        </w:rPr>
        <w:lastRenderedPageBreak/>
        <w:t xml:space="preserve">IV. </w:t>
      </w:r>
      <w:r w:rsidRPr="00F552E7">
        <w:rPr>
          <w:rFonts w:asciiTheme="majorHAnsi" w:hAnsiTheme="majorHAnsi"/>
          <w:b/>
          <w:bCs/>
          <w:sz w:val="20"/>
          <w:szCs w:val="20"/>
        </w:rPr>
        <w:tab/>
        <w:t xml:space="preserve">DUPLICATION OF PROCEDURES AND INTERNATIONAL </w:t>
      </w:r>
      <w:r w:rsidRPr="00F552E7">
        <w:rPr>
          <w:rFonts w:asciiTheme="majorHAnsi" w:hAnsiTheme="majorHAnsi"/>
          <w:b/>
          <w:bCs/>
          <w:i/>
          <w:sz w:val="20"/>
          <w:szCs w:val="20"/>
        </w:rPr>
        <w:t>RES JUDICATA</w:t>
      </w:r>
      <w:r w:rsidRPr="00F552E7">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92CCB" w:rsidRPr="00F552E7" w:rsidTr="00292CCB">
        <w:trPr>
          <w:cantSplit/>
        </w:trPr>
        <w:tc>
          <w:tcPr>
            <w:tcW w:w="3690" w:type="dxa"/>
            <w:tcBorders>
              <w:top w:val="single" w:sz="4" w:space="0" w:color="auto"/>
              <w:bottom w:val="single" w:sz="6" w:space="0" w:color="auto"/>
            </w:tcBorders>
            <w:shd w:val="clear" w:color="auto" w:fill="67AE3C"/>
            <w:vAlign w:val="center"/>
          </w:tcPr>
          <w:p w:rsidR="00292CCB" w:rsidRPr="00F552E7" w:rsidRDefault="00292CCB" w:rsidP="009163FC">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 xml:space="preserve">Duplication of procedures and International </w:t>
            </w:r>
            <w:r w:rsidRPr="00F552E7">
              <w:rPr>
                <w:rFonts w:ascii="Cambria" w:hAnsi="Cambria"/>
                <w:b/>
                <w:bCs/>
                <w:i/>
                <w:color w:val="FFFFFF" w:themeColor="background1"/>
                <w:sz w:val="20"/>
                <w:szCs w:val="20"/>
              </w:rPr>
              <w:t>res judicata</w:t>
            </w:r>
            <w:r w:rsidRPr="00F552E7">
              <w:rPr>
                <w:rFonts w:ascii="Cambria" w:hAnsi="Cambria"/>
                <w:b/>
                <w:bCs/>
                <w:color w:val="FFFFFF" w:themeColor="background1"/>
                <w:sz w:val="20"/>
                <w:szCs w:val="20"/>
              </w:rPr>
              <w:t>:</w:t>
            </w:r>
          </w:p>
        </w:tc>
        <w:tc>
          <w:tcPr>
            <w:tcW w:w="5670" w:type="dxa"/>
            <w:vAlign w:val="center"/>
          </w:tcPr>
          <w:p w:rsidR="00292CCB" w:rsidRPr="00F552E7" w:rsidRDefault="00292CCB" w:rsidP="00756240">
            <w:pPr>
              <w:jc w:val="both"/>
              <w:rPr>
                <w:rFonts w:ascii="Cambria" w:hAnsi="Cambria"/>
                <w:bCs/>
                <w:sz w:val="20"/>
                <w:szCs w:val="20"/>
              </w:rPr>
            </w:pPr>
            <w:r w:rsidRPr="00F552E7">
              <w:rPr>
                <w:rFonts w:ascii="Cambria" w:hAnsi="Cambria"/>
                <w:bCs/>
                <w:sz w:val="20"/>
                <w:szCs w:val="20"/>
              </w:rPr>
              <w:t>No, in none of the petitions</w:t>
            </w:r>
          </w:p>
        </w:tc>
      </w:tr>
      <w:tr w:rsidR="00292CCB" w:rsidRPr="00F552E7" w:rsidTr="00292CCB">
        <w:trPr>
          <w:cantSplit/>
        </w:trPr>
        <w:tc>
          <w:tcPr>
            <w:tcW w:w="3690" w:type="dxa"/>
            <w:tcBorders>
              <w:top w:val="single" w:sz="6" w:space="0" w:color="auto"/>
              <w:bottom w:val="single" w:sz="6" w:space="0" w:color="auto"/>
            </w:tcBorders>
            <w:shd w:val="clear" w:color="auto" w:fill="67AE3C"/>
            <w:vAlign w:val="center"/>
          </w:tcPr>
          <w:p w:rsidR="00292CCB" w:rsidRPr="00F552E7" w:rsidRDefault="00292CCB" w:rsidP="009163FC">
            <w:pPr>
              <w:jc w:val="center"/>
              <w:rPr>
                <w:rFonts w:ascii="Cambria" w:hAnsi="Cambria"/>
                <w:b/>
                <w:bCs/>
                <w:i/>
                <w:color w:val="FFFFFF" w:themeColor="background1"/>
                <w:sz w:val="20"/>
                <w:szCs w:val="20"/>
              </w:rPr>
            </w:pPr>
            <w:r w:rsidRPr="00F552E7">
              <w:rPr>
                <w:rFonts w:ascii="Cambria" w:hAnsi="Cambria"/>
                <w:b/>
                <w:bCs/>
                <w:color w:val="FFFFFF" w:themeColor="background1"/>
                <w:sz w:val="20"/>
                <w:szCs w:val="20"/>
              </w:rPr>
              <w:t>Rights declared admissible</w:t>
            </w:r>
          </w:p>
        </w:tc>
        <w:tc>
          <w:tcPr>
            <w:tcW w:w="5670" w:type="dxa"/>
            <w:vAlign w:val="center"/>
          </w:tcPr>
          <w:p w:rsidR="00292CCB" w:rsidRPr="00F552E7" w:rsidRDefault="00292CCB" w:rsidP="00B57E89">
            <w:pPr>
              <w:jc w:val="both"/>
              <w:rPr>
                <w:rFonts w:ascii="Cambria" w:hAnsi="Cambria"/>
                <w:bCs/>
                <w:sz w:val="20"/>
                <w:szCs w:val="20"/>
              </w:rPr>
            </w:pPr>
            <w:r w:rsidRPr="00F552E7">
              <w:rPr>
                <w:rFonts w:ascii="Cambria" w:hAnsi="Cambria"/>
                <w:bCs/>
                <w:sz w:val="20"/>
                <w:szCs w:val="20"/>
              </w:rPr>
              <w:t>Articles 8 (Fair Trial) and 25 (Judicial Protection) of the American Convention, in relation to Articles 1.1 and 2</w:t>
            </w:r>
            <w:r w:rsidR="00B57E89">
              <w:rPr>
                <w:rFonts w:ascii="Cambria" w:hAnsi="Cambria"/>
                <w:bCs/>
                <w:sz w:val="20"/>
                <w:szCs w:val="20"/>
              </w:rPr>
              <w:t xml:space="preserve"> thereof</w:t>
            </w:r>
          </w:p>
        </w:tc>
      </w:tr>
      <w:tr w:rsidR="00292CCB" w:rsidRPr="00F552E7" w:rsidTr="00292CCB">
        <w:trPr>
          <w:cantSplit/>
        </w:trPr>
        <w:tc>
          <w:tcPr>
            <w:tcW w:w="3690" w:type="dxa"/>
            <w:tcBorders>
              <w:top w:val="single" w:sz="6" w:space="0" w:color="auto"/>
              <w:bottom w:val="single" w:sz="6" w:space="0" w:color="auto"/>
            </w:tcBorders>
            <w:shd w:val="clear" w:color="auto" w:fill="67AE3C"/>
            <w:vAlign w:val="center"/>
          </w:tcPr>
          <w:p w:rsidR="00292CCB" w:rsidRPr="00F552E7" w:rsidRDefault="00292CCB" w:rsidP="009163FC">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Exhaustion of domestic remedies or applicability of an exception to the rule:</w:t>
            </w:r>
          </w:p>
        </w:tc>
        <w:tc>
          <w:tcPr>
            <w:tcW w:w="5670" w:type="dxa"/>
            <w:vAlign w:val="center"/>
          </w:tcPr>
          <w:p w:rsidR="00292CCB" w:rsidRPr="00F552E7" w:rsidRDefault="00292CCB" w:rsidP="00756240">
            <w:pPr>
              <w:rPr>
                <w:rFonts w:ascii="Cambria" w:hAnsi="Cambria"/>
                <w:bCs/>
                <w:sz w:val="20"/>
                <w:szCs w:val="20"/>
              </w:rPr>
            </w:pPr>
            <w:r w:rsidRPr="00F552E7">
              <w:rPr>
                <w:rFonts w:ascii="Cambria" w:hAnsi="Cambria"/>
                <w:bCs/>
                <w:sz w:val="20"/>
                <w:szCs w:val="20"/>
              </w:rPr>
              <w:t>Yes, under the terms of Section VI</w:t>
            </w:r>
          </w:p>
        </w:tc>
      </w:tr>
      <w:tr w:rsidR="00292CCB" w:rsidRPr="00F552E7" w:rsidTr="00292CCB">
        <w:trPr>
          <w:cantSplit/>
        </w:trPr>
        <w:tc>
          <w:tcPr>
            <w:tcW w:w="3690" w:type="dxa"/>
            <w:tcBorders>
              <w:top w:val="single" w:sz="6" w:space="0" w:color="auto"/>
              <w:bottom w:val="single" w:sz="6" w:space="0" w:color="auto"/>
            </w:tcBorders>
            <w:shd w:val="clear" w:color="auto" w:fill="67AE3C"/>
            <w:vAlign w:val="center"/>
          </w:tcPr>
          <w:p w:rsidR="00292CCB" w:rsidRPr="00F552E7" w:rsidRDefault="00292CCB" w:rsidP="009163FC">
            <w:pPr>
              <w:jc w:val="center"/>
              <w:rPr>
                <w:rFonts w:ascii="Cambria" w:hAnsi="Cambria"/>
                <w:b/>
                <w:bCs/>
                <w:color w:val="FFFFFF" w:themeColor="background1"/>
                <w:sz w:val="20"/>
                <w:szCs w:val="20"/>
              </w:rPr>
            </w:pPr>
            <w:r w:rsidRPr="00F552E7">
              <w:rPr>
                <w:rFonts w:ascii="Cambria" w:hAnsi="Cambria"/>
                <w:b/>
                <w:bCs/>
                <w:color w:val="FFFFFF" w:themeColor="background1"/>
                <w:sz w:val="20"/>
                <w:szCs w:val="20"/>
              </w:rPr>
              <w:t>Timeliness of the petition:</w:t>
            </w:r>
          </w:p>
        </w:tc>
        <w:tc>
          <w:tcPr>
            <w:tcW w:w="5670" w:type="dxa"/>
            <w:vAlign w:val="center"/>
          </w:tcPr>
          <w:p w:rsidR="00292CCB" w:rsidRPr="00F552E7" w:rsidRDefault="00292CCB" w:rsidP="00756240">
            <w:pPr>
              <w:rPr>
                <w:bCs/>
                <w:sz w:val="20"/>
                <w:szCs w:val="20"/>
              </w:rPr>
            </w:pPr>
            <w:r w:rsidRPr="00F552E7">
              <w:rPr>
                <w:rFonts w:ascii="Cambria" w:hAnsi="Cambria"/>
                <w:bCs/>
                <w:sz w:val="20"/>
                <w:szCs w:val="20"/>
              </w:rPr>
              <w:t>Yes, under the terms of Section VI</w:t>
            </w:r>
          </w:p>
        </w:tc>
      </w:tr>
    </w:tbl>
    <w:p w:rsidR="00B06BB7" w:rsidRPr="00F552E7" w:rsidRDefault="00B06BB7">
      <w:pPr>
        <w:rPr>
          <w:rFonts w:asciiTheme="majorHAnsi" w:hAnsiTheme="majorHAnsi"/>
          <w:b/>
          <w:sz w:val="20"/>
          <w:szCs w:val="20"/>
        </w:rPr>
      </w:pPr>
    </w:p>
    <w:p w:rsidR="00F621C3" w:rsidRPr="00F552E7" w:rsidRDefault="00F621C3" w:rsidP="00F621C3">
      <w:pPr>
        <w:spacing w:before="240" w:after="240"/>
        <w:ind w:firstLine="720"/>
        <w:jc w:val="both"/>
        <w:rPr>
          <w:rFonts w:asciiTheme="majorHAnsi" w:hAnsiTheme="majorHAnsi"/>
          <w:b/>
          <w:sz w:val="20"/>
          <w:szCs w:val="20"/>
        </w:rPr>
      </w:pPr>
      <w:r w:rsidRPr="00F552E7">
        <w:rPr>
          <w:rFonts w:asciiTheme="majorHAnsi" w:hAnsiTheme="majorHAnsi"/>
          <w:b/>
          <w:sz w:val="20"/>
          <w:szCs w:val="20"/>
        </w:rPr>
        <w:t xml:space="preserve">V. </w:t>
      </w:r>
      <w:r w:rsidRPr="00F552E7">
        <w:rPr>
          <w:rFonts w:asciiTheme="majorHAnsi" w:hAnsiTheme="majorHAnsi"/>
          <w:b/>
          <w:sz w:val="20"/>
          <w:szCs w:val="20"/>
        </w:rPr>
        <w:tab/>
        <w:t xml:space="preserve">ALLEGED FACTS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The two petitions considered herein were filed by the same petitioners and concern the alleged wrongful dismissal of six alleged victims in the framework of a restructuring proce</w:t>
      </w:r>
      <w:r w:rsidR="00A40DB7">
        <w:rPr>
          <w:rFonts w:ascii="Cambria" w:hAnsi="Cambria"/>
          <w:sz w:val="20"/>
          <w:szCs w:val="20"/>
        </w:rPr>
        <w:t>dure</w:t>
      </w:r>
      <w:r w:rsidRPr="00F552E7">
        <w:rPr>
          <w:rFonts w:ascii="Cambria" w:hAnsi="Cambria"/>
          <w:sz w:val="20"/>
          <w:szCs w:val="20"/>
        </w:rPr>
        <w:t xml:space="preserve"> within the Municipality of Bogotá in May 2001, and the lack of effective judicial </w:t>
      </w:r>
      <w:r w:rsidR="00A40DB7">
        <w:rPr>
          <w:rFonts w:ascii="Cambria" w:hAnsi="Cambria"/>
          <w:sz w:val="20"/>
          <w:szCs w:val="20"/>
        </w:rPr>
        <w:t>answers</w:t>
      </w:r>
      <w:r w:rsidRPr="00F552E7">
        <w:rPr>
          <w:rFonts w:ascii="Cambria" w:hAnsi="Cambria"/>
          <w:sz w:val="20"/>
          <w:szCs w:val="20"/>
        </w:rPr>
        <w:t xml:space="preserve">. In view of these aspects and similar events, the IACHR hereby decides to join the petitions in accordance with Article 29.5 of its Rules of Procedure. </w:t>
      </w:r>
    </w:p>
    <w:p w:rsidR="00292CCB" w:rsidRPr="00F552E7" w:rsidRDefault="00292CCB" w:rsidP="00292C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rPr>
      </w:pPr>
      <w:r w:rsidRPr="00F552E7">
        <w:rPr>
          <w:rFonts w:ascii="Cambria" w:hAnsi="Cambria"/>
          <w:sz w:val="20"/>
          <w:szCs w:val="20"/>
          <w:u w:val="single"/>
        </w:rPr>
        <w:t>Common claims</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The petitioners indicate that the alleged victims worked as public officials in administrative career positions of the Administrative Department of District Planning of the Municipality of Bogotá (hereinafter </w:t>
      </w:r>
      <w:r w:rsidR="00A40DB7">
        <w:rPr>
          <w:rFonts w:ascii="Cambria" w:hAnsi="Cambria"/>
          <w:sz w:val="20"/>
          <w:szCs w:val="20"/>
        </w:rPr>
        <w:t>“</w:t>
      </w:r>
      <w:r w:rsidRPr="00F552E7">
        <w:rPr>
          <w:rFonts w:ascii="Cambria" w:hAnsi="Cambria"/>
          <w:sz w:val="20"/>
          <w:szCs w:val="20"/>
        </w:rPr>
        <w:t>Planning Department</w:t>
      </w:r>
      <w:r w:rsidR="00A40DB7">
        <w:rPr>
          <w:rFonts w:ascii="Cambria" w:hAnsi="Cambria"/>
          <w:sz w:val="20"/>
          <w:szCs w:val="20"/>
        </w:rPr>
        <w:t>”</w:t>
      </w:r>
      <w:r w:rsidRPr="00F552E7">
        <w:rPr>
          <w:rFonts w:ascii="Cambria" w:hAnsi="Cambria"/>
          <w:sz w:val="20"/>
          <w:szCs w:val="20"/>
        </w:rPr>
        <w:t xml:space="preserve">). They indicate that on April 30, 2001 the Mayor of Bogotá issued Decree No. 366 to approve the new </w:t>
      </w:r>
      <w:r w:rsidR="00B21097">
        <w:rPr>
          <w:rFonts w:ascii="Cambria" w:hAnsi="Cambria"/>
          <w:sz w:val="20"/>
          <w:szCs w:val="20"/>
        </w:rPr>
        <w:t>organizational</w:t>
      </w:r>
      <w:r w:rsidRPr="00F552E7">
        <w:rPr>
          <w:rFonts w:ascii="Cambria" w:hAnsi="Cambria"/>
          <w:sz w:val="20"/>
          <w:szCs w:val="20"/>
        </w:rPr>
        <w:t xml:space="preserve"> structure of the Planning Department and entitle the Director of said institution to implement it. They assert that on th</w:t>
      </w:r>
      <w:r w:rsidR="00B21097">
        <w:rPr>
          <w:rFonts w:ascii="Cambria" w:hAnsi="Cambria"/>
          <w:sz w:val="20"/>
          <w:szCs w:val="20"/>
        </w:rPr>
        <w:t>at</w:t>
      </w:r>
      <w:r w:rsidRPr="00F552E7">
        <w:rPr>
          <w:rFonts w:ascii="Cambria" w:hAnsi="Cambria"/>
          <w:sz w:val="20"/>
          <w:szCs w:val="20"/>
        </w:rPr>
        <w:t xml:space="preserve"> same day the Director issued Resolution No. 182 to include the employees into the new staff, leaving out the alleged victims, as their jobs had been eliminated.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Later, on May 3, 20</w:t>
      </w:r>
      <w:r w:rsidR="00B21097">
        <w:rPr>
          <w:rFonts w:ascii="Cambria" w:hAnsi="Cambria"/>
          <w:sz w:val="20"/>
          <w:szCs w:val="20"/>
        </w:rPr>
        <w:t>0</w:t>
      </w:r>
      <w:r w:rsidRPr="00F552E7">
        <w:rPr>
          <w:rFonts w:ascii="Cambria" w:hAnsi="Cambria"/>
          <w:sz w:val="20"/>
          <w:szCs w:val="20"/>
        </w:rPr>
        <w:t xml:space="preserve">1 the alleged victims were notified of their </w:t>
      </w:r>
      <w:r w:rsidR="00C60C47">
        <w:rPr>
          <w:rFonts w:ascii="Cambria" w:hAnsi="Cambria"/>
          <w:sz w:val="20"/>
          <w:szCs w:val="20"/>
        </w:rPr>
        <w:t xml:space="preserve">dismissal from said institution because </w:t>
      </w:r>
      <w:r w:rsidRPr="00F552E7">
        <w:rPr>
          <w:rFonts w:ascii="Cambria" w:hAnsi="Cambria"/>
          <w:sz w:val="20"/>
          <w:szCs w:val="20"/>
        </w:rPr>
        <w:t xml:space="preserve">they had not been appointed to available posts. The petitioners argue that Decree No. 366 </w:t>
      </w:r>
      <w:r w:rsidR="00C60C47">
        <w:rPr>
          <w:rFonts w:ascii="Cambria" w:hAnsi="Cambria"/>
          <w:sz w:val="20"/>
          <w:szCs w:val="20"/>
        </w:rPr>
        <w:t>was effective from</w:t>
      </w:r>
      <w:r w:rsidRPr="00F552E7">
        <w:rPr>
          <w:rFonts w:ascii="Cambria" w:hAnsi="Cambria"/>
          <w:sz w:val="20"/>
          <w:szCs w:val="20"/>
        </w:rPr>
        <w:t xml:space="preserve"> </w:t>
      </w:r>
      <w:r w:rsidR="00C60C47">
        <w:rPr>
          <w:rFonts w:ascii="Cambria" w:hAnsi="Cambria"/>
          <w:sz w:val="20"/>
          <w:szCs w:val="20"/>
        </w:rPr>
        <w:t>the</w:t>
      </w:r>
      <w:r w:rsidRPr="00F552E7">
        <w:rPr>
          <w:rFonts w:ascii="Cambria" w:hAnsi="Cambria"/>
          <w:sz w:val="20"/>
          <w:szCs w:val="20"/>
        </w:rPr>
        <w:t xml:space="preserve"> day following its </w:t>
      </w:r>
      <w:r w:rsidR="00A41F14">
        <w:rPr>
          <w:rFonts w:ascii="Cambria" w:hAnsi="Cambria"/>
          <w:sz w:val="20"/>
          <w:szCs w:val="20"/>
        </w:rPr>
        <w:t xml:space="preserve">date of </w:t>
      </w:r>
      <w:r w:rsidRPr="00F552E7">
        <w:rPr>
          <w:rFonts w:ascii="Cambria" w:hAnsi="Cambria"/>
          <w:sz w:val="20"/>
          <w:szCs w:val="20"/>
        </w:rPr>
        <w:t>issue; that is to say, May 1, 20</w:t>
      </w:r>
      <w:r w:rsidR="00A41F14">
        <w:rPr>
          <w:rFonts w:ascii="Cambria" w:hAnsi="Cambria"/>
          <w:sz w:val="20"/>
          <w:szCs w:val="20"/>
        </w:rPr>
        <w:t>0</w:t>
      </w:r>
      <w:r w:rsidRPr="00F552E7">
        <w:rPr>
          <w:rFonts w:ascii="Cambria" w:hAnsi="Cambria"/>
          <w:sz w:val="20"/>
          <w:szCs w:val="20"/>
        </w:rPr>
        <w:t>1. The</w:t>
      </w:r>
      <w:r w:rsidR="00A41F14">
        <w:rPr>
          <w:rFonts w:ascii="Cambria" w:hAnsi="Cambria"/>
          <w:sz w:val="20"/>
          <w:szCs w:val="20"/>
        </w:rPr>
        <w:t>refore, the</w:t>
      </w:r>
      <w:r w:rsidRPr="00F552E7">
        <w:rPr>
          <w:rFonts w:ascii="Cambria" w:hAnsi="Cambria"/>
          <w:sz w:val="20"/>
          <w:szCs w:val="20"/>
        </w:rPr>
        <w:t xml:space="preserve">y allege the nullity of Resolution No. 182 </w:t>
      </w:r>
      <w:r w:rsidR="00A41F14">
        <w:rPr>
          <w:rFonts w:ascii="Cambria" w:hAnsi="Cambria"/>
          <w:sz w:val="20"/>
          <w:szCs w:val="20"/>
        </w:rPr>
        <w:t>as</w:t>
      </w:r>
      <w:r w:rsidRPr="00F552E7">
        <w:rPr>
          <w:rFonts w:ascii="Cambria" w:hAnsi="Cambria"/>
          <w:sz w:val="20"/>
          <w:szCs w:val="20"/>
        </w:rPr>
        <w:t xml:space="preserve"> the Director was not entitled to issue it right on April 30, 2001. </w:t>
      </w:r>
      <w:r w:rsidRPr="00F552E7">
        <w:rPr>
          <w:rFonts w:ascii="Cambria" w:hAnsi="Cambria"/>
          <w:bCs/>
          <w:sz w:val="20"/>
          <w:szCs w:val="20"/>
        </w:rPr>
        <w:t xml:space="preserve">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The petitioners claim that the di</w:t>
      </w:r>
      <w:r w:rsidR="006C4318">
        <w:rPr>
          <w:rFonts w:ascii="Cambria" w:hAnsi="Cambria"/>
          <w:sz w:val="20"/>
          <w:szCs w:val="20"/>
        </w:rPr>
        <w:t>s</w:t>
      </w:r>
      <w:r w:rsidRPr="00F552E7">
        <w:rPr>
          <w:rFonts w:ascii="Cambria" w:hAnsi="Cambria"/>
          <w:sz w:val="20"/>
          <w:szCs w:val="20"/>
        </w:rPr>
        <w:t>missals were arbitrary and wrongful since the alleged victims were employees in the administrative career, hence</w:t>
      </w:r>
      <w:r w:rsidR="006C4318">
        <w:rPr>
          <w:rFonts w:ascii="Cambria" w:hAnsi="Cambria"/>
          <w:sz w:val="20"/>
          <w:szCs w:val="20"/>
        </w:rPr>
        <w:t>,</w:t>
      </w:r>
      <w:r w:rsidRPr="00F552E7">
        <w:rPr>
          <w:rFonts w:ascii="Cambria" w:hAnsi="Cambria"/>
          <w:sz w:val="20"/>
          <w:szCs w:val="20"/>
        </w:rPr>
        <w:t xml:space="preserve"> they had a special right to continuity and stability that was disregarded by the Planning Department. They remark that these positions were replaced with provisional jobs. Moreover, they allege that in </w:t>
      </w:r>
      <w:r w:rsidR="00AE1908" w:rsidRPr="00F552E7">
        <w:rPr>
          <w:rFonts w:ascii="Cambria" w:hAnsi="Cambria"/>
          <w:sz w:val="20"/>
          <w:szCs w:val="20"/>
        </w:rPr>
        <w:t>pr</w:t>
      </w:r>
      <w:r w:rsidR="00AE1908">
        <w:rPr>
          <w:rFonts w:ascii="Cambria" w:hAnsi="Cambria"/>
          <w:sz w:val="20"/>
          <w:szCs w:val="20"/>
        </w:rPr>
        <w:t>ior</w:t>
      </w:r>
      <w:r w:rsidR="00AE1908" w:rsidRPr="00F552E7">
        <w:rPr>
          <w:rFonts w:ascii="Cambria" w:hAnsi="Cambria"/>
          <w:sz w:val="20"/>
          <w:szCs w:val="20"/>
        </w:rPr>
        <w:t xml:space="preserve"> </w:t>
      </w:r>
      <w:r w:rsidR="00DD0B74" w:rsidRPr="00F552E7">
        <w:rPr>
          <w:rFonts w:ascii="Cambria" w:hAnsi="Cambria"/>
          <w:sz w:val="20"/>
          <w:szCs w:val="20"/>
        </w:rPr>
        <w:t xml:space="preserve">similar </w:t>
      </w:r>
      <w:r w:rsidRPr="00F552E7">
        <w:rPr>
          <w:rFonts w:ascii="Cambria" w:hAnsi="Cambria"/>
          <w:sz w:val="20"/>
          <w:szCs w:val="20"/>
        </w:rPr>
        <w:t xml:space="preserve">cases, the State Council found the removals or dismissals null and void, which, </w:t>
      </w:r>
      <w:r w:rsidR="00AE1908">
        <w:rPr>
          <w:rFonts w:ascii="Cambria" w:hAnsi="Cambria"/>
          <w:sz w:val="20"/>
          <w:szCs w:val="20"/>
        </w:rPr>
        <w:t>the petitioners believe</w:t>
      </w:r>
      <w:r w:rsidRPr="00F552E7">
        <w:rPr>
          <w:rFonts w:ascii="Cambria" w:hAnsi="Cambria"/>
          <w:sz w:val="20"/>
          <w:szCs w:val="20"/>
        </w:rPr>
        <w:t>, violates their right to equal protection.</w:t>
      </w:r>
      <w:r w:rsidRPr="00F552E7">
        <w:rPr>
          <w:rFonts w:ascii="Cambria" w:hAnsi="Cambria"/>
          <w:bCs/>
          <w:sz w:val="20"/>
          <w:szCs w:val="20"/>
        </w:rPr>
        <w:t xml:space="preserve">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In turn, the State claims that the Commission lacks competence in regard to the matter presented herein </w:t>
      </w:r>
      <w:r w:rsidR="00427C39">
        <w:rPr>
          <w:rFonts w:ascii="Cambria" w:hAnsi="Cambria"/>
          <w:sz w:val="20"/>
          <w:szCs w:val="20"/>
        </w:rPr>
        <w:t>because</w:t>
      </w:r>
      <w:r w:rsidRPr="00F552E7">
        <w:rPr>
          <w:rFonts w:ascii="Cambria" w:hAnsi="Cambria"/>
          <w:sz w:val="20"/>
          <w:szCs w:val="20"/>
        </w:rPr>
        <w:t xml:space="preserve"> the petitioners invoke rights protected by Articles 3, 4, 6 and 7 of the Protocol of San Salvador and Article 24 of the Inter-American Charter of Social Guarantees. It also claims that</w:t>
      </w:r>
      <w:r w:rsidR="00427C39">
        <w:rPr>
          <w:rFonts w:ascii="Cambria" w:hAnsi="Cambria"/>
          <w:sz w:val="20"/>
          <w:szCs w:val="20"/>
        </w:rPr>
        <w:t>,</w:t>
      </w:r>
      <w:r w:rsidRPr="00F552E7">
        <w:rPr>
          <w:rFonts w:ascii="Cambria" w:hAnsi="Cambria"/>
          <w:sz w:val="20"/>
          <w:szCs w:val="20"/>
        </w:rPr>
        <w:t xml:space="preserve"> based on the domestic legal framework and the judgment of the domestic courts, Decree No. 366 came into force on its date of issue on the Government Gazette, that is to say, April 30, 2001.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As for the elimination of administrative career</w:t>
      </w:r>
      <w:r w:rsidR="00875C84">
        <w:rPr>
          <w:rFonts w:ascii="Cambria" w:hAnsi="Cambria"/>
          <w:sz w:val="20"/>
          <w:szCs w:val="20"/>
        </w:rPr>
        <w:t xml:space="preserve"> jobs</w:t>
      </w:r>
      <w:r w:rsidRPr="00F552E7">
        <w:rPr>
          <w:rFonts w:ascii="Cambria" w:hAnsi="Cambria"/>
          <w:sz w:val="20"/>
          <w:szCs w:val="20"/>
        </w:rPr>
        <w:t xml:space="preserve">, the State affirms that Law No. 443 of 1998 establishes that administrative career employees must be reinstated to similar positions </w:t>
      </w:r>
      <w:r w:rsidR="00A40DB7">
        <w:rPr>
          <w:rFonts w:ascii="Cambria" w:hAnsi="Cambria"/>
          <w:sz w:val="20"/>
          <w:szCs w:val="20"/>
        </w:rPr>
        <w:t>“</w:t>
      </w:r>
      <w:r w:rsidRPr="00F552E7">
        <w:rPr>
          <w:rFonts w:ascii="Cambria" w:hAnsi="Cambria"/>
          <w:sz w:val="20"/>
          <w:szCs w:val="20"/>
        </w:rPr>
        <w:t>without a change of duties.</w:t>
      </w:r>
      <w:r w:rsidR="00A40DB7">
        <w:rPr>
          <w:rFonts w:ascii="Cambria" w:hAnsi="Cambria"/>
          <w:sz w:val="20"/>
          <w:szCs w:val="20"/>
        </w:rPr>
        <w:t>”</w:t>
      </w:r>
      <w:r w:rsidRPr="00F552E7">
        <w:rPr>
          <w:rFonts w:ascii="Cambria" w:hAnsi="Cambria"/>
          <w:sz w:val="20"/>
          <w:szCs w:val="20"/>
        </w:rPr>
        <w:t xml:space="preserve"> In this regard, it claims that the new structure did not foresee duties or jobs similar to those the alleged victims had. In addition, the State indicates that the alleged</w:t>
      </w:r>
      <w:r w:rsidR="00875C84">
        <w:rPr>
          <w:rFonts w:ascii="Cambria" w:hAnsi="Cambria"/>
          <w:sz w:val="20"/>
          <w:szCs w:val="20"/>
        </w:rPr>
        <w:t xml:space="preserve"> victims were offered </w:t>
      </w:r>
      <w:r w:rsidR="00DF4554">
        <w:rPr>
          <w:rFonts w:ascii="Cambria" w:hAnsi="Cambria"/>
          <w:sz w:val="20"/>
          <w:szCs w:val="20"/>
        </w:rPr>
        <w:t>to choose between</w:t>
      </w:r>
      <w:r w:rsidR="00875C84">
        <w:rPr>
          <w:rFonts w:ascii="Cambria" w:hAnsi="Cambria"/>
          <w:sz w:val="20"/>
          <w:szCs w:val="20"/>
        </w:rPr>
        <w:t xml:space="preserve"> </w:t>
      </w:r>
      <w:r w:rsidR="00DF4554">
        <w:rPr>
          <w:rFonts w:ascii="Cambria" w:hAnsi="Cambria"/>
          <w:sz w:val="20"/>
          <w:szCs w:val="20"/>
        </w:rPr>
        <w:t xml:space="preserve">their </w:t>
      </w:r>
      <w:r w:rsidR="00875C84">
        <w:rPr>
          <w:rFonts w:ascii="Cambria" w:hAnsi="Cambria"/>
          <w:sz w:val="20"/>
          <w:szCs w:val="20"/>
        </w:rPr>
        <w:t>re</w:t>
      </w:r>
      <w:r w:rsidRPr="00F552E7">
        <w:rPr>
          <w:rFonts w:ascii="Cambria" w:hAnsi="Cambria"/>
          <w:sz w:val="20"/>
          <w:szCs w:val="20"/>
        </w:rPr>
        <w:t xml:space="preserve">instatement to </w:t>
      </w:r>
      <w:r w:rsidR="00DF4554">
        <w:rPr>
          <w:rFonts w:ascii="Cambria" w:hAnsi="Cambria"/>
          <w:sz w:val="20"/>
          <w:szCs w:val="20"/>
        </w:rPr>
        <w:t>similar</w:t>
      </w:r>
      <w:r w:rsidRPr="00F552E7">
        <w:rPr>
          <w:rFonts w:ascii="Cambria" w:hAnsi="Cambria"/>
          <w:sz w:val="20"/>
          <w:szCs w:val="20"/>
        </w:rPr>
        <w:t xml:space="preserve"> </w:t>
      </w:r>
      <w:r w:rsidR="00DF4554">
        <w:rPr>
          <w:rFonts w:ascii="Cambria" w:hAnsi="Cambria"/>
          <w:sz w:val="20"/>
          <w:szCs w:val="20"/>
        </w:rPr>
        <w:t>jobs</w:t>
      </w:r>
      <w:r w:rsidRPr="00F552E7">
        <w:rPr>
          <w:rFonts w:ascii="Cambria" w:hAnsi="Cambria"/>
          <w:sz w:val="20"/>
          <w:szCs w:val="20"/>
        </w:rPr>
        <w:t xml:space="preserve"> </w:t>
      </w:r>
      <w:r w:rsidR="00DF4554">
        <w:rPr>
          <w:rFonts w:ascii="Cambria" w:hAnsi="Cambria"/>
          <w:sz w:val="20"/>
          <w:szCs w:val="20"/>
        </w:rPr>
        <w:t>and</w:t>
      </w:r>
      <w:r w:rsidRPr="00F552E7">
        <w:rPr>
          <w:rFonts w:ascii="Cambria" w:hAnsi="Cambria"/>
          <w:sz w:val="20"/>
          <w:szCs w:val="20"/>
        </w:rPr>
        <w:t xml:space="preserve"> compensation, in accordance with article 39 of Law No. 443 of 1998, which </w:t>
      </w:r>
      <w:r w:rsidR="00DF4554">
        <w:rPr>
          <w:rFonts w:ascii="Cambria" w:hAnsi="Cambria"/>
          <w:sz w:val="20"/>
          <w:szCs w:val="20"/>
        </w:rPr>
        <w:t>establishes</w:t>
      </w:r>
      <w:r w:rsidRPr="00F552E7">
        <w:rPr>
          <w:rFonts w:ascii="Cambria" w:hAnsi="Cambria"/>
          <w:sz w:val="20"/>
          <w:szCs w:val="20"/>
        </w:rPr>
        <w:t xml:space="preserve"> that when the staff of an institution is reorganized, career employees must be </w:t>
      </w:r>
      <w:r w:rsidRPr="00F552E7">
        <w:rPr>
          <w:rFonts w:ascii="Cambria" w:hAnsi="Cambria"/>
          <w:sz w:val="20"/>
          <w:szCs w:val="20"/>
        </w:rPr>
        <w:lastRenderedPageBreak/>
        <w:t xml:space="preserve">reinstated without a change of their duties. Accordingly, the alleged victims were given five days to notify their decision; however, as they failed to do so, it was understood that they had chosen compensation.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Finally, the State claims that in all of these cases an analysis was conducted in relation to the norms governing staff management and administrative career positions, and that these</w:t>
      </w:r>
      <w:r w:rsidR="00DF7CA9">
        <w:rPr>
          <w:rFonts w:ascii="Cambria" w:hAnsi="Cambria"/>
          <w:sz w:val="20"/>
          <w:szCs w:val="20"/>
        </w:rPr>
        <w:t xml:space="preserve"> norms</w:t>
      </w:r>
      <w:r w:rsidRPr="00F552E7">
        <w:rPr>
          <w:rFonts w:ascii="Cambria" w:hAnsi="Cambria"/>
          <w:sz w:val="20"/>
          <w:szCs w:val="20"/>
        </w:rPr>
        <w:t xml:space="preserve"> were applied in a well-founded and individualized manner</w:t>
      </w:r>
      <w:r w:rsidR="00DF7CA9">
        <w:rPr>
          <w:rFonts w:ascii="Cambria" w:hAnsi="Cambria"/>
          <w:sz w:val="20"/>
          <w:szCs w:val="20"/>
        </w:rPr>
        <w:t>,</w:t>
      </w:r>
      <w:r w:rsidRPr="00F552E7">
        <w:rPr>
          <w:rFonts w:ascii="Cambria" w:hAnsi="Cambria"/>
          <w:sz w:val="20"/>
          <w:szCs w:val="20"/>
        </w:rPr>
        <w:t xml:space="preserve"> considering each situation. Nevertheless, the alleged victims failed to </w:t>
      </w:r>
      <w:r w:rsidR="00DF7CA9">
        <w:rPr>
          <w:rFonts w:ascii="Cambria" w:hAnsi="Cambria"/>
          <w:sz w:val="20"/>
          <w:szCs w:val="20"/>
        </w:rPr>
        <w:t>demonstrate</w:t>
      </w:r>
      <w:r w:rsidRPr="00F552E7">
        <w:rPr>
          <w:rFonts w:ascii="Cambria" w:hAnsi="Cambria"/>
          <w:sz w:val="20"/>
          <w:szCs w:val="20"/>
        </w:rPr>
        <w:t xml:space="preserve"> that they were better suited for the jobs than the persons that finally replaced them in their jobs—unlike those people whose petitions </w:t>
      </w:r>
      <w:r w:rsidR="005151FE">
        <w:rPr>
          <w:rFonts w:ascii="Cambria" w:hAnsi="Cambria"/>
          <w:sz w:val="20"/>
          <w:szCs w:val="20"/>
        </w:rPr>
        <w:t>are</w:t>
      </w:r>
      <w:r w:rsidRPr="00F552E7">
        <w:rPr>
          <w:rFonts w:ascii="Cambria" w:hAnsi="Cambria"/>
          <w:sz w:val="20"/>
          <w:szCs w:val="20"/>
        </w:rPr>
        <w:t xml:space="preserve"> invoke</w:t>
      </w:r>
      <w:r w:rsidR="005151FE">
        <w:rPr>
          <w:rFonts w:ascii="Cambria" w:hAnsi="Cambria"/>
          <w:sz w:val="20"/>
          <w:szCs w:val="20"/>
        </w:rPr>
        <w:t>d here</w:t>
      </w:r>
      <w:r w:rsidRPr="00F552E7">
        <w:rPr>
          <w:rFonts w:ascii="Cambria" w:hAnsi="Cambria"/>
          <w:sz w:val="20"/>
          <w:szCs w:val="20"/>
        </w:rPr>
        <w:t xml:space="preserve">, whose special rights were recognized because they did prove that they were better suited than their replacements and that there </w:t>
      </w:r>
      <w:r w:rsidR="005151FE">
        <w:rPr>
          <w:rFonts w:ascii="Cambria" w:hAnsi="Cambria"/>
          <w:sz w:val="20"/>
          <w:szCs w:val="20"/>
        </w:rPr>
        <w:t>existed</w:t>
      </w:r>
      <w:r w:rsidRPr="00F552E7">
        <w:rPr>
          <w:rFonts w:ascii="Cambria" w:hAnsi="Cambria"/>
          <w:sz w:val="20"/>
          <w:szCs w:val="20"/>
        </w:rPr>
        <w:t xml:space="preserve"> similar positions which they were finally reinstated to.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In view of the foregoing, the State claims that the instant petition seeks a fourth instance of jurisdiction because the decisions of the administrative</w:t>
      </w:r>
      <w:r w:rsidR="00F70986">
        <w:rPr>
          <w:rFonts w:ascii="Cambria" w:hAnsi="Cambria"/>
          <w:sz w:val="20"/>
          <w:szCs w:val="20"/>
        </w:rPr>
        <w:t xml:space="preserve"> </w:t>
      </w:r>
      <w:r w:rsidRPr="00F552E7">
        <w:rPr>
          <w:rFonts w:ascii="Cambria" w:hAnsi="Cambria"/>
          <w:sz w:val="20"/>
          <w:szCs w:val="20"/>
        </w:rPr>
        <w:t xml:space="preserve">jurisdiction were adopted in accordance with due process; </w:t>
      </w:r>
      <w:r w:rsidR="00F70986">
        <w:rPr>
          <w:rFonts w:ascii="Cambria" w:hAnsi="Cambria"/>
          <w:sz w:val="20"/>
          <w:szCs w:val="20"/>
        </w:rPr>
        <w:t xml:space="preserve">and </w:t>
      </w:r>
      <w:r w:rsidRPr="00F552E7">
        <w:rPr>
          <w:rFonts w:ascii="Cambria" w:hAnsi="Cambria"/>
          <w:sz w:val="20"/>
          <w:szCs w:val="20"/>
        </w:rPr>
        <w:t xml:space="preserve">it affirms that the petitioners seek a review of decisions that </w:t>
      </w:r>
      <w:r w:rsidR="00F70986">
        <w:rPr>
          <w:rFonts w:ascii="Cambria" w:hAnsi="Cambria"/>
          <w:sz w:val="20"/>
          <w:szCs w:val="20"/>
        </w:rPr>
        <w:t>a</w:t>
      </w:r>
      <w:r w:rsidRPr="00F552E7">
        <w:rPr>
          <w:rFonts w:ascii="Cambria" w:hAnsi="Cambria"/>
          <w:sz w:val="20"/>
          <w:szCs w:val="20"/>
        </w:rPr>
        <w:t xml:space="preserve">re contrary to their interests. Thus, it considers that the facts do not establish violations of rights enshrined in the American Convention. </w:t>
      </w:r>
    </w:p>
    <w:p w:rsidR="00292CCB" w:rsidRPr="00F552E7" w:rsidRDefault="00292CCB" w:rsidP="00292C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rPr>
      </w:pPr>
      <w:r w:rsidRPr="00F552E7">
        <w:rPr>
          <w:rFonts w:ascii="Cambria" w:hAnsi="Cambria"/>
          <w:sz w:val="20"/>
          <w:szCs w:val="20"/>
          <w:u w:val="single"/>
        </w:rPr>
        <w:t xml:space="preserve">Specific </w:t>
      </w:r>
      <w:r w:rsidR="00B04502">
        <w:rPr>
          <w:rFonts w:ascii="Cambria" w:hAnsi="Cambria"/>
          <w:sz w:val="20"/>
          <w:szCs w:val="20"/>
          <w:u w:val="single"/>
        </w:rPr>
        <w:t>claim</w:t>
      </w:r>
      <w:r w:rsidRPr="00F552E7">
        <w:rPr>
          <w:rFonts w:ascii="Cambria" w:hAnsi="Cambria"/>
          <w:sz w:val="20"/>
          <w:szCs w:val="20"/>
          <w:u w:val="single"/>
        </w:rPr>
        <w:t>s</w:t>
      </w:r>
    </w:p>
    <w:p w:rsidR="00292CCB" w:rsidRPr="00F552E7" w:rsidRDefault="00292CCB" w:rsidP="00292C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F552E7">
        <w:rPr>
          <w:rFonts w:ascii="Cambria" w:hAnsi="Cambria"/>
          <w:i/>
          <w:sz w:val="20"/>
          <w:szCs w:val="20"/>
        </w:rPr>
        <w:t xml:space="preserve">Elvia Isabel Perry Torres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They claim that Ms. Perry Torres worked at the Planning Department from March 26, 1996 to May 3, 2001. Due to her dismissal</w:t>
      </w:r>
      <w:r w:rsidR="00FA4F38">
        <w:rPr>
          <w:rFonts w:ascii="Cambria" w:hAnsi="Cambria"/>
          <w:sz w:val="20"/>
          <w:szCs w:val="20"/>
        </w:rPr>
        <w:t>,</w:t>
      </w:r>
      <w:r w:rsidRPr="00F552E7">
        <w:rPr>
          <w:rFonts w:ascii="Cambria" w:hAnsi="Cambria"/>
          <w:sz w:val="20"/>
          <w:szCs w:val="20"/>
        </w:rPr>
        <w:t xml:space="preserve"> she filed an action for annulment and restoration of rights before the Second Chamber of the Administrative Court of Cundinamarca, which on December 19, 2003 dismissed her claims, arguing that the elimination of jobs conformed to the domestic rules. The alleged victim appealed this decision to the State Council, which on August 3, 2006 upheld the decision, establishing that there was no proof that a job similar to her previous one existed so she could be reinstated. This judgment was notified on August 15, 2006.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The State indicates that the alleged victim did not file other remedies foreseen in the domestic legal framework in relation to the decisions adopted by the administrative courts. </w:t>
      </w:r>
    </w:p>
    <w:p w:rsidR="00292CCB" w:rsidRPr="00F552E7" w:rsidRDefault="00292CCB" w:rsidP="00292C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F552E7">
        <w:rPr>
          <w:rFonts w:ascii="Cambria" w:hAnsi="Cambria"/>
          <w:i/>
          <w:sz w:val="20"/>
          <w:szCs w:val="20"/>
        </w:rPr>
        <w:t xml:space="preserve">Marcela Ximena Olarte Charry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They claim that Ms. Olarte Charry worked at the Planning Department from March 6, 1992. They indicate that on May 3, 2001 she was notified of her dismissal; however, she was informed that because she was protected by union law, her dismissal would be effective only after said protection finished. On September 21, 2001 she was notified that her dismissal would </w:t>
      </w:r>
      <w:r w:rsidR="003F4FDE">
        <w:rPr>
          <w:rFonts w:ascii="Cambria" w:hAnsi="Cambria"/>
          <w:sz w:val="20"/>
          <w:szCs w:val="20"/>
        </w:rPr>
        <w:t>be effective</w:t>
      </w:r>
      <w:r w:rsidRPr="00F552E7">
        <w:rPr>
          <w:rFonts w:ascii="Cambria" w:hAnsi="Cambria"/>
          <w:sz w:val="20"/>
          <w:szCs w:val="20"/>
        </w:rPr>
        <w:t xml:space="preserve"> on September 24, 2001, and that she had to choose between compensation and her reinstatement to a job similar to the one she had. On September 24, 2001 the alleged victim manifested that she chose to be reinstated; however, only on March 19, 2002 did the institution inform her that reinstatement was impossible because at that moment no jobs were left that matched her professional profile. In view of this, the alleged victim filed an action for annulment and restoration of rights before the Second Chamber, </w:t>
      </w:r>
      <w:r w:rsidR="006C02C5">
        <w:rPr>
          <w:rFonts w:ascii="Cambria" w:hAnsi="Cambria"/>
          <w:sz w:val="20"/>
          <w:szCs w:val="20"/>
        </w:rPr>
        <w:t>which rejected it</w:t>
      </w:r>
      <w:r w:rsidRPr="00F552E7">
        <w:rPr>
          <w:rFonts w:ascii="Cambria" w:hAnsi="Cambria"/>
          <w:sz w:val="20"/>
          <w:szCs w:val="20"/>
        </w:rPr>
        <w:t xml:space="preserve"> on July 24, 2003 on the grounds that her dismissal did not violate the guarantees applicable to her under union law. The alleged victim appealed this decision to the State Council, which on November 24, 2005 upheld the decision, claiming that there was no proof that a job similar to her previous </w:t>
      </w:r>
      <w:r w:rsidR="00056642">
        <w:rPr>
          <w:rFonts w:ascii="Cambria" w:hAnsi="Cambria"/>
          <w:sz w:val="20"/>
          <w:szCs w:val="20"/>
        </w:rPr>
        <w:t>one</w:t>
      </w:r>
      <w:r w:rsidRPr="00F552E7">
        <w:rPr>
          <w:rFonts w:ascii="Cambria" w:hAnsi="Cambria"/>
          <w:sz w:val="20"/>
          <w:szCs w:val="20"/>
        </w:rPr>
        <w:t xml:space="preserve"> existed so she could be reinstated. This judgment was notified on February 9, 2007.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bCs/>
          <w:sz w:val="20"/>
          <w:szCs w:val="20"/>
        </w:rPr>
        <w:t>The State argues that, just as the courts of law established, the alleged victim</w:t>
      </w:r>
      <w:r w:rsidR="00A40DB7">
        <w:rPr>
          <w:rFonts w:ascii="Cambria" w:hAnsi="Cambria"/>
          <w:bCs/>
          <w:sz w:val="20"/>
          <w:szCs w:val="20"/>
        </w:rPr>
        <w:t>’</w:t>
      </w:r>
      <w:r w:rsidRPr="00F552E7">
        <w:rPr>
          <w:rFonts w:ascii="Cambria" w:hAnsi="Cambria"/>
          <w:bCs/>
          <w:sz w:val="20"/>
          <w:szCs w:val="20"/>
        </w:rPr>
        <w:t xml:space="preserve">s protection by union law was respected. </w:t>
      </w:r>
    </w:p>
    <w:p w:rsidR="00292CCB" w:rsidRPr="00F552E7" w:rsidRDefault="00292CCB" w:rsidP="00292C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F552E7">
        <w:rPr>
          <w:rFonts w:ascii="Cambria" w:hAnsi="Cambria"/>
          <w:i/>
          <w:sz w:val="20"/>
          <w:szCs w:val="20"/>
        </w:rPr>
        <w:t xml:space="preserve">Marina Sánchez Pabón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They claim that Ms. Sánchez Pabón worked from September 19, 1979 to May 3, 2001. In view of her dismissal, she filed an action for annulment and restoration of rights before the Administrative Court of Cundinamarca, which rejected it on March 25, 2004 arguing that there was not a position similar to </w:t>
      </w:r>
      <w:r w:rsidRPr="00F552E7">
        <w:rPr>
          <w:rFonts w:ascii="Cambria" w:hAnsi="Cambria"/>
          <w:sz w:val="20"/>
          <w:szCs w:val="20"/>
        </w:rPr>
        <w:lastRenderedPageBreak/>
        <w:t xml:space="preserve">her previous job which she could be reinstated to. The alleged victim appealed this decision to the State Council, which confirmed the lower instance judgment on August 3, 2006 reiterating that there was not a similar job. This judgment was notified on December 15, 2006. </w:t>
      </w:r>
    </w:p>
    <w:p w:rsidR="00292CCB" w:rsidRPr="00F552E7" w:rsidRDefault="00292CCB" w:rsidP="00292C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F552E7">
        <w:rPr>
          <w:rFonts w:ascii="Cambria" w:hAnsi="Cambria"/>
          <w:i/>
          <w:sz w:val="20"/>
          <w:szCs w:val="20"/>
        </w:rPr>
        <w:t xml:space="preserve">Julio César Ovalle Vargas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They claim that Mr. Ovalle Vargas worked at the Planning Department from November 7, 1996 to May 3, 2001. In view of his dismissal, he filed an action for annulment and restoration of rights before the Administrative Court of Cundinamarca, which rejected </w:t>
      </w:r>
      <w:r w:rsidR="00C84A76">
        <w:rPr>
          <w:rFonts w:ascii="Cambria" w:hAnsi="Cambria"/>
          <w:sz w:val="20"/>
          <w:szCs w:val="20"/>
        </w:rPr>
        <w:t xml:space="preserve">it on </w:t>
      </w:r>
      <w:r w:rsidRPr="00F552E7">
        <w:rPr>
          <w:rFonts w:ascii="Cambria" w:hAnsi="Cambria"/>
          <w:sz w:val="20"/>
          <w:szCs w:val="20"/>
        </w:rPr>
        <w:t xml:space="preserve">September 2, 2004, claiming that the elimination of jobs conformed to the legal framework. The alleged victim appealed this decision to the State Council, which on February 8, 2007 upheld that decision, arguing that there was no proof that a job similar to his previous position existed. The previous judgment was notified on April 13, 2007. </w:t>
      </w:r>
    </w:p>
    <w:p w:rsidR="00292CCB" w:rsidRPr="00F552E7" w:rsidRDefault="00292CCB" w:rsidP="00292C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F552E7">
        <w:rPr>
          <w:rFonts w:ascii="Cambria" w:hAnsi="Cambria"/>
          <w:i/>
          <w:sz w:val="20"/>
          <w:szCs w:val="20"/>
        </w:rPr>
        <w:t xml:space="preserve">Luz Dary Roncancio Torres </w:t>
      </w:r>
    </w:p>
    <w:p w:rsidR="00292CCB" w:rsidRPr="00F552E7" w:rsidRDefault="00292CCB" w:rsidP="00292CC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rPr>
      </w:pPr>
      <w:r w:rsidRPr="00F552E7">
        <w:rPr>
          <w:sz w:val="20"/>
          <w:szCs w:val="20"/>
        </w:rPr>
        <w:t xml:space="preserve">They claim that Ms. Roncancio Torres worked from December 2, 1991 to May 3, 2001. In view of her dismissal, she filed an action for annulment and restoration of rights before the Administrative Court of Cundinamarca, which rejected it on January 24, 2007 claiming that the elimination of jobs conformed to the domestic rules. The alleged victim appealed this decision to the same court, which dismissed the remedy, arguing that the legal action was of single instance of jurisdiction because of the </w:t>
      </w:r>
      <w:r w:rsidR="00EC38F0">
        <w:rPr>
          <w:sz w:val="20"/>
          <w:szCs w:val="20"/>
        </w:rPr>
        <w:t>low amount</w:t>
      </w:r>
      <w:r w:rsidRPr="00F552E7">
        <w:rPr>
          <w:sz w:val="20"/>
          <w:szCs w:val="20"/>
        </w:rPr>
        <w:t xml:space="preserve"> of damages, </w:t>
      </w:r>
      <w:r w:rsidR="00EC38F0">
        <w:rPr>
          <w:sz w:val="20"/>
          <w:szCs w:val="20"/>
        </w:rPr>
        <w:t>based on</w:t>
      </w:r>
      <w:r w:rsidRPr="00F552E7">
        <w:rPr>
          <w:sz w:val="20"/>
          <w:szCs w:val="20"/>
        </w:rPr>
        <w:t xml:space="preserve"> article 134E, paragraph 3, of the Administrative Code.</w:t>
      </w:r>
      <w:r w:rsidR="00EC38F0">
        <w:rPr>
          <w:sz w:val="20"/>
          <w:szCs w:val="20"/>
        </w:rPr>
        <w:t xml:space="preserve"> </w:t>
      </w:r>
    </w:p>
    <w:p w:rsidR="00292CCB" w:rsidRPr="00F552E7" w:rsidRDefault="00292CCB" w:rsidP="00292CC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rPr>
      </w:pPr>
      <w:r w:rsidRPr="00F552E7">
        <w:rPr>
          <w:bCs/>
          <w:sz w:val="20"/>
          <w:szCs w:val="20"/>
        </w:rPr>
        <w:t xml:space="preserve">The State alleges that said decision was not challenged through a complaint, which is foreseen in the domestic legal framework.  </w:t>
      </w:r>
    </w:p>
    <w:p w:rsidR="00292CCB" w:rsidRPr="00F552E7" w:rsidRDefault="00292CCB" w:rsidP="00292C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F552E7">
        <w:rPr>
          <w:rFonts w:ascii="Cambria" w:hAnsi="Cambria"/>
          <w:i/>
          <w:sz w:val="20"/>
          <w:szCs w:val="20"/>
        </w:rPr>
        <w:t xml:space="preserve">Olga Lucía Ceballos Ramos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They indicate that Ms. Ceballos Ramos worked as Departmental Head at the Planning Department and that on May 3, 2001 she was removed from office despite her being </w:t>
      </w:r>
      <w:r w:rsidR="00900D28">
        <w:rPr>
          <w:rFonts w:ascii="Cambria" w:hAnsi="Cambria"/>
          <w:sz w:val="20"/>
          <w:szCs w:val="20"/>
        </w:rPr>
        <w:t>protected by</w:t>
      </w:r>
      <w:r w:rsidRPr="00F552E7">
        <w:rPr>
          <w:rFonts w:ascii="Cambria" w:hAnsi="Cambria"/>
          <w:sz w:val="20"/>
          <w:szCs w:val="20"/>
        </w:rPr>
        <w:t xml:space="preserve"> maternity l</w:t>
      </w:r>
      <w:r w:rsidR="00900D28">
        <w:rPr>
          <w:rFonts w:ascii="Cambria" w:hAnsi="Cambria"/>
          <w:sz w:val="20"/>
          <w:szCs w:val="20"/>
        </w:rPr>
        <w:t>aw</w:t>
      </w:r>
      <w:r w:rsidRPr="00F552E7">
        <w:rPr>
          <w:rFonts w:ascii="Cambria" w:hAnsi="Cambria"/>
          <w:sz w:val="20"/>
          <w:szCs w:val="20"/>
        </w:rPr>
        <w:t>. Therefore, she filed an action for annulment and restoration of rights before the Administrative Court of Cundinamarca, alleging the violation of her maternity leave which is foreseen in articles 39 and 40 of Decree No. 1848 of 1969. Then</w:t>
      </w:r>
      <w:r w:rsidR="00220E4B">
        <w:rPr>
          <w:rFonts w:ascii="Cambria" w:hAnsi="Cambria"/>
          <w:sz w:val="20"/>
          <w:szCs w:val="20"/>
        </w:rPr>
        <w:t>,</w:t>
      </w:r>
      <w:r w:rsidRPr="00F552E7">
        <w:rPr>
          <w:rFonts w:ascii="Cambria" w:hAnsi="Cambria"/>
          <w:sz w:val="20"/>
          <w:szCs w:val="20"/>
        </w:rPr>
        <w:t xml:space="preserve"> on January 16, 2004</w:t>
      </w:r>
      <w:r w:rsidR="00220E4B">
        <w:rPr>
          <w:rFonts w:ascii="Cambria" w:hAnsi="Cambria"/>
          <w:sz w:val="20"/>
          <w:szCs w:val="20"/>
        </w:rPr>
        <w:t>,</w:t>
      </w:r>
      <w:r w:rsidRPr="00F552E7">
        <w:rPr>
          <w:rFonts w:ascii="Cambria" w:hAnsi="Cambria"/>
          <w:sz w:val="20"/>
          <w:szCs w:val="20"/>
        </w:rPr>
        <w:t xml:space="preserve"> said court annulled part of Resolution No. 182, establishing that compensation had been miscalculated, for the alleged victim was dismissed from her job 12 days before the end of her leave. However, it confirmed the lawfulness of the dismissal and established that the new </w:t>
      </w:r>
      <w:r w:rsidR="00011262">
        <w:rPr>
          <w:rFonts w:ascii="Cambria" w:hAnsi="Cambria"/>
          <w:sz w:val="20"/>
          <w:szCs w:val="20"/>
        </w:rPr>
        <w:t>amount of damages</w:t>
      </w:r>
      <w:r w:rsidRPr="00F552E7">
        <w:rPr>
          <w:rFonts w:ascii="Cambria" w:hAnsi="Cambria"/>
          <w:sz w:val="20"/>
          <w:szCs w:val="20"/>
        </w:rPr>
        <w:t xml:space="preserve"> should consider the 12 days that, in principle, she should have remained employed.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Not satisfied with said decision, on November 5, 2004 she lodged an appeal, alleging that the judgment </w:t>
      </w:r>
      <w:r w:rsidR="00750629">
        <w:rPr>
          <w:rFonts w:ascii="Cambria" w:hAnsi="Cambria"/>
          <w:sz w:val="20"/>
          <w:szCs w:val="20"/>
        </w:rPr>
        <w:t>contradicted case law because said decision</w:t>
      </w:r>
      <w:r w:rsidRPr="00F552E7">
        <w:rPr>
          <w:rFonts w:ascii="Cambria" w:hAnsi="Cambria"/>
          <w:sz w:val="20"/>
          <w:szCs w:val="20"/>
        </w:rPr>
        <w:t xml:space="preserve"> establi</w:t>
      </w:r>
      <w:r w:rsidR="00750629">
        <w:rPr>
          <w:rFonts w:ascii="Cambria" w:hAnsi="Cambria"/>
          <w:sz w:val="20"/>
          <w:szCs w:val="20"/>
        </w:rPr>
        <w:t>shed compensation instead of re</w:t>
      </w:r>
      <w:r w:rsidRPr="00F552E7">
        <w:rPr>
          <w:rFonts w:ascii="Cambria" w:hAnsi="Cambria"/>
          <w:sz w:val="20"/>
          <w:szCs w:val="20"/>
        </w:rPr>
        <w:t xml:space="preserve">instatement to an equivalent or similar job to the one the alleged victim had. She also alleged that other people in a situation similar to hers were included in the new positions </w:t>
      </w:r>
      <w:r w:rsidR="00750629">
        <w:rPr>
          <w:rFonts w:ascii="Cambria" w:hAnsi="Cambria"/>
          <w:sz w:val="20"/>
          <w:szCs w:val="20"/>
        </w:rPr>
        <w:t xml:space="preserve">available </w:t>
      </w:r>
      <w:r w:rsidRPr="00F552E7">
        <w:rPr>
          <w:rFonts w:ascii="Cambria" w:hAnsi="Cambria"/>
          <w:sz w:val="20"/>
          <w:szCs w:val="20"/>
        </w:rPr>
        <w:t>at the Planning Department. Subsequently, on February 28, 2008 the State Council revoked the trial court</w:t>
      </w:r>
      <w:r w:rsidR="00A40DB7">
        <w:rPr>
          <w:rFonts w:ascii="Cambria" w:hAnsi="Cambria"/>
          <w:sz w:val="20"/>
          <w:szCs w:val="20"/>
        </w:rPr>
        <w:t>’</w:t>
      </w:r>
      <w:r w:rsidRPr="00F552E7">
        <w:rPr>
          <w:rFonts w:ascii="Cambria" w:hAnsi="Cambria"/>
          <w:sz w:val="20"/>
          <w:szCs w:val="20"/>
        </w:rPr>
        <w:t xml:space="preserve">s judgment, claiming that her leave was respected and that the </w:t>
      </w:r>
      <w:r w:rsidR="00F83FBE">
        <w:rPr>
          <w:rFonts w:ascii="Cambria" w:hAnsi="Cambria"/>
          <w:sz w:val="20"/>
          <w:szCs w:val="20"/>
        </w:rPr>
        <w:t>compensation</w:t>
      </w:r>
      <w:r w:rsidRPr="00F552E7">
        <w:rPr>
          <w:rFonts w:ascii="Cambria" w:hAnsi="Cambria"/>
          <w:sz w:val="20"/>
          <w:szCs w:val="20"/>
        </w:rPr>
        <w:t xml:space="preserve"> granted was correct since her dismissal was effective </w:t>
      </w:r>
      <w:r w:rsidR="00F83FBE">
        <w:rPr>
          <w:rFonts w:ascii="Cambria" w:hAnsi="Cambria"/>
          <w:sz w:val="20"/>
          <w:szCs w:val="20"/>
        </w:rPr>
        <w:t>from</w:t>
      </w:r>
      <w:r w:rsidRPr="00F552E7">
        <w:rPr>
          <w:rFonts w:ascii="Cambria" w:hAnsi="Cambria"/>
          <w:sz w:val="20"/>
          <w:szCs w:val="20"/>
        </w:rPr>
        <w:t xml:space="preserve"> May 5, 2001; that is, after the 84 days of leave granted under Law No. 443 of 1998. The court also considered that Ms. Ceballos Ramos did not </w:t>
      </w:r>
      <w:r w:rsidR="00F83FBE">
        <w:rPr>
          <w:rFonts w:ascii="Cambria" w:hAnsi="Cambria"/>
          <w:sz w:val="20"/>
          <w:szCs w:val="20"/>
        </w:rPr>
        <w:t>demonstrate</w:t>
      </w:r>
      <w:r w:rsidRPr="00F552E7">
        <w:rPr>
          <w:rFonts w:ascii="Cambria" w:hAnsi="Cambria"/>
          <w:sz w:val="20"/>
          <w:szCs w:val="20"/>
        </w:rPr>
        <w:t xml:space="preserve"> that she, as a career employee, was better suited than the persons employed. This decision was notified on July 25, 2008.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The State asserts that the administrative restructuring by which the alleged victim</w:t>
      </w:r>
      <w:r w:rsidR="00A40DB7">
        <w:rPr>
          <w:rFonts w:ascii="Cambria" w:hAnsi="Cambria"/>
          <w:sz w:val="20"/>
          <w:szCs w:val="20"/>
        </w:rPr>
        <w:t>’</w:t>
      </w:r>
      <w:r w:rsidRPr="00F552E7">
        <w:rPr>
          <w:rFonts w:ascii="Cambria" w:hAnsi="Cambria"/>
          <w:sz w:val="20"/>
          <w:szCs w:val="20"/>
        </w:rPr>
        <w:t xml:space="preserve">s job was eliminated was duly undertaken in accordance with the rules in force. It indicates that on May 3, 2001 Ms. Ceballos Ramos was notified of the five-day period she had for choosing between reinstatement to a similar job and compensation. However, the period was due without her having informed her choice; therefore, on May 14, 2001, by a resolution, she was granted compensation for </w:t>
      </w:r>
      <w:r w:rsidR="00D8091F">
        <w:rPr>
          <w:rFonts w:ascii="Cambria" w:hAnsi="Cambria"/>
          <w:sz w:val="20"/>
          <w:szCs w:val="20"/>
        </w:rPr>
        <w:t>her removal from office</w:t>
      </w:r>
      <w:r w:rsidRPr="00F552E7">
        <w:rPr>
          <w:rFonts w:ascii="Cambria" w:hAnsi="Cambria"/>
          <w:sz w:val="20"/>
          <w:szCs w:val="20"/>
        </w:rPr>
        <w:t>.</w:t>
      </w:r>
      <w:r w:rsidR="00D8091F">
        <w:rPr>
          <w:rFonts w:ascii="Cambria" w:hAnsi="Cambria"/>
          <w:sz w:val="20"/>
          <w:szCs w:val="20"/>
        </w:rPr>
        <w:t xml:space="preserve"> </w:t>
      </w:r>
    </w:p>
    <w:p w:rsidR="00485108" w:rsidRDefault="00485108" w:rsidP="00292CCB">
      <w:pPr>
        <w:spacing w:before="240" w:after="240"/>
        <w:ind w:firstLine="720"/>
        <w:jc w:val="both"/>
        <w:rPr>
          <w:rFonts w:asciiTheme="majorHAnsi" w:eastAsia="Cambria" w:hAnsiTheme="majorHAnsi" w:cs="Cambria"/>
          <w:b/>
          <w:bCs/>
          <w:color w:val="000000"/>
          <w:sz w:val="20"/>
          <w:szCs w:val="20"/>
          <w:u w:color="000000"/>
          <w:lang w:eastAsia="es-ES"/>
        </w:rPr>
      </w:pPr>
    </w:p>
    <w:p w:rsidR="00292CCB" w:rsidRPr="00F552E7" w:rsidRDefault="00292CCB" w:rsidP="00292CCB">
      <w:pPr>
        <w:spacing w:before="240" w:after="240"/>
        <w:ind w:firstLine="720"/>
        <w:jc w:val="both"/>
        <w:rPr>
          <w:rFonts w:ascii="Cambria" w:hAnsi="Cambria"/>
          <w:sz w:val="20"/>
          <w:szCs w:val="20"/>
        </w:rPr>
      </w:pPr>
      <w:r w:rsidRPr="00F552E7">
        <w:rPr>
          <w:rFonts w:asciiTheme="majorHAnsi" w:eastAsia="Cambria" w:hAnsiTheme="majorHAnsi" w:cs="Cambria"/>
          <w:b/>
          <w:bCs/>
          <w:color w:val="000000"/>
          <w:sz w:val="20"/>
          <w:szCs w:val="20"/>
          <w:u w:color="000000"/>
          <w:lang w:eastAsia="es-ES"/>
        </w:rPr>
        <w:lastRenderedPageBreak/>
        <w:t>VI.</w:t>
      </w:r>
      <w:r w:rsidRPr="00F552E7">
        <w:rPr>
          <w:rFonts w:asciiTheme="majorHAnsi" w:eastAsia="Cambria" w:hAnsiTheme="majorHAnsi" w:cs="Cambria"/>
          <w:b/>
          <w:bCs/>
          <w:color w:val="000000"/>
          <w:sz w:val="20"/>
          <w:szCs w:val="20"/>
          <w:u w:color="000000"/>
          <w:lang w:eastAsia="es-ES"/>
        </w:rPr>
        <w:tab/>
      </w:r>
      <w:r w:rsidRPr="00F552E7">
        <w:rPr>
          <w:rFonts w:asciiTheme="majorHAnsi" w:hAnsiTheme="majorHAnsi"/>
          <w:b/>
          <w:bCs/>
          <w:sz w:val="20"/>
          <w:szCs w:val="20"/>
        </w:rPr>
        <w:t>ANALYSIS OF EXHAUSTION OF DOMESTIC REMEDIES AND TIMELINESS OF THE PETITION</w:t>
      </w:r>
      <w:r w:rsidRPr="00F552E7">
        <w:rPr>
          <w:rFonts w:asciiTheme="majorHAnsi" w:eastAsia="Cambria" w:hAnsiTheme="majorHAnsi" w:cs="Cambria"/>
          <w:b/>
          <w:bCs/>
          <w:color w:val="000000"/>
          <w:sz w:val="20"/>
          <w:szCs w:val="20"/>
          <w:u w:color="000000"/>
          <w:lang w:eastAsia="es-ES"/>
        </w:rPr>
        <w:t xml:space="preserve">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The petitioners affirm that the alleged victims appealed their dismissals by filing actions for annulment and restoration of rights. The petitioners indicate that except for the case of Ms. </w:t>
      </w:r>
      <w:r w:rsidR="003F5452">
        <w:rPr>
          <w:rFonts w:ascii="Cambria" w:hAnsi="Cambria"/>
          <w:sz w:val="20"/>
          <w:szCs w:val="20"/>
        </w:rPr>
        <w:t>Luz Dary Roncancio Torres, anal</w:t>
      </w:r>
      <w:r w:rsidRPr="00F552E7">
        <w:rPr>
          <w:rFonts w:ascii="Cambria" w:hAnsi="Cambria"/>
          <w:sz w:val="20"/>
          <w:szCs w:val="20"/>
        </w:rPr>
        <w:t>yzed hereafter, all of the cases were resolved through negative final judgments of the State Council; thus, domestic remedies were exhausted. For its part, the State questioned the exhaustion of domestic remedies only in the cases of Elvia Isabel Perry Torres</w:t>
      </w:r>
      <w:r w:rsidR="003F5452">
        <w:rPr>
          <w:rFonts w:ascii="Cambria" w:hAnsi="Cambria"/>
          <w:sz w:val="20"/>
          <w:szCs w:val="20"/>
        </w:rPr>
        <w:t xml:space="preserve"> and Luz Dary Roncancio Torres.</w:t>
      </w:r>
      <w:r w:rsidRPr="00F552E7">
        <w:rPr>
          <w:rFonts w:ascii="Cambria" w:hAnsi="Cambria"/>
          <w:sz w:val="20"/>
          <w:szCs w:val="20"/>
        </w:rPr>
        <w:t xml:space="preserve">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In view of the foregoing, the Commission </w:t>
      </w:r>
      <w:r w:rsidR="005B52AF">
        <w:rPr>
          <w:rFonts w:ascii="Cambria" w:hAnsi="Cambria"/>
          <w:sz w:val="20"/>
          <w:szCs w:val="20"/>
        </w:rPr>
        <w:t>establishes</w:t>
      </w:r>
      <w:r w:rsidRPr="00F552E7">
        <w:rPr>
          <w:rFonts w:ascii="Cambria" w:hAnsi="Cambria"/>
          <w:sz w:val="20"/>
          <w:szCs w:val="20"/>
        </w:rPr>
        <w:t xml:space="preserve"> that Marcela Ximena Olarte Charry, Marina Sánchez Pabón, Julio César Ovalle Vargas and Olga Lucía Ceballos Ramos exhausted domestic remedies through the</w:t>
      </w:r>
      <w:r w:rsidR="00FC3AB9">
        <w:rPr>
          <w:rFonts w:ascii="Cambria" w:hAnsi="Cambria"/>
          <w:sz w:val="20"/>
          <w:szCs w:val="20"/>
        </w:rPr>
        <w:t xml:space="preserve"> judgments of the State Council</w:t>
      </w:r>
      <w:r w:rsidRPr="00F552E7">
        <w:rPr>
          <w:rFonts w:ascii="Cambria" w:hAnsi="Cambria"/>
          <w:sz w:val="20"/>
          <w:szCs w:val="20"/>
        </w:rPr>
        <w:t xml:space="preserve"> issued in the context of the respective proceedings and notified on the dates mentioned in Section V, in accordance with Article 46.1.a of the Convention. Likewise, the petitions w</w:t>
      </w:r>
      <w:r w:rsidR="00DC5EBB">
        <w:rPr>
          <w:rFonts w:ascii="Cambria" w:hAnsi="Cambria"/>
          <w:sz w:val="20"/>
          <w:szCs w:val="20"/>
        </w:rPr>
        <w:t>ere lodged within the six-month</w:t>
      </w:r>
      <w:r w:rsidRPr="00F552E7">
        <w:rPr>
          <w:rFonts w:ascii="Cambria" w:hAnsi="Cambria"/>
          <w:sz w:val="20"/>
          <w:szCs w:val="20"/>
        </w:rPr>
        <w:t xml:space="preserve"> period following the notification date of the final judgments </w:t>
      </w:r>
      <w:r w:rsidR="00DC5EBB">
        <w:rPr>
          <w:rFonts w:ascii="Cambria" w:hAnsi="Cambria"/>
          <w:sz w:val="20"/>
          <w:szCs w:val="20"/>
        </w:rPr>
        <w:t>that</w:t>
      </w:r>
      <w:r w:rsidRPr="00F552E7">
        <w:rPr>
          <w:rFonts w:ascii="Cambria" w:hAnsi="Cambria"/>
          <w:sz w:val="20"/>
          <w:szCs w:val="20"/>
        </w:rPr>
        <w:t xml:space="preserve"> exhausted the domestic </w:t>
      </w:r>
      <w:r w:rsidR="00DC5EBB">
        <w:rPr>
          <w:rFonts w:ascii="Cambria" w:hAnsi="Cambria"/>
          <w:sz w:val="20"/>
          <w:szCs w:val="20"/>
        </w:rPr>
        <w:t>remedies; therefore</w:t>
      </w:r>
      <w:r w:rsidR="00AF65D9">
        <w:rPr>
          <w:rFonts w:ascii="Cambria" w:hAnsi="Cambria"/>
          <w:sz w:val="20"/>
          <w:szCs w:val="20"/>
        </w:rPr>
        <w:t>, the</w:t>
      </w:r>
      <w:r w:rsidR="00CC317B">
        <w:rPr>
          <w:rFonts w:ascii="Cambria" w:hAnsi="Cambria"/>
          <w:sz w:val="20"/>
          <w:szCs w:val="20"/>
        </w:rPr>
        <w:t xml:space="preserve"> petition</w:t>
      </w:r>
      <w:r w:rsidR="00AF65D9">
        <w:rPr>
          <w:rFonts w:ascii="Cambria" w:hAnsi="Cambria"/>
          <w:sz w:val="20"/>
          <w:szCs w:val="20"/>
        </w:rPr>
        <w:t>s</w:t>
      </w:r>
      <w:r w:rsidRPr="00F552E7">
        <w:rPr>
          <w:rFonts w:ascii="Cambria" w:hAnsi="Cambria"/>
          <w:sz w:val="20"/>
          <w:szCs w:val="20"/>
        </w:rPr>
        <w:t xml:space="preserve"> meet the requirement established in Article 46.1.b of the Convention.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In regard to Ms. Elvia Isabel Perry Torres, the Commission notes that </w:t>
      </w:r>
      <w:r w:rsidR="00AF65D9">
        <w:rPr>
          <w:rFonts w:ascii="Cambria" w:hAnsi="Cambria"/>
          <w:sz w:val="20"/>
          <w:szCs w:val="20"/>
        </w:rPr>
        <w:t>despite</w:t>
      </w:r>
      <w:r w:rsidRPr="00F552E7">
        <w:rPr>
          <w:rFonts w:ascii="Cambria" w:hAnsi="Cambria"/>
          <w:sz w:val="20"/>
          <w:szCs w:val="20"/>
        </w:rPr>
        <w:t xml:space="preserve"> the State</w:t>
      </w:r>
      <w:r w:rsidR="00AF65D9">
        <w:rPr>
          <w:rFonts w:ascii="Cambria" w:hAnsi="Cambria"/>
          <w:sz w:val="20"/>
          <w:szCs w:val="20"/>
        </w:rPr>
        <w:t>’s</w:t>
      </w:r>
      <w:r w:rsidRPr="00F552E7">
        <w:rPr>
          <w:rFonts w:ascii="Cambria" w:hAnsi="Cambria"/>
          <w:sz w:val="20"/>
          <w:szCs w:val="20"/>
        </w:rPr>
        <w:t xml:space="preserve"> indicat</w:t>
      </w:r>
      <w:r w:rsidR="00AF65D9">
        <w:rPr>
          <w:rFonts w:ascii="Cambria" w:hAnsi="Cambria"/>
          <w:sz w:val="20"/>
          <w:szCs w:val="20"/>
        </w:rPr>
        <w:t>ion</w:t>
      </w:r>
      <w:r w:rsidRPr="00F552E7">
        <w:rPr>
          <w:rFonts w:ascii="Cambria" w:hAnsi="Cambria"/>
          <w:sz w:val="20"/>
          <w:szCs w:val="20"/>
        </w:rPr>
        <w:t xml:space="preserve"> that the alleged victim had to exhaust other remedies in relation to the judgment issued by the administrative jurisdiction, it did not specify these other remedies or </w:t>
      </w:r>
      <w:r w:rsidR="000E3405">
        <w:rPr>
          <w:rFonts w:ascii="Cambria" w:hAnsi="Cambria"/>
          <w:sz w:val="20"/>
          <w:szCs w:val="20"/>
        </w:rPr>
        <w:t xml:space="preserve">explain </w:t>
      </w:r>
      <w:r w:rsidRPr="00F552E7">
        <w:rPr>
          <w:rFonts w:ascii="Cambria" w:hAnsi="Cambria"/>
          <w:sz w:val="20"/>
          <w:szCs w:val="20"/>
        </w:rPr>
        <w:t xml:space="preserve">how these could be effective in relation to this particular matter. Therefore, the IACHR </w:t>
      </w:r>
      <w:r w:rsidR="000E3405">
        <w:rPr>
          <w:rFonts w:ascii="Cambria" w:hAnsi="Cambria"/>
          <w:sz w:val="20"/>
          <w:szCs w:val="20"/>
        </w:rPr>
        <w:t>believe</w:t>
      </w:r>
      <w:r w:rsidRPr="00F552E7">
        <w:rPr>
          <w:rFonts w:ascii="Cambria" w:hAnsi="Cambria"/>
          <w:sz w:val="20"/>
          <w:szCs w:val="20"/>
        </w:rPr>
        <w:t>s that Ms. Perry Torres exhausted the domestic remedies through the State Council</w:t>
      </w:r>
      <w:r w:rsidR="00A40DB7">
        <w:rPr>
          <w:rFonts w:ascii="Cambria" w:hAnsi="Cambria"/>
          <w:sz w:val="20"/>
          <w:szCs w:val="20"/>
        </w:rPr>
        <w:t>’</w:t>
      </w:r>
      <w:r w:rsidRPr="00F552E7">
        <w:rPr>
          <w:rFonts w:ascii="Cambria" w:hAnsi="Cambria"/>
          <w:sz w:val="20"/>
          <w:szCs w:val="20"/>
        </w:rPr>
        <w:t>s decision of August 3, 2006, notified on August 15, 2006, in accordance with Art</w:t>
      </w:r>
      <w:r w:rsidR="00AF65D9">
        <w:rPr>
          <w:rFonts w:ascii="Cambria" w:hAnsi="Cambria"/>
          <w:sz w:val="20"/>
          <w:szCs w:val="20"/>
        </w:rPr>
        <w:t xml:space="preserve">icle 46.1.a of the Convention. </w:t>
      </w:r>
    </w:p>
    <w:p w:rsidR="00292CCB" w:rsidRPr="00F552E7" w:rsidRDefault="00292CCB" w:rsidP="009A548D">
      <w:pPr>
        <w:pStyle w:val="ListParagraph"/>
        <w:numPr>
          <w:ilvl w:val="0"/>
          <w:numId w:val="103"/>
        </w:numPr>
        <w:spacing w:before="120"/>
        <w:jc w:val="both"/>
        <w:rPr>
          <w:rFonts w:eastAsia="Arial Unicode MS" w:cs="Times New Roman"/>
          <w:color w:val="auto"/>
          <w:sz w:val="20"/>
          <w:szCs w:val="20"/>
          <w:lang w:eastAsia="en-US"/>
        </w:rPr>
      </w:pPr>
      <w:r w:rsidRPr="00F552E7">
        <w:rPr>
          <w:sz w:val="20"/>
          <w:szCs w:val="20"/>
        </w:rPr>
        <w:t>As for Ms. Luz Dary Roncancio Torres, the petitioners allege that</w:t>
      </w:r>
      <w:r w:rsidR="00197AD4">
        <w:rPr>
          <w:sz w:val="20"/>
          <w:szCs w:val="20"/>
        </w:rPr>
        <w:t>,</w:t>
      </w:r>
      <w:r w:rsidRPr="00F552E7">
        <w:rPr>
          <w:sz w:val="20"/>
          <w:szCs w:val="20"/>
        </w:rPr>
        <w:t xml:space="preserve"> </w:t>
      </w:r>
      <w:r w:rsidR="00197AD4">
        <w:rPr>
          <w:sz w:val="20"/>
          <w:szCs w:val="20"/>
        </w:rPr>
        <w:t>due to</w:t>
      </w:r>
      <w:r w:rsidRPr="00F552E7">
        <w:rPr>
          <w:sz w:val="20"/>
          <w:szCs w:val="20"/>
        </w:rPr>
        <w:t xml:space="preserve"> her dismissal, she filed an action for annulment and restoration of rights to the Administrative Court of Cundinamarca. On March 29, 2007, the court rejected it, arguing that said action was of single instance of jurisdiction </w:t>
      </w:r>
      <w:r w:rsidR="004A036E">
        <w:rPr>
          <w:rFonts w:asciiTheme="majorHAnsi" w:hAnsiTheme="majorHAnsi"/>
          <w:sz w:val="20"/>
          <w:szCs w:val="20"/>
        </w:rPr>
        <w:t xml:space="preserve">because </w:t>
      </w:r>
      <w:r w:rsidR="004A036E" w:rsidRPr="00E47C6A">
        <w:rPr>
          <w:rFonts w:asciiTheme="majorHAnsi" w:hAnsiTheme="majorHAnsi"/>
          <w:sz w:val="20"/>
          <w:szCs w:val="20"/>
        </w:rPr>
        <w:t>the compensation sought does not reach the established quantum</w:t>
      </w:r>
      <w:r w:rsidR="00197AD4">
        <w:rPr>
          <w:sz w:val="20"/>
          <w:szCs w:val="20"/>
        </w:rPr>
        <w:t xml:space="preserve">, hence </w:t>
      </w:r>
      <w:r w:rsidR="004F4510">
        <w:rPr>
          <w:sz w:val="20"/>
          <w:szCs w:val="20"/>
        </w:rPr>
        <w:t>unappealable</w:t>
      </w:r>
      <w:r w:rsidRPr="00F552E7">
        <w:rPr>
          <w:sz w:val="20"/>
          <w:szCs w:val="20"/>
        </w:rPr>
        <w:t>. The State claims that the judgment of March 29, 2007 was not challenged through a</w:t>
      </w:r>
      <w:r w:rsidR="004F4510">
        <w:rPr>
          <w:sz w:val="20"/>
          <w:szCs w:val="20"/>
        </w:rPr>
        <w:t>n appeal of</w:t>
      </w:r>
      <w:r w:rsidRPr="00F552E7">
        <w:rPr>
          <w:sz w:val="20"/>
          <w:szCs w:val="20"/>
        </w:rPr>
        <w:t xml:space="preserve"> complaint. About this allegation, the IACHR recalls that when a State alleges lack of exhaustion of domestic remedies, it is up to the State to indicate which domestic remedies have not been exhausted and to prove their effectiveness. The Commission notes that the State did not indicate how a complaint could have been effective to address the lack of review of judgments </w:t>
      </w:r>
      <w:r w:rsidR="000B2D69">
        <w:rPr>
          <w:sz w:val="20"/>
          <w:szCs w:val="20"/>
        </w:rPr>
        <w:t>issued in</w:t>
      </w:r>
      <w:r w:rsidRPr="00F552E7">
        <w:rPr>
          <w:sz w:val="20"/>
          <w:szCs w:val="20"/>
        </w:rPr>
        <w:t xml:space="preserve"> proceedings </w:t>
      </w:r>
      <w:r w:rsidR="00C12A7E">
        <w:rPr>
          <w:sz w:val="20"/>
          <w:szCs w:val="20"/>
        </w:rPr>
        <w:t>involving a low amount of damages.</w:t>
      </w:r>
      <w:r w:rsidRPr="00F552E7">
        <w:rPr>
          <w:sz w:val="20"/>
          <w:szCs w:val="20"/>
        </w:rPr>
        <w:t xml:space="preserve"> Accordingly, the Commission notes that the Administrative Court of Cundinamarca clearly established the imp</w:t>
      </w:r>
      <w:r w:rsidR="00040BC0">
        <w:rPr>
          <w:sz w:val="20"/>
          <w:szCs w:val="20"/>
        </w:rPr>
        <w:t xml:space="preserve">ossibility to challenge the </w:t>
      </w:r>
      <w:r w:rsidRPr="00F552E7">
        <w:rPr>
          <w:sz w:val="20"/>
          <w:szCs w:val="20"/>
        </w:rPr>
        <w:t xml:space="preserve">decision, preventing Ms. Roncancio Torres from exhausting </w:t>
      </w:r>
      <w:r w:rsidR="00040BC0">
        <w:rPr>
          <w:sz w:val="20"/>
          <w:szCs w:val="20"/>
        </w:rPr>
        <w:t>effective</w:t>
      </w:r>
      <w:r w:rsidRPr="00F552E7">
        <w:rPr>
          <w:sz w:val="20"/>
          <w:szCs w:val="20"/>
        </w:rPr>
        <w:t xml:space="preserve"> remedies in the domestic jurisdiction. As a result, the Commission concludes that the exception concerning the exhaustion of domestic remedies</w:t>
      </w:r>
      <w:r w:rsidR="009A548D">
        <w:rPr>
          <w:sz w:val="20"/>
          <w:szCs w:val="20"/>
        </w:rPr>
        <w:t xml:space="preserve">, </w:t>
      </w:r>
      <w:r w:rsidR="009A548D" w:rsidRPr="009A548D">
        <w:rPr>
          <w:sz w:val="20"/>
          <w:szCs w:val="20"/>
        </w:rPr>
        <w:t>referred to in Article 46.2.b of the Convention</w:t>
      </w:r>
      <w:r w:rsidR="009A548D">
        <w:rPr>
          <w:sz w:val="20"/>
          <w:szCs w:val="20"/>
        </w:rPr>
        <w:t xml:space="preserve">, </w:t>
      </w:r>
      <w:r w:rsidRPr="00F552E7">
        <w:rPr>
          <w:sz w:val="20"/>
          <w:szCs w:val="20"/>
        </w:rPr>
        <w:t xml:space="preserve">is applicable in this case and that the admissibility requirement of timeliness must be declared met. </w:t>
      </w:r>
    </w:p>
    <w:p w:rsidR="00292CCB" w:rsidRPr="00F552E7" w:rsidRDefault="00292CCB" w:rsidP="00292CCB">
      <w:pPr>
        <w:pStyle w:val="ListParagraph"/>
        <w:spacing w:before="240" w:after="240"/>
        <w:jc w:val="both"/>
        <w:rPr>
          <w:rFonts w:asciiTheme="majorHAnsi" w:hAnsiTheme="majorHAnsi"/>
          <w:b/>
          <w:sz w:val="20"/>
          <w:szCs w:val="20"/>
        </w:rPr>
      </w:pPr>
      <w:r w:rsidRPr="00F552E7">
        <w:rPr>
          <w:rFonts w:asciiTheme="majorHAnsi" w:hAnsiTheme="majorHAnsi"/>
          <w:b/>
          <w:bCs/>
          <w:sz w:val="20"/>
          <w:szCs w:val="20"/>
        </w:rPr>
        <w:t>VII.</w:t>
      </w:r>
      <w:r w:rsidRPr="00F552E7">
        <w:rPr>
          <w:rFonts w:asciiTheme="majorHAnsi" w:hAnsiTheme="majorHAnsi"/>
          <w:b/>
          <w:bCs/>
          <w:sz w:val="20"/>
          <w:szCs w:val="20"/>
        </w:rPr>
        <w:tab/>
        <w:t>ANALYSIS OF COLORABLE CLAIM</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The petitioners allege that the Planning Department of the Municipality of Bogotá violated the rights to stability of employment and to continuity of the alleged victims, who worked as state employees in administrative career positions. They claim that the Director of the institution was not entitled to </w:t>
      </w:r>
      <w:r w:rsidR="0031487D">
        <w:rPr>
          <w:rFonts w:ascii="Cambria" w:hAnsi="Cambria"/>
          <w:sz w:val="20"/>
          <w:szCs w:val="20"/>
        </w:rPr>
        <w:t>reorganize</w:t>
      </w:r>
      <w:r w:rsidRPr="00F552E7">
        <w:rPr>
          <w:rFonts w:ascii="Cambria" w:hAnsi="Cambria"/>
          <w:sz w:val="20"/>
          <w:szCs w:val="20"/>
        </w:rPr>
        <w:t xml:space="preserve"> the staff until one day after the issue of Decree No. 366, that is to say, May 1, 2001. </w:t>
      </w:r>
      <w:r w:rsidR="0031487D">
        <w:rPr>
          <w:rFonts w:ascii="Cambria" w:hAnsi="Cambria"/>
          <w:sz w:val="20"/>
          <w:szCs w:val="20"/>
        </w:rPr>
        <w:t>Consequently</w:t>
      </w:r>
      <w:r w:rsidRPr="00F552E7">
        <w:rPr>
          <w:rFonts w:ascii="Cambria" w:hAnsi="Cambria"/>
          <w:sz w:val="20"/>
          <w:szCs w:val="20"/>
        </w:rPr>
        <w:t xml:space="preserve">, they affirm that Resolution No. 182 of April 30, 2001 is unlawful, </w:t>
      </w:r>
      <w:r w:rsidR="0031487D">
        <w:rPr>
          <w:rFonts w:ascii="Cambria" w:hAnsi="Cambria"/>
          <w:sz w:val="20"/>
          <w:szCs w:val="20"/>
        </w:rPr>
        <w:t>and</w:t>
      </w:r>
      <w:r w:rsidR="00FD71E3">
        <w:rPr>
          <w:rFonts w:ascii="Cambria" w:hAnsi="Cambria"/>
          <w:sz w:val="20"/>
          <w:szCs w:val="20"/>
        </w:rPr>
        <w:t>, as a result,</w:t>
      </w:r>
      <w:r w:rsidRPr="00F552E7">
        <w:rPr>
          <w:rFonts w:ascii="Cambria" w:hAnsi="Cambria"/>
          <w:sz w:val="20"/>
          <w:szCs w:val="20"/>
        </w:rPr>
        <w:t xml:space="preserve"> the dismissals were arbitrary. They indicate that the facts were reported to the domestic judicial authorities, who</w:t>
      </w:r>
      <w:r w:rsidR="00FD71E3">
        <w:rPr>
          <w:rFonts w:ascii="Cambria" w:hAnsi="Cambria"/>
          <w:sz w:val="20"/>
          <w:szCs w:val="20"/>
        </w:rPr>
        <w:t>,</w:t>
      </w:r>
      <w:r w:rsidRPr="00F552E7">
        <w:rPr>
          <w:rFonts w:ascii="Cambria" w:hAnsi="Cambria"/>
          <w:sz w:val="20"/>
          <w:szCs w:val="20"/>
        </w:rPr>
        <w:t xml:space="preserve"> having wrongly analyzed the domestic norms and case law</w:t>
      </w:r>
      <w:r w:rsidR="00FD71E3">
        <w:rPr>
          <w:rFonts w:ascii="Cambria" w:hAnsi="Cambria"/>
          <w:sz w:val="20"/>
          <w:szCs w:val="20"/>
        </w:rPr>
        <w:t>,</w:t>
      </w:r>
      <w:r w:rsidRPr="00F552E7">
        <w:rPr>
          <w:rFonts w:ascii="Cambria" w:hAnsi="Cambria"/>
          <w:sz w:val="20"/>
          <w:szCs w:val="20"/>
        </w:rPr>
        <w:t xml:space="preserve"> did not rule to reinstate the alleged victims to their jobs. For its part, the State indicates that the petition leads to a court of fourth instance because the restructuring procedure conformed to the domestic rules, which was upheld by the Administrative Court of Cundinamarca and the State Council. Additionally, it asserts that all the proceedings were under</w:t>
      </w:r>
      <w:r w:rsidR="00FD71E3">
        <w:rPr>
          <w:rFonts w:ascii="Cambria" w:hAnsi="Cambria"/>
          <w:sz w:val="20"/>
          <w:szCs w:val="20"/>
        </w:rPr>
        <w:t>taken in accordance to the alleg</w:t>
      </w:r>
      <w:r w:rsidRPr="00F552E7">
        <w:rPr>
          <w:rFonts w:ascii="Cambria" w:hAnsi="Cambria"/>
          <w:sz w:val="20"/>
          <w:szCs w:val="20"/>
        </w:rPr>
        <w:t>ed victims</w:t>
      </w:r>
      <w:r w:rsidR="00A40DB7">
        <w:rPr>
          <w:rFonts w:ascii="Cambria" w:hAnsi="Cambria"/>
          <w:sz w:val="20"/>
          <w:szCs w:val="20"/>
        </w:rPr>
        <w:t>’</w:t>
      </w:r>
      <w:r w:rsidRPr="00F552E7">
        <w:rPr>
          <w:rFonts w:ascii="Cambria" w:hAnsi="Cambria"/>
          <w:sz w:val="20"/>
          <w:szCs w:val="20"/>
        </w:rPr>
        <w:t xml:space="preserve"> judicial safeguards.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The Commission notes that in the instant case, the lawfulness and validity of Decree No. 366 and Resolution No. 128</w:t>
      </w:r>
      <w:r w:rsidR="00FD71E3">
        <w:rPr>
          <w:rFonts w:ascii="Cambria" w:hAnsi="Cambria"/>
          <w:sz w:val="20"/>
          <w:szCs w:val="20"/>
        </w:rPr>
        <w:t>,</w:t>
      </w:r>
      <w:r w:rsidRPr="00F552E7">
        <w:rPr>
          <w:rFonts w:ascii="Cambria" w:hAnsi="Cambria"/>
          <w:sz w:val="20"/>
          <w:szCs w:val="20"/>
        </w:rPr>
        <w:t xml:space="preserve"> issued by the Mayor of Bogotá and the Director of the P</w:t>
      </w:r>
      <w:r w:rsidR="00FD71E3">
        <w:rPr>
          <w:rFonts w:ascii="Cambria" w:hAnsi="Cambria"/>
          <w:sz w:val="20"/>
          <w:szCs w:val="20"/>
        </w:rPr>
        <w:t xml:space="preserve">lanning Department </w:t>
      </w:r>
      <w:r w:rsidR="00FD71E3">
        <w:rPr>
          <w:rFonts w:ascii="Cambria" w:hAnsi="Cambria"/>
          <w:sz w:val="20"/>
          <w:szCs w:val="20"/>
        </w:rPr>
        <w:lastRenderedPageBreak/>
        <w:t>respectively,</w:t>
      </w:r>
      <w:r w:rsidRPr="00F552E7">
        <w:rPr>
          <w:rFonts w:ascii="Cambria" w:hAnsi="Cambria"/>
          <w:sz w:val="20"/>
          <w:szCs w:val="20"/>
        </w:rPr>
        <w:t xml:space="preserve"> were determined by the domestic norms and </w:t>
      </w:r>
      <w:r w:rsidR="00D47F1D">
        <w:rPr>
          <w:rFonts w:ascii="Cambria" w:hAnsi="Cambria"/>
          <w:sz w:val="20"/>
          <w:szCs w:val="20"/>
        </w:rPr>
        <w:t xml:space="preserve">that the merits were </w:t>
      </w:r>
      <w:r w:rsidRPr="00F552E7">
        <w:rPr>
          <w:rFonts w:ascii="Cambria" w:hAnsi="Cambria"/>
          <w:sz w:val="20"/>
          <w:szCs w:val="20"/>
        </w:rPr>
        <w:t xml:space="preserve">analyzed by the judicial authorities. Therefore, for the purpose of admissibility, the Commission does not find </w:t>
      </w:r>
      <w:r w:rsidRPr="00D47F1D">
        <w:rPr>
          <w:rFonts w:ascii="Cambria" w:hAnsi="Cambria"/>
          <w:i/>
          <w:sz w:val="20"/>
          <w:szCs w:val="20"/>
        </w:rPr>
        <w:t>prima facie</w:t>
      </w:r>
      <w:r w:rsidRPr="00F552E7">
        <w:rPr>
          <w:rFonts w:ascii="Cambria" w:hAnsi="Cambria"/>
          <w:sz w:val="20"/>
          <w:szCs w:val="20"/>
        </w:rPr>
        <w:t xml:space="preserve"> that the submitted elements establish a possible violation of the rights protected by the Convention.</w:t>
      </w:r>
      <w:r w:rsidR="00D47F1D">
        <w:rPr>
          <w:rFonts w:ascii="Cambria" w:hAnsi="Cambria"/>
          <w:sz w:val="20"/>
          <w:szCs w:val="20"/>
        </w:rPr>
        <w:t xml:space="preserve">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In relation to the alleged violation of the right to stability of employment of Elvia Isabel Perry Torres, Marcela Ximena Olarte Charry, Marina Sanchez Pabón, Julio César Ovalle Vargas and Olga Lucía Ceballos Ramos, the Commission observes that the Administrative Court of Cundinamarca, in resolving the actions for annulment, and the State Council, in hearing the respective challenges, analyzed the specific situations of each one of the alleged victims in order to determine whether the</w:t>
      </w:r>
      <w:r w:rsidR="00D217F3">
        <w:rPr>
          <w:rFonts w:ascii="Cambria" w:hAnsi="Cambria"/>
          <w:sz w:val="20"/>
          <w:szCs w:val="20"/>
        </w:rPr>
        <w:t xml:space="preserve"> </w:t>
      </w:r>
      <w:r w:rsidRPr="00F552E7">
        <w:rPr>
          <w:rFonts w:ascii="Cambria" w:hAnsi="Cambria"/>
          <w:sz w:val="20"/>
          <w:szCs w:val="20"/>
        </w:rPr>
        <w:t xml:space="preserve">dismissals </w:t>
      </w:r>
      <w:r w:rsidR="00D217F3">
        <w:rPr>
          <w:rFonts w:ascii="Cambria" w:hAnsi="Cambria"/>
          <w:sz w:val="20"/>
          <w:szCs w:val="20"/>
        </w:rPr>
        <w:t xml:space="preserve">were lawful </w:t>
      </w:r>
      <w:r w:rsidRPr="00F552E7">
        <w:rPr>
          <w:rFonts w:ascii="Cambria" w:hAnsi="Cambria"/>
          <w:sz w:val="20"/>
          <w:szCs w:val="20"/>
        </w:rPr>
        <w:t xml:space="preserve">or not. In </w:t>
      </w:r>
      <w:r w:rsidR="00D217F3">
        <w:rPr>
          <w:rFonts w:ascii="Cambria" w:hAnsi="Cambria"/>
          <w:sz w:val="20"/>
          <w:szCs w:val="20"/>
        </w:rPr>
        <w:t>said</w:t>
      </w:r>
      <w:r w:rsidRPr="00F552E7">
        <w:rPr>
          <w:rFonts w:ascii="Cambria" w:hAnsi="Cambria"/>
          <w:sz w:val="20"/>
          <w:szCs w:val="20"/>
        </w:rPr>
        <w:t xml:space="preserve"> proceedings, the courts verified that the restructuring of the Planning Department was undertaken pursuant to the </w:t>
      </w:r>
      <w:r w:rsidR="00D217F3" w:rsidRPr="00F552E7">
        <w:rPr>
          <w:rFonts w:ascii="Cambria" w:hAnsi="Cambria"/>
          <w:sz w:val="20"/>
          <w:szCs w:val="20"/>
        </w:rPr>
        <w:t xml:space="preserve">established </w:t>
      </w:r>
      <w:r w:rsidRPr="00F552E7">
        <w:rPr>
          <w:rFonts w:ascii="Cambria" w:hAnsi="Cambria"/>
          <w:sz w:val="20"/>
          <w:szCs w:val="20"/>
        </w:rPr>
        <w:t>legal requirements. Moreover, th</w:t>
      </w:r>
      <w:r w:rsidR="005B21B6">
        <w:rPr>
          <w:rFonts w:ascii="Cambria" w:hAnsi="Cambria"/>
          <w:sz w:val="20"/>
          <w:szCs w:val="20"/>
        </w:rPr>
        <w:t>e courts</w:t>
      </w:r>
      <w:r w:rsidR="007A2794">
        <w:rPr>
          <w:rFonts w:ascii="Cambria" w:hAnsi="Cambria"/>
          <w:sz w:val="20"/>
          <w:szCs w:val="20"/>
        </w:rPr>
        <w:t xml:space="preserve"> determined that the jobs </w:t>
      </w:r>
      <w:r w:rsidRPr="00F552E7">
        <w:rPr>
          <w:rFonts w:ascii="Cambria" w:hAnsi="Cambria"/>
          <w:sz w:val="20"/>
          <w:szCs w:val="20"/>
        </w:rPr>
        <w:t>the alleged victims h</w:t>
      </w:r>
      <w:r w:rsidR="005B21B6">
        <w:rPr>
          <w:rFonts w:ascii="Cambria" w:hAnsi="Cambria"/>
          <w:sz w:val="20"/>
          <w:szCs w:val="20"/>
        </w:rPr>
        <w:t>ad were eliminated and that the availability</w:t>
      </w:r>
      <w:r w:rsidRPr="00F552E7">
        <w:rPr>
          <w:rFonts w:ascii="Cambria" w:hAnsi="Cambria"/>
          <w:sz w:val="20"/>
          <w:szCs w:val="20"/>
        </w:rPr>
        <w:t xml:space="preserve"> </w:t>
      </w:r>
      <w:r w:rsidR="005B21B6">
        <w:rPr>
          <w:rFonts w:ascii="Cambria" w:hAnsi="Cambria"/>
          <w:sz w:val="20"/>
          <w:szCs w:val="20"/>
        </w:rPr>
        <w:t xml:space="preserve">of </w:t>
      </w:r>
      <w:r w:rsidRPr="00F552E7">
        <w:rPr>
          <w:rFonts w:ascii="Cambria" w:hAnsi="Cambria"/>
          <w:sz w:val="20"/>
          <w:szCs w:val="20"/>
        </w:rPr>
        <w:t xml:space="preserve">similar jobs </w:t>
      </w:r>
      <w:r w:rsidR="005B21B6">
        <w:rPr>
          <w:rFonts w:ascii="Cambria" w:hAnsi="Cambria"/>
          <w:sz w:val="20"/>
          <w:szCs w:val="20"/>
        </w:rPr>
        <w:t>had not been demonstrated</w:t>
      </w:r>
      <w:r w:rsidRPr="00F552E7">
        <w:rPr>
          <w:rFonts w:ascii="Cambria" w:hAnsi="Cambria"/>
          <w:sz w:val="20"/>
          <w:szCs w:val="20"/>
        </w:rPr>
        <w:t>. In this regard, the Commiss</w:t>
      </w:r>
      <w:r w:rsidR="00A46932">
        <w:rPr>
          <w:rFonts w:ascii="Cambria" w:hAnsi="Cambria"/>
          <w:sz w:val="20"/>
          <w:szCs w:val="20"/>
        </w:rPr>
        <w:t>ion takes into account the lack</w:t>
      </w:r>
      <w:r w:rsidRPr="00F552E7">
        <w:rPr>
          <w:rFonts w:ascii="Cambria" w:hAnsi="Cambria"/>
          <w:sz w:val="20"/>
          <w:szCs w:val="20"/>
        </w:rPr>
        <w:t xml:space="preserve"> of response</w:t>
      </w:r>
      <w:r w:rsidR="00A46932">
        <w:rPr>
          <w:rFonts w:ascii="Cambria" w:hAnsi="Cambria"/>
          <w:sz w:val="20"/>
          <w:szCs w:val="20"/>
        </w:rPr>
        <w:t xml:space="preserve"> on the part of the petitioners,</w:t>
      </w:r>
      <w:r w:rsidRPr="00F552E7">
        <w:rPr>
          <w:rFonts w:ascii="Cambria" w:hAnsi="Cambria"/>
          <w:sz w:val="20"/>
          <w:szCs w:val="20"/>
        </w:rPr>
        <w:t xml:space="preserve"> in relation to the </w:t>
      </w:r>
      <w:r w:rsidR="00A46932">
        <w:rPr>
          <w:rFonts w:ascii="Cambria" w:hAnsi="Cambria"/>
          <w:sz w:val="20"/>
          <w:szCs w:val="20"/>
        </w:rPr>
        <w:t>claim</w:t>
      </w:r>
      <w:r w:rsidRPr="00F552E7">
        <w:rPr>
          <w:rFonts w:ascii="Cambria" w:hAnsi="Cambria"/>
          <w:sz w:val="20"/>
          <w:szCs w:val="20"/>
        </w:rPr>
        <w:t xml:space="preserve">s of the State according to which the alleged victims </w:t>
      </w:r>
      <w:r w:rsidR="00A46932">
        <w:rPr>
          <w:rFonts w:ascii="Cambria" w:hAnsi="Cambria"/>
          <w:sz w:val="20"/>
          <w:szCs w:val="20"/>
        </w:rPr>
        <w:t>were given</w:t>
      </w:r>
      <w:r w:rsidRPr="00F552E7">
        <w:rPr>
          <w:rFonts w:ascii="Cambria" w:hAnsi="Cambria"/>
          <w:sz w:val="20"/>
          <w:szCs w:val="20"/>
        </w:rPr>
        <w:t xml:space="preserve"> five days to inform whether they chose </w:t>
      </w:r>
      <w:r w:rsidR="00A46932">
        <w:rPr>
          <w:rFonts w:ascii="Cambria" w:hAnsi="Cambria"/>
          <w:sz w:val="20"/>
          <w:szCs w:val="20"/>
        </w:rPr>
        <w:t>reinstatement</w:t>
      </w:r>
      <w:r w:rsidRPr="00F552E7">
        <w:rPr>
          <w:rFonts w:ascii="Cambria" w:hAnsi="Cambria"/>
          <w:sz w:val="20"/>
          <w:szCs w:val="20"/>
        </w:rPr>
        <w:t xml:space="preserve"> to similar jobs or compensation, and that, given their lack of response, it was understood that they had chosen</w:t>
      </w:r>
      <w:r w:rsidR="00D3335E">
        <w:rPr>
          <w:rFonts w:ascii="Cambria" w:hAnsi="Cambria"/>
          <w:sz w:val="20"/>
          <w:szCs w:val="20"/>
        </w:rPr>
        <w:t xml:space="preserve"> to receive</w:t>
      </w:r>
      <w:r w:rsidRPr="00F552E7">
        <w:rPr>
          <w:rFonts w:ascii="Cambria" w:hAnsi="Cambria"/>
          <w:sz w:val="20"/>
          <w:szCs w:val="20"/>
        </w:rPr>
        <w:t xml:space="preserve"> compensation.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eastAsia="Cambria" w:hAnsi="Cambria" w:cs="Cambria"/>
          <w:color w:val="000000"/>
          <w:sz w:val="20"/>
          <w:szCs w:val="20"/>
          <w:u w:color="000000"/>
          <w:lang w:eastAsia="es-ES"/>
        </w:rPr>
        <w:t>By virtue of the supplementary nature of the international protection given by the inter-American</w:t>
      </w:r>
      <w:r w:rsidR="00D3335E">
        <w:rPr>
          <w:rFonts w:ascii="Cambria" w:eastAsia="Cambria" w:hAnsi="Cambria" w:cs="Cambria"/>
          <w:color w:val="000000"/>
          <w:sz w:val="20"/>
          <w:szCs w:val="20"/>
          <w:u w:color="000000"/>
          <w:lang w:eastAsia="es-ES"/>
        </w:rPr>
        <w:t xml:space="preserve"> human rights</w:t>
      </w:r>
      <w:r w:rsidRPr="00F552E7">
        <w:rPr>
          <w:rFonts w:ascii="Cambria" w:eastAsia="Cambria" w:hAnsi="Cambria" w:cs="Cambria"/>
          <w:color w:val="000000"/>
          <w:sz w:val="20"/>
          <w:szCs w:val="20"/>
          <w:u w:color="000000"/>
          <w:lang w:eastAsia="es-ES"/>
        </w:rPr>
        <w:t xml:space="preserve"> system, the Commission cannot </w:t>
      </w:r>
      <w:r w:rsidR="00CE1794">
        <w:rPr>
          <w:rFonts w:ascii="Cambria" w:eastAsia="Cambria" w:hAnsi="Cambria" w:cs="Cambria"/>
          <w:color w:val="000000"/>
          <w:sz w:val="20"/>
          <w:szCs w:val="20"/>
          <w:u w:color="000000"/>
          <w:lang w:eastAsia="es-ES"/>
        </w:rPr>
        <w:t>take upon itself</w:t>
      </w:r>
      <w:r w:rsidRPr="00F552E7">
        <w:rPr>
          <w:rFonts w:ascii="Cambria" w:eastAsia="Cambria" w:hAnsi="Cambria" w:cs="Cambria"/>
          <w:color w:val="000000"/>
          <w:sz w:val="20"/>
          <w:szCs w:val="20"/>
          <w:u w:color="000000"/>
          <w:lang w:eastAsia="es-ES"/>
        </w:rPr>
        <w:t xml:space="preserve"> </w:t>
      </w:r>
      <w:r w:rsidR="00CE1794">
        <w:rPr>
          <w:rFonts w:ascii="Cambria" w:eastAsia="Cambria" w:hAnsi="Cambria" w:cs="Cambria"/>
          <w:color w:val="000000"/>
          <w:sz w:val="20"/>
          <w:szCs w:val="20"/>
          <w:u w:color="000000"/>
          <w:lang w:eastAsia="es-ES"/>
        </w:rPr>
        <w:t>the functions of a</w:t>
      </w:r>
      <w:r w:rsidRPr="00F552E7">
        <w:rPr>
          <w:rFonts w:ascii="Cambria" w:eastAsia="Cambria" w:hAnsi="Cambria" w:cs="Cambria"/>
          <w:color w:val="000000"/>
          <w:sz w:val="20"/>
          <w:szCs w:val="20"/>
          <w:u w:color="000000"/>
          <w:lang w:eastAsia="es-ES"/>
        </w:rPr>
        <w:t xml:space="preserve"> court of </w:t>
      </w:r>
      <w:r w:rsidR="005F3964">
        <w:rPr>
          <w:rFonts w:ascii="Cambria" w:eastAsia="Cambria" w:hAnsi="Cambria" w:cs="Cambria"/>
          <w:color w:val="000000"/>
          <w:sz w:val="20"/>
          <w:szCs w:val="20"/>
          <w:u w:color="000000"/>
          <w:lang w:eastAsia="es-ES"/>
        </w:rPr>
        <w:t>appeals</w:t>
      </w:r>
      <w:r w:rsidRPr="00F552E7">
        <w:rPr>
          <w:rFonts w:ascii="Cambria" w:eastAsia="Cambria" w:hAnsi="Cambria" w:cs="Cambria"/>
          <w:color w:val="000000"/>
          <w:sz w:val="20"/>
          <w:szCs w:val="20"/>
          <w:u w:color="000000"/>
          <w:lang w:eastAsia="es-ES"/>
        </w:rPr>
        <w:t xml:space="preserve"> to examine purported errors of fact or law </w:t>
      </w:r>
      <w:r w:rsidR="00CE1794">
        <w:rPr>
          <w:rFonts w:ascii="Cambria" w:eastAsia="Cambria" w:hAnsi="Cambria" w:cs="Cambria"/>
          <w:color w:val="000000"/>
          <w:sz w:val="20"/>
          <w:szCs w:val="20"/>
          <w:u w:color="000000"/>
          <w:lang w:eastAsia="es-ES"/>
        </w:rPr>
        <w:t xml:space="preserve">that </w:t>
      </w:r>
      <w:r w:rsidR="00D3335E">
        <w:rPr>
          <w:rFonts w:ascii="Cambria" w:eastAsia="Cambria" w:hAnsi="Cambria" w:cs="Cambria"/>
          <w:color w:val="000000"/>
          <w:sz w:val="20"/>
          <w:szCs w:val="20"/>
          <w:u w:color="000000"/>
          <w:lang w:eastAsia="es-ES"/>
        </w:rPr>
        <w:t xml:space="preserve">domestic courts </w:t>
      </w:r>
      <w:r w:rsidR="00CE1794">
        <w:rPr>
          <w:rFonts w:ascii="Cambria" w:eastAsia="Cambria" w:hAnsi="Cambria" w:cs="Cambria"/>
          <w:color w:val="000000"/>
          <w:sz w:val="20"/>
          <w:szCs w:val="20"/>
          <w:u w:color="000000"/>
          <w:lang w:eastAsia="es-ES"/>
        </w:rPr>
        <w:t xml:space="preserve">may have committed </w:t>
      </w:r>
      <w:r w:rsidRPr="00F552E7">
        <w:rPr>
          <w:rFonts w:ascii="Cambria" w:eastAsia="Cambria" w:hAnsi="Cambria" w:cs="Cambria"/>
          <w:color w:val="000000"/>
          <w:sz w:val="20"/>
          <w:szCs w:val="20"/>
          <w:u w:color="000000"/>
          <w:lang w:eastAsia="es-ES"/>
        </w:rPr>
        <w:t xml:space="preserve">acting within their jurisdiction, unless there is </w:t>
      </w:r>
      <w:r w:rsidR="005F3964">
        <w:rPr>
          <w:rFonts w:ascii="Cambria" w:eastAsia="Cambria" w:hAnsi="Cambria" w:cs="Cambria"/>
          <w:color w:val="000000"/>
          <w:sz w:val="20"/>
          <w:szCs w:val="20"/>
          <w:u w:color="000000"/>
          <w:lang w:eastAsia="es-ES"/>
        </w:rPr>
        <w:t>unmistakable</w:t>
      </w:r>
      <w:r w:rsidRPr="00F552E7">
        <w:rPr>
          <w:rFonts w:ascii="Cambria" w:eastAsia="Cambria" w:hAnsi="Cambria" w:cs="Cambria"/>
          <w:color w:val="000000"/>
          <w:sz w:val="20"/>
          <w:szCs w:val="20"/>
          <w:u w:color="000000"/>
          <w:lang w:eastAsia="es-ES"/>
        </w:rPr>
        <w:t xml:space="preserve"> evidence of violation of the </w:t>
      </w:r>
      <w:r w:rsidR="00CE1794">
        <w:rPr>
          <w:rFonts w:ascii="Cambria" w:eastAsia="Cambria" w:hAnsi="Cambria" w:cs="Cambria"/>
          <w:color w:val="000000"/>
          <w:sz w:val="20"/>
          <w:szCs w:val="20"/>
          <w:u w:color="000000"/>
          <w:lang w:eastAsia="es-ES"/>
        </w:rPr>
        <w:t>guarantees</w:t>
      </w:r>
      <w:r w:rsidRPr="00F552E7">
        <w:rPr>
          <w:rFonts w:ascii="Cambria" w:eastAsia="Cambria" w:hAnsi="Cambria" w:cs="Cambria"/>
          <w:color w:val="000000"/>
          <w:sz w:val="20"/>
          <w:szCs w:val="20"/>
          <w:u w:color="000000"/>
          <w:lang w:eastAsia="es-ES"/>
        </w:rPr>
        <w:t xml:space="preserve"> of due process enshrined in the American Convention.</w:t>
      </w:r>
      <w:r w:rsidR="00E1429A" w:rsidRPr="00F552E7">
        <w:rPr>
          <w:rStyle w:val="FootnoteReference"/>
          <w:rFonts w:ascii="Cambria" w:eastAsia="Cambria" w:hAnsi="Cambria" w:cs="Cambria"/>
          <w:color w:val="000000"/>
          <w:sz w:val="20"/>
          <w:szCs w:val="20"/>
          <w:u w:color="000000"/>
          <w:lang w:eastAsia="es-ES"/>
        </w:rPr>
        <w:footnoteReference w:id="8"/>
      </w:r>
      <w:r w:rsidRPr="00F552E7">
        <w:rPr>
          <w:rFonts w:ascii="Cambria" w:eastAsia="Cambria" w:hAnsi="Cambria" w:cs="Cambria"/>
          <w:color w:val="000000"/>
          <w:sz w:val="20"/>
          <w:szCs w:val="20"/>
          <w:u w:color="000000"/>
          <w:lang w:eastAsia="es-ES"/>
        </w:rPr>
        <w:t xml:space="preserve"> Consequently, in view of the lack of elements proving that the courts</w:t>
      </w:r>
      <w:r w:rsidR="00A40DB7">
        <w:rPr>
          <w:rFonts w:ascii="Cambria" w:eastAsia="Cambria" w:hAnsi="Cambria" w:cs="Cambria"/>
          <w:color w:val="000000"/>
          <w:sz w:val="20"/>
          <w:szCs w:val="20"/>
          <w:u w:color="000000"/>
          <w:lang w:eastAsia="es-ES"/>
        </w:rPr>
        <w:t>’</w:t>
      </w:r>
      <w:r w:rsidRPr="00F552E7">
        <w:rPr>
          <w:rFonts w:ascii="Cambria" w:eastAsia="Cambria" w:hAnsi="Cambria" w:cs="Cambria"/>
          <w:color w:val="000000"/>
          <w:sz w:val="20"/>
          <w:szCs w:val="20"/>
          <w:u w:color="000000"/>
          <w:lang w:eastAsia="es-ES"/>
        </w:rPr>
        <w:t xml:space="preserve"> resolutions were arbitrary or contrary to the rights enshrined in the American Convention or the American Declaration, the facts presented by the petitioners do not tend to establish violation</w:t>
      </w:r>
      <w:r w:rsidR="00B23A19">
        <w:rPr>
          <w:rFonts w:ascii="Cambria" w:eastAsia="Cambria" w:hAnsi="Cambria" w:cs="Cambria"/>
          <w:color w:val="000000"/>
          <w:sz w:val="20"/>
          <w:szCs w:val="20"/>
          <w:u w:color="000000"/>
          <w:lang w:eastAsia="es-ES"/>
        </w:rPr>
        <w:t>s</w:t>
      </w:r>
      <w:r w:rsidRPr="00F552E7">
        <w:rPr>
          <w:rFonts w:ascii="Cambria" w:eastAsia="Cambria" w:hAnsi="Cambria" w:cs="Cambria"/>
          <w:color w:val="000000"/>
          <w:sz w:val="20"/>
          <w:szCs w:val="20"/>
          <w:u w:color="000000"/>
          <w:lang w:eastAsia="es-ES"/>
        </w:rPr>
        <w:t xml:space="preserve"> of said international treaty.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Without prejudice to the foregoing, the Commission observes that in regard to Ms. Luz Dary Roncancio Torres, given the elements of fact and law presented by the parties, </w:t>
      </w:r>
      <w:r w:rsidR="00C53CCE">
        <w:rPr>
          <w:rFonts w:ascii="Cambria" w:hAnsi="Cambria"/>
          <w:sz w:val="20"/>
          <w:szCs w:val="20"/>
        </w:rPr>
        <w:t>and the nature of the matter bro</w:t>
      </w:r>
      <w:r w:rsidRPr="00F552E7">
        <w:rPr>
          <w:rFonts w:ascii="Cambria" w:hAnsi="Cambria"/>
          <w:sz w:val="20"/>
          <w:szCs w:val="20"/>
        </w:rPr>
        <w:t xml:space="preserve">ught to its attention, the IACHR considers that, if proven, the alleged impossibility to challenge a judgment in view of the low </w:t>
      </w:r>
      <w:r w:rsidR="00C53CCE">
        <w:rPr>
          <w:rFonts w:ascii="Cambria" w:hAnsi="Cambria"/>
          <w:sz w:val="20"/>
          <w:szCs w:val="20"/>
        </w:rPr>
        <w:t>amount</w:t>
      </w:r>
      <w:r w:rsidRPr="00F552E7">
        <w:rPr>
          <w:rFonts w:ascii="Cambria" w:hAnsi="Cambria"/>
          <w:sz w:val="20"/>
          <w:szCs w:val="20"/>
        </w:rPr>
        <w:t xml:space="preserve"> of damages, and the consequent lack of judicial protection</w:t>
      </w:r>
      <w:r w:rsidR="00C53CCE" w:rsidRPr="00F552E7">
        <w:rPr>
          <w:rStyle w:val="FootnoteReference"/>
          <w:rFonts w:ascii="Cambria" w:hAnsi="Cambria"/>
          <w:sz w:val="20"/>
          <w:szCs w:val="20"/>
        </w:rPr>
        <w:footnoteReference w:id="9"/>
      </w:r>
      <w:r w:rsidRPr="00F552E7">
        <w:rPr>
          <w:rFonts w:ascii="Cambria" w:hAnsi="Cambria"/>
          <w:sz w:val="20"/>
          <w:szCs w:val="20"/>
        </w:rPr>
        <w:t xml:space="preserve"> all could establish violations of Articles 8 (Fair Trial) and 25 (Judicial Protection) of the American Convention, in connection w</w:t>
      </w:r>
      <w:r w:rsidR="00C53CCE">
        <w:rPr>
          <w:rFonts w:ascii="Cambria" w:hAnsi="Cambria"/>
          <w:sz w:val="20"/>
          <w:szCs w:val="20"/>
        </w:rPr>
        <w:t>ith Articles 1.1 and 2 thereof.</w:t>
      </w:r>
      <w:r w:rsidRPr="00F552E7">
        <w:rPr>
          <w:rFonts w:ascii="Cambria" w:hAnsi="Cambria"/>
          <w:sz w:val="20"/>
          <w:szCs w:val="20"/>
        </w:rPr>
        <w:t xml:space="preserve"> </w:t>
      </w:r>
    </w:p>
    <w:p w:rsidR="00292CCB" w:rsidRPr="00F552E7" w:rsidRDefault="00292CCB" w:rsidP="00292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As </w:t>
      </w:r>
      <w:r w:rsidR="00D35D65">
        <w:rPr>
          <w:rFonts w:ascii="Cambria" w:hAnsi="Cambria"/>
          <w:sz w:val="20"/>
          <w:szCs w:val="20"/>
        </w:rPr>
        <w:t>for</w:t>
      </w:r>
      <w:r w:rsidRPr="00F552E7">
        <w:rPr>
          <w:rFonts w:ascii="Cambria" w:hAnsi="Cambria"/>
          <w:sz w:val="20"/>
          <w:szCs w:val="20"/>
        </w:rPr>
        <w:t xml:space="preserve"> the claims concerning </w:t>
      </w:r>
      <w:r w:rsidR="00C855EF">
        <w:rPr>
          <w:rFonts w:ascii="Cambria" w:hAnsi="Cambria"/>
          <w:sz w:val="20"/>
          <w:szCs w:val="20"/>
        </w:rPr>
        <w:t xml:space="preserve">violations of </w:t>
      </w:r>
      <w:r w:rsidRPr="00F552E7">
        <w:rPr>
          <w:rFonts w:ascii="Cambria" w:hAnsi="Cambria"/>
          <w:sz w:val="20"/>
          <w:szCs w:val="20"/>
        </w:rPr>
        <w:t xml:space="preserve">Articles 3, 4, 6 and 7 of the Protocol of San Salvador, the IACHR notes that the competence foreseen in Article 19.6 thereof, to rule in the context of an individual case is limited to Articles 8 and 13. In regard to the other articles, the Commission may consider them for the purpose of interpreting or enforcing the American Convention and other applicable instruments, in accordance with Article 29 of the Convention. </w:t>
      </w:r>
    </w:p>
    <w:p w:rsidR="00292CCB" w:rsidRPr="00F552E7" w:rsidRDefault="00292CCB" w:rsidP="00292CCB">
      <w:pPr>
        <w:pStyle w:val="ListParagraph"/>
        <w:spacing w:before="240" w:after="240"/>
        <w:jc w:val="both"/>
        <w:rPr>
          <w:rFonts w:asciiTheme="majorHAnsi" w:hAnsiTheme="majorHAnsi"/>
          <w:b/>
          <w:bCs/>
          <w:sz w:val="20"/>
          <w:szCs w:val="20"/>
        </w:rPr>
      </w:pPr>
      <w:r w:rsidRPr="00F552E7">
        <w:rPr>
          <w:rFonts w:asciiTheme="majorHAnsi" w:hAnsiTheme="majorHAnsi"/>
          <w:b/>
          <w:bCs/>
          <w:sz w:val="20"/>
          <w:szCs w:val="20"/>
        </w:rPr>
        <w:t xml:space="preserve">VIII. </w:t>
      </w:r>
      <w:r w:rsidRPr="00F552E7">
        <w:rPr>
          <w:rFonts w:asciiTheme="majorHAnsi" w:hAnsiTheme="majorHAnsi"/>
          <w:b/>
          <w:bCs/>
          <w:sz w:val="20"/>
          <w:szCs w:val="20"/>
        </w:rPr>
        <w:tab/>
        <w:t>DECISION</w:t>
      </w:r>
    </w:p>
    <w:p w:rsidR="00D0790E" w:rsidRPr="00F552E7" w:rsidRDefault="00292CCB" w:rsidP="004727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 xml:space="preserve">To declare the instant petition admissible in relation to Articles 8 and 25 of the American Convention, in relation to Articles 1.1 and 2 thereof, to the detriment of Ms. Luz Dary Roncancio Torres; </w:t>
      </w:r>
    </w:p>
    <w:p w:rsidR="00D0790E" w:rsidRPr="00F552E7" w:rsidRDefault="00292CCB" w:rsidP="004727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t>To find the instant petition inadmissible in relation to Elvia Isabel Perry Torres, Marcela Ximena Olarte Charry, Marina Sánchez Pabón, Julio César Ovalle Vargas and</w:t>
      </w:r>
      <w:r w:rsidR="00D0790E" w:rsidRPr="00F552E7">
        <w:rPr>
          <w:rFonts w:ascii="Cambria" w:hAnsi="Cambria"/>
          <w:sz w:val="20"/>
          <w:szCs w:val="20"/>
        </w:rPr>
        <w:t xml:space="preserve"> Olga Lucía Ceballos Ramos; and</w:t>
      </w:r>
      <w:r w:rsidR="003D1E1D">
        <w:rPr>
          <w:rFonts w:ascii="Cambria" w:hAnsi="Cambria"/>
          <w:sz w:val="20"/>
          <w:szCs w:val="20"/>
        </w:rPr>
        <w:t xml:space="preserve"> </w:t>
      </w:r>
    </w:p>
    <w:p w:rsidR="00F621C3" w:rsidRPr="00F552E7" w:rsidRDefault="00292CCB" w:rsidP="004727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52E7">
        <w:rPr>
          <w:rFonts w:ascii="Cambria" w:hAnsi="Cambria"/>
          <w:sz w:val="20"/>
          <w:szCs w:val="20"/>
        </w:rPr>
        <w:lastRenderedPageBreak/>
        <w:t xml:space="preserve">To notify the parties of this decision; to continue with the analysis on the merits; and to publish this decision and include it in its Annual Report to the General Assembly of the Organization of American States. </w:t>
      </w:r>
    </w:p>
    <w:p w:rsidR="00F621C3" w:rsidRPr="00F552E7" w:rsidRDefault="00A77D5E" w:rsidP="00A77D5E">
      <w:pPr>
        <w:jc w:val="both"/>
        <w:rPr>
          <w:rFonts w:ascii="Cambria" w:hAnsi="Cambria" w:cs="Calibri"/>
          <w:sz w:val="20"/>
          <w:szCs w:val="20"/>
        </w:rPr>
      </w:pPr>
      <w:r>
        <w:rPr>
          <w:rFonts w:ascii="Cambria" w:hAnsi="Cambria"/>
          <w:spacing w:val="-2"/>
          <w:sz w:val="20"/>
        </w:rPr>
        <w:tab/>
      </w:r>
      <w:r w:rsidR="00B56788">
        <w:rPr>
          <w:rFonts w:ascii="Cambria" w:hAnsi="Cambria"/>
          <w:spacing w:val="-2"/>
          <w:sz w:val="20"/>
        </w:rPr>
        <w:t>Approved by the Inter-American Commission on Human Rights</w:t>
      </w:r>
      <w:r w:rsidR="00B56788" w:rsidRPr="00365F2F">
        <w:rPr>
          <w:rFonts w:ascii="Cambria" w:hAnsi="Cambria"/>
          <w:spacing w:val="-2"/>
          <w:sz w:val="20"/>
        </w:rPr>
        <w:t xml:space="preserve"> </w:t>
      </w:r>
      <w:r w:rsidR="00B56788">
        <w:rPr>
          <w:rFonts w:ascii="Cambria" w:hAnsi="Cambria"/>
          <w:spacing w:val="-2"/>
          <w:sz w:val="20"/>
        </w:rPr>
        <w:t xml:space="preserve">on the </w:t>
      </w:r>
      <w:r>
        <w:rPr>
          <w:rFonts w:ascii="Cambria" w:hAnsi="Cambria"/>
          <w:spacing w:val="-2"/>
          <w:sz w:val="20"/>
        </w:rPr>
        <w:t>16</w:t>
      </w:r>
      <w:r w:rsidRPr="00A77D5E">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Margarette May Macaulay, President; Esmeralda E. Arosemena Bernal de Troitiño, </w:t>
      </w:r>
      <w:r>
        <w:rPr>
          <w:rFonts w:ascii="Cambria" w:hAnsi="Cambria"/>
          <w:sz w:val="20"/>
        </w:rPr>
        <w:t>First Vice President</w:t>
      </w:r>
      <w:r w:rsidRPr="00F368A7">
        <w:rPr>
          <w:rFonts w:ascii="Cambria" w:hAnsi="Cambria"/>
          <w:sz w:val="20"/>
        </w:rPr>
        <w:t>; Francisco José Eguiguren Praeli, Joel Herná</w:t>
      </w:r>
      <w:r>
        <w:rPr>
          <w:rFonts w:ascii="Cambria" w:hAnsi="Cambria"/>
          <w:sz w:val="20"/>
        </w:rPr>
        <w:t>ndez García, Antonia Urrejola, and</w:t>
      </w:r>
      <w:r w:rsidRPr="00F368A7">
        <w:rPr>
          <w:rFonts w:ascii="Cambria" w:hAnsi="Cambria"/>
          <w:sz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sectPr w:rsidR="00F621C3" w:rsidRPr="00F552E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14" w:rsidRDefault="00E12314" w:rsidP="00036A8A">
      <w:r>
        <w:separator/>
      </w:r>
    </w:p>
  </w:endnote>
  <w:endnote w:type="continuationSeparator" w:id="0">
    <w:p w:rsidR="00E12314" w:rsidRDefault="00E1231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92" w:rsidRDefault="00703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03892">
          <w:rPr>
            <w:noProof/>
            <w:sz w:val="16"/>
          </w:rPr>
          <w:t>7</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14" w:rsidRPr="00036A8A" w:rsidRDefault="00E1231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12314" w:rsidRPr="00036A8A" w:rsidRDefault="00E12314" w:rsidP="00036A8A">
      <w:pPr>
        <w:rPr>
          <w:rFonts w:asciiTheme="majorHAnsi" w:hAnsiTheme="majorHAnsi"/>
          <w:sz w:val="16"/>
          <w:szCs w:val="16"/>
        </w:rPr>
      </w:pPr>
      <w:r w:rsidRPr="00036A8A">
        <w:rPr>
          <w:rFonts w:asciiTheme="majorHAnsi" w:hAnsiTheme="majorHAnsi"/>
          <w:sz w:val="16"/>
          <w:szCs w:val="16"/>
        </w:rPr>
        <w:separator/>
      </w:r>
    </w:p>
    <w:p w:rsidR="00E12314" w:rsidRPr="00036A8A" w:rsidRDefault="00E1231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12314" w:rsidRPr="0093441A" w:rsidRDefault="00E1231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A14D7B" w:rsidRPr="00B56788" w:rsidRDefault="00A14D7B" w:rsidP="00E637C8">
      <w:pPr>
        <w:pStyle w:val="FootnoteText"/>
        <w:ind w:firstLine="720"/>
        <w:jc w:val="both"/>
        <w:rPr>
          <w:rFonts w:asciiTheme="majorHAnsi" w:hAnsiTheme="majorHAnsi"/>
          <w:sz w:val="16"/>
          <w:szCs w:val="16"/>
          <w:lang w:val="es-US"/>
        </w:rPr>
      </w:pPr>
      <w:r w:rsidRPr="00AC3E5F">
        <w:rPr>
          <w:rStyle w:val="FootnoteReference"/>
          <w:rFonts w:asciiTheme="majorHAnsi" w:hAnsiTheme="majorHAnsi"/>
          <w:sz w:val="16"/>
          <w:szCs w:val="16"/>
        </w:rPr>
        <w:footnoteRef/>
      </w:r>
      <w:r w:rsidRPr="00B56788">
        <w:rPr>
          <w:rFonts w:asciiTheme="majorHAnsi" w:hAnsiTheme="majorHAnsi"/>
          <w:sz w:val="16"/>
          <w:szCs w:val="16"/>
          <w:lang w:val="es-US"/>
        </w:rPr>
        <w:t xml:space="preserve"> Elvia Isabel Perry Torres, Marcela Ximena Olarte </w:t>
      </w:r>
      <w:proofErr w:type="spellStart"/>
      <w:r w:rsidRPr="00B56788">
        <w:rPr>
          <w:rFonts w:asciiTheme="majorHAnsi" w:hAnsiTheme="majorHAnsi"/>
          <w:sz w:val="16"/>
          <w:szCs w:val="16"/>
          <w:lang w:val="es-US"/>
        </w:rPr>
        <w:t>Charry</w:t>
      </w:r>
      <w:proofErr w:type="spellEnd"/>
      <w:r w:rsidRPr="00B56788">
        <w:rPr>
          <w:rFonts w:asciiTheme="majorHAnsi" w:hAnsiTheme="majorHAnsi"/>
          <w:sz w:val="16"/>
          <w:szCs w:val="16"/>
          <w:lang w:val="es-US"/>
        </w:rPr>
        <w:t xml:space="preserve">, Marina Sánchez Pabón and Julio César Ovalle Vargas.  </w:t>
      </w:r>
    </w:p>
  </w:footnote>
  <w:footnote w:id="3">
    <w:p w:rsidR="00E637C8" w:rsidRPr="0078178F" w:rsidRDefault="00E637C8" w:rsidP="00E637C8">
      <w:pPr>
        <w:pStyle w:val="FootnoteText"/>
        <w:ind w:firstLine="720"/>
        <w:jc w:val="both"/>
        <w:rPr>
          <w:rFonts w:asciiTheme="majorHAnsi" w:hAnsiTheme="majorHAnsi"/>
          <w:sz w:val="16"/>
          <w:szCs w:val="16"/>
          <w:lang w:val="en-GB"/>
        </w:rPr>
      </w:pPr>
      <w:r w:rsidRPr="00AC3E5F">
        <w:rPr>
          <w:rStyle w:val="FootnoteReference"/>
          <w:rFonts w:asciiTheme="majorHAnsi" w:hAnsiTheme="majorHAnsi"/>
          <w:sz w:val="16"/>
          <w:szCs w:val="16"/>
        </w:rPr>
        <w:footnoteRef/>
      </w:r>
      <w:r w:rsidRPr="0078178F">
        <w:rPr>
          <w:rFonts w:asciiTheme="majorHAnsi" w:hAnsiTheme="majorHAnsi"/>
          <w:sz w:val="16"/>
          <w:szCs w:val="16"/>
          <w:lang w:val="en-GB"/>
        </w:rPr>
        <w:t xml:space="preserve"> Pursuant to Article 17.2.</w:t>
      </w:r>
      <w:proofErr w:type="spellStart"/>
      <w:r w:rsidRPr="0078178F">
        <w:rPr>
          <w:rFonts w:asciiTheme="majorHAnsi" w:hAnsiTheme="majorHAnsi"/>
          <w:sz w:val="16"/>
          <w:szCs w:val="16"/>
          <w:lang w:val="en-GB"/>
        </w:rPr>
        <w:t>a</w:t>
      </w:r>
      <w:proofErr w:type="spellEnd"/>
      <w:r w:rsidRPr="0078178F">
        <w:rPr>
          <w:rFonts w:asciiTheme="majorHAnsi" w:hAnsiTheme="majorHAnsi"/>
          <w:sz w:val="16"/>
          <w:szCs w:val="16"/>
          <w:lang w:val="en-GB"/>
        </w:rPr>
        <w:t xml:space="preserve"> of the IACHR Rules of Procedure, Commissioner Luis Ernesto Vargas Silva, a Colombian national, did not participate in the discussion or the decision on this matter. </w:t>
      </w:r>
    </w:p>
  </w:footnote>
  <w:footnote w:id="4">
    <w:p w:rsidR="005F2F18" w:rsidRPr="0078178F" w:rsidRDefault="005F2F18" w:rsidP="005F2F18">
      <w:pPr>
        <w:pStyle w:val="FootnoteText"/>
        <w:ind w:firstLine="720"/>
        <w:jc w:val="both"/>
        <w:rPr>
          <w:rFonts w:asciiTheme="majorHAnsi" w:hAnsiTheme="majorHAnsi"/>
          <w:sz w:val="16"/>
          <w:szCs w:val="16"/>
          <w:lang w:val="en-GB"/>
        </w:rPr>
      </w:pPr>
      <w:r w:rsidRPr="00AC3E5F">
        <w:rPr>
          <w:rFonts w:asciiTheme="majorHAnsi" w:hAnsiTheme="majorHAnsi"/>
          <w:sz w:val="16"/>
          <w:szCs w:val="16"/>
          <w:vertAlign w:val="superscript"/>
          <w:lang w:val="es-ES"/>
        </w:rPr>
        <w:footnoteRef/>
      </w:r>
      <w:r w:rsidRPr="0078178F">
        <w:rPr>
          <w:rFonts w:asciiTheme="majorHAnsi" w:hAnsiTheme="majorHAnsi"/>
          <w:sz w:val="16"/>
          <w:szCs w:val="16"/>
          <w:lang w:val="en-GB"/>
        </w:rPr>
        <w:t xml:space="preserve"> Hereinafter </w:t>
      </w:r>
      <w:r w:rsidR="00A40DB7">
        <w:rPr>
          <w:rFonts w:asciiTheme="majorHAnsi" w:hAnsiTheme="majorHAnsi"/>
          <w:sz w:val="16"/>
          <w:szCs w:val="16"/>
          <w:lang w:val="en-GB"/>
        </w:rPr>
        <w:t>“</w:t>
      </w:r>
      <w:r w:rsidRPr="0078178F">
        <w:rPr>
          <w:rFonts w:asciiTheme="majorHAnsi" w:hAnsiTheme="majorHAnsi"/>
          <w:sz w:val="16"/>
          <w:szCs w:val="16"/>
          <w:lang w:val="en-GB"/>
        </w:rPr>
        <w:t>Convention</w:t>
      </w:r>
      <w:r w:rsidR="00A40DB7">
        <w:rPr>
          <w:rFonts w:asciiTheme="majorHAnsi" w:hAnsiTheme="majorHAnsi"/>
          <w:sz w:val="16"/>
          <w:szCs w:val="16"/>
          <w:lang w:val="en-GB"/>
        </w:rPr>
        <w:t>”</w:t>
      </w:r>
      <w:r w:rsidRPr="0078178F">
        <w:rPr>
          <w:rFonts w:asciiTheme="majorHAnsi" w:hAnsiTheme="majorHAnsi"/>
          <w:sz w:val="16"/>
          <w:szCs w:val="16"/>
          <w:lang w:val="en-GB"/>
        </w:rPr>
        <w:t xml:space="preserve"> or </w:t>
      </w:r>
      <w:r w:rsidR="00A40DB7">
        <w:rPr>
          <w:rFonts w:asciiTheme="majorHAnsi" w:hAnsiTheme="majorHAnsi"/>
          <w:sz w:val="16"/>
          <w:szCs w:val="16"/>
          <w:lang w:val="en-GB"/>
        </w:rPr>
        <w:t>“</w:t>
      </w:r>
      <w:r w:rsidRPr="0078178F">
        <w:rPr>
          <w:rFonts w:asciiTheme="majorHAnsi" w:hAnsiTheme="majorHAnsi"/>
          <w:sz w:val="16"/>
          <w:szCs w:val="16"/>
          <w:lang w:val="en-GB"/>
        </w:rPr>
        <w:t>American Convention.</w:t>
      </w:r>
      <w:r w:rsidR="00A40DB7">
        <w:rPr>
          <w:rFonts w:asciiTheme="majorHAnsi" w:hAnsiTheme="majorHAnsi"/>
          <w:sz w:val="16"/>
          <w:szCs w:val="16"/>
          <w:lang w:val="en-GB"/>
        </w:rPr>
        <w:t>”</w:t>
      </w:r>
      <w:r w:rsidRPr="0078178F">
        <w:rPr>
          <w:rFonts w:asciiTheme="majorHAnsi" w:hAnsiTheme="majorHAnsi"/>
          <w:sz w:val="16"/>
          <w:szCs w:val="16"/>
          <w:lang w:val="en-GB"/>
        </w:rPr>
        <w:t xml:space="preserve"> </w:t>
      </w:r>
    </w:p>
  </w:footnote>
  <w:footnote w:id="5">
    <w:p w:rsidR="005F2F18" w:rsidRPr="0078178F" w:rsidRDefault="005F2F18" w:rsidP="005F2F18">
      <w:pPr>
        <w:pStyle w:val="FootnoteText"/>
        <w:ind w:firstLine="720"/>
        <w:jc w:val="both"/>
        <w:rPr>
          <w:rFonts w:asciiTheme="majorHAnsi" w:hAnsiTheme="majorHAnsi"/>
          <w:sz w:val="16"/>
          <w:szCs w:val="16"/>
          <w:lang w:val="en-GB"/>
        </w:rPr>
      </w:pPr>
      <w:r w:rsidRPr="00AC3E5F">
        <w:rPr>
          <w:rFonts w:asciiTheme="majorHAnsi" w:hAnsiTheme="majorHAnsi"/>
          <w:sz w:val="16"/>
          <w:szCs w:val="16"/>
          <w:vertAlign w:val="superscript"/>
          <w:lang w:val="es-ES"/>
        </w:rPr>
        <w:footnoteRef/>
      </w:r>
      <w:r w:rsidRPr="0078178F">
        <w:rPr>
          <w:rFonts w:asciiTheme="majorHAnsi" w:hAnsiTheme="majorHAnsi"/>
          <w:sz w:val="16"/>
          <w:szCs w:val="16"/>
          <w:lang w:val="en-GB"/>
        </w:rPr>
        <w:t xml:space="preserve"> Hereinafter </w:t>
      </w:r>
      <w:r w:rsidR="00A40DB7">
        <w:rPr>
          <w:rFonts w:asciiTheme="majorHAnsi" w:hAnsiTheme="majorHAnsi"/>
          <w:sz w:val="16"/>
          <w:szCs w:val="16"/>
          <w:lang w:val="en-GB"/>
        </w:rPr>
        <w:t>“</w:t>
      </w:r>
      <w:r w:rsidR="00561EDF">
        <w:rPr>
          <w:rFonts w:asciiTheme="majorHAnsi" w:hAnsiTheme="majorHAnsi"/>
          <w:sz w:val="16"/>
          <w:szCs w:val="16"/>
          <w:lang w:val="en-GB"/>
        </w:rPr>
        <w:t>Declaration</w:t>
      </w:r>
      <w:r w:rsidR="00A40DB7">
        <w:rPr>
          <w:rFonts w:asciiTheme="majorHAnsi" w:hAnsiTheme="majorHAnsi"/>
          <w:sz w:val="16"/>
          <w:szCs w:val="16"/>
          <w:lang w:val="en-GB"/>
        </w:rPr>
        <w:t>”</w:t>
      </w:r>
      <w:r w:rsidRPr="0078178F">
        <w:rPr>
          <w:rFonts w:asciiTheme="majorHAnsi" w:hAnsiTheme="majorHAnsi"/>
          <w:sz w:val="16"/>
          <w:szCs w:val="16"/>
          <w:lang w:val="en-GB"/>
        </w:rPr>
        <w:t xml:space="preserve"> or </w:t>
      </w:r>
      <w:r w:rsidR="00A40DB7">
        <w:rPr>
          <w:rFonts w:asciiTheme="majorHAnsi" w:hAnsiTheme="majorHAnsi"/>
          <w:sz w:val="16"/>
          <w:szCs w:val="16"/>
          <w:lang w:val="en-GB"/>
        </w:rPr>
        <w:t>“</w:t>
      </w:r>
      <w:r w:rsidRPr="0078178F">
        <w:rPr>
          <w:rFonts w:asciiTheme="majorHAnsi" w:hAnsiTheme="majorHAnsi"/>
          <w:sz w:val="16"/>
          <w:szCs w:val="16"/>
          <w:lang w:val="en-GB"/>
        </w:rPr>
        <w:t xml:space="preserve">American </w:t>
      </w:r>
      <w:proofErr w:type="spellStart"/>
      <w:r w:rsidR="00561EDF">
        <w:rPr>
          <w:rFonts w:asciiTheme="majorHAnsi" w:hAnsiTheme="majorHAnsi"/>
          <w:sz w:val="16"/>
          <w:szCs w:val="16"/>
          <w:lang w:val="en-GB"/>
        </w:rPr>
        <w:t>Daclaration</w:t>
      </w:r>
      <w:proofErr w:type="spellEnd"/>
      <w:r w:rsidRPr="0078178F">
        <w:rPr>
          <w:rFonts w:asciiTheme="majorHAnsi" w:hAnsiTheme="majorHAnsi"/>
          <w:sz w:val="16"/>
          <w:szCs w:val="16"/>
          <w:lang w:val="en-GB"/>
        </w:rPr>
        <w:t>.</w:t>
      </w:r>
      <w:r w:rsidR="00A40DB7">
        <w:rPr>
          <w:rFonts w:asciiTheme="majorHAnsi" w:hAnsiTheme="majorHAnsi"/>
          <w:sz w:val="16"/>
          <w:szCs w:val="16"/>
          <w:lang w:val="en-GB"/>
        </w:rPr>
        <w:t>”</w:t>
      </w:r>
      <w:r w:rsidRPr="0078178F">
        <w:rPr>
          <w:rFonts w:asciiTheme="majorHAnsi" w:hAnsiTheme="majorHAnsi"/>
          <w:sz w:val="16"/>
          <w:szCs w:val="16"/>
          <w:lang w:val="en-GB"/>
        </w:rPr>
        <w:t xml:space="preserve"> </w:t>
      </w:r>
    </w:p>
  </w:footnote>
  <w:footnote w:id="6">
    <w:p w:rsidR="00E637C8" w:rsidRPr="0078178F" w:rsidRDefault="00E637C8" w:rsidP="00E637C8">
      <w:pPr>
        <w:pStyle w:val="FootnoteText"/>
        <w:ind w:firstLine="720"/>
        <w:jc w:val="both"/>
        <w:rPr>
          <w:rFonts w:asciiTheme="majorHAnsi" w:hAnsiTheme="majorHAnsi"/>
          <w:sz w:val="16"/>
          <w:szCs w:val="16"/>
          <w:lang w:val="en-GB"/>
        </w:rPr>
      </w:pPr>
      <w:r w:rsidRPr="00AC3E5F">
        <w:rPr>
          <w:rStyle w:val="FootnoteReference"/>
          <w:rFonts w:asciiTheme="majorHAnsi" w:hAnsiTheme="majorHAnsi"/>
          <w:sz w:val="16"/>
          <w:szCs w:val="16"/>
        </w:rPr>
        <w:footnoteRef/>
      </w:r>
      <w:r w:rsidRPr="0078178F">
        <w:rPr>
          <w:rFonts w:asciiTheme="majorHAnsi" w:hAnsiTheme="majorHAnsi"/>
          <w:sz w:val="16"/>
          <w:szCs w:val="16"/>
          <w:lang w:val="en-GB"/>
        </w:rPr>
        <w:t xml:space="preserve"> </w:t>
      </w:r>
      <w:r w:rsidRPr="0078178F">
        <w:rPr>
          <w:rFonts w:asciiTheme="majorHAnsi" w:hAnsiTheme="majorHAnsi"/>
          <w:bCs/>
          <w:sz w:val="16"/>
          <w:szCs w:val="16"/>
          <w:lang w:val="en-GB"/>
        </w:rPr>
        <w:t xml:space="preserve">Article 24 of the Inter-American Charter of Social Guarantees. </w:t>
      </w:r>
      <w:r w:rsidRPr="0078178F">
        <w:rPr>
          <w:rFonts w:asciiTheme="majorHAnsi" w:hAnsiTheme="majorHAnsi"/>
          <w:sz w:val="16"/>
          <w:szCs w:val="16"/>
          <w:lang w:val="en-GB"/>
        </w:rPr>
        <w:tab/>
      </w:r>
    </w:p>
  </w:footnote>
  <w:footnote w:id="7">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8">
    <w:p w:rsidR="00E1429A" w:rsidRPr="000A26CE" w:rsidRDefault="00E1429A" w:rsidP="00E1429A">
      <w:pPr>
        <w:pStyle w:val="FootnoteText"/>
        <w:spacing w:before="120"/>
        <w:ind w:firstLine="720"/>
        <w:jc w:val="both"/>
        <w:rPr>
          <w:rFonts w:ascii="Cambria" w:hAnsi="Cambria"/>
          <w:sz w:val="16"/>
          <w:szCs w:val="16"/>
          <w:lang w:val="es-BO"/>
        </w:rPr>
      </w:pPr>
      <w:r w:rsidRPr="000A26CE">
        <w:rPr>
          <w:rStyle w:val="FootnoteReference"/>
          <w:rFonts w:ascii="Cambria" w:hAnsi="Cambria"/>
          <w:sz w:val="16"/>
          <w:szCs w:val="16"/>
        </w:rPr>
        <w:footnoteRef/>
      </w:r>
      <w:r w:rsidRPr="0078178F">
        <w:rPr>
          <w:rFonts w:ascii="Cambria" w:hAnsi="Cambria"/>
          <w:sz w:val="16"/>
          <w:szCs w:val="16"/>
          <w:lang w:val="en-GB"/>
        </w:rPr>
        <w:t xml:space="preserve"> IACHR, Report No. 27/16, Petition 30-04. Inadmissibility. </w:t>
      </w:r>
      <w:r w:rsidRPr="000A26CE">
        <w:rPr>
          <w:rFonts w:ascii="Cambria" w:hAnsi="Cambria"/>
          <w:sz w:val="16"/>
          <w:szCs w:val="16"/>
          <w:lang w:val="es-AR"/>
        </w:rPr>
        <w:t xml:space="preserve">Luis </w:t>
      </w:r>
      <w:proofErr w:type="spellStart"/>
      <w:r w:rsidRPr="000A26CE">
        <w:rPr>
          <w:rFonts w:ascii="Cambria" w:hAnsi="Cambria"/>
          <w:sz w:val="16"/>
          <w:szCs w:val="16"/>
          <w:lang w:val="es-AR"/>
        </w:rPr>
        <w:t>Alexsander</w:t>
      </w:r>
      <w:proofErr w:type="spellEnd"/>
      <w:r w:rsidRPr="000A26CE">
        <w:rPr>
          <w:rFonts w:ascii="Cambria" w:hAnsi="Cambria"/>
          <w:sz w:val="16"/>
          <w:szCs w:val="16"/>
          <w:lang w:val="es-AR"/>
        </w:rPr>
        <w:t xml:space="preserve"> Santillán </w:t>
      </w:r>
      <w:proofErr w:type="spellStart"/>
      <w:r w:rsidRPr="000A26CE">
        <w:rPr>
          <w:rFonts w:ascii="Cambria" w:hAnsi="Cambria"/>
          <w:sz w:val="16"/>
          <w:szCs w:val="16"/>
          <w:lang w:val="es-AR"/>
        </w:rPr>
        <w:t>Hermoza</w:t>
      </w:r>
      <w:proofErr w:type="spellEnd"/>
      <w:r w:rsidRPr="000A26CE">
        <w:rPr>
          <w:rFonts w:ascii="Cambria" w:hAnsi="Cambria"/>
          <w:sz w:val="16"/>
          <w:szCs w:val="16"/>
          <w:lang w:val="es-AR"/>
        </w:rPr>
        <w:t xml:space="preserve">, </w:t>
      </w:r>
      <w:proofErr w:type="spellStart"/>
      <w:r w:rsidRPr="000A26CE">
        <w:rPr>
          <w:rFonts w:ascii="Cambria" w:hAnsi="Cambria"/>
          <w:sz w:val="16"/>
          <w:szCs w:val="16"/>
          <w:lang w:val="es-AR"/>
        </w:rPr>
        <w:t>Peru</w:t>
      </w:r>
      <w:proofErr w:type="spellEnd"/>
      <w:r w:rsidRPr="000A26CE">
        <w:rPr>
          <w:rFonts w:ascii="Cambria" w:hAnsi="Cambria"/>
          <w:sz w:val="16"/>
          <w:szCs w:val="16"/>
          <w:lang w:val="es-AR"/>
        </w:rPr>
        <w:t xml:space="preserve">, </w:t>
      </w:r>
      <w:proofErr w:type="spellStart"/>
      <w:r w:rsidRPr="000A26CE">
        <w:rPr>
          <w:rFonts w:ascii="Cambria" w:hAnsi="Cambria"/>
          <w:sz w:val="16"/>
          <w:szCs w:val="16"/>
          <w:lang w:val="es-AR"/>
        </w:rPr>
        <w:t>April</w:t>
      </w:r>
      <w:proofErr w:type="spellEnd"/>
      <w:r w:rsidRPr="000A26CE">
        <w:rPr>
          <w:rFonts w:ascii="Cambria" w:hAnsi="Cambria"/>
          <w:sz w:val="16"/>
          <w:szCs w:val="16"/>
          <w:lang w:val="es-AR"/>
        </w:rPr>
        <w:t xml:space="preserve"> 15, 2016, par. 3</w:t>
      </w:r>
      <w:r w:rsidR="0023734F">
        <w:rPr>
          <w:rFonts w:ascii="Cambria" w:hAnsi="Cambria"/>
          <w:sz w:val="16"/>
          <w:szCs w:val="16"/>
          <w:lang w:val="es-AR"/>
        </w:rPr>
        <w:t>3</w:t>
      </w:r>
      <w:r w:rsidRPr="000A26CE">
        <w:rPr>
          <w:rFonts w:ascii="Cambria" w:hAnsi="Cambria"/>
          <w:sz w:val="16"/>
          <w:szCs w:val="16"/>
          <w:lang w:val="es-AR"/>
        </w:rPr>
        <w:t>.</w:t>
      </w:r>
    </w:p>
  </w:footnote>
  <w:footnote w:id="9">
    <w:p w:rsidR="00C53CCE" w:rsidRPr="00455705" w:rsidRDefault="00C53CCE" w:rsidP="00C53CCE">
      <w:pPr>
        <w:pStyle w:val="FootnoteText"/>
        <w:spacing w:before="120"/>
        <w:ind w:firstLine="720"/>
        <w:jc w:val="both"/>
        <w:rPr>
          <w:rFonts w:ascii="Cambria" w:hAnsi="Cambria"/>
          <w:sz w:val="16"/>
          <w:szCs w:val="16"/>
          <w:lang w:val="es-BO"/>
        </w:rPr>
      </w:pPr>
      <w:r w:rsidRPr="000A26CE">
        <w:rPr>
          <w:rStyle w:val="FootnoteReference"/>
          <w:rFonts w:ascii="Cambria" w:hAnsi="Cambria"/>
          <w:sz w:val="16"/>
          <w:szCs w:val="16"/>
        </w:rPr>
        <w:footnoteRef/>
      </w:r>
      <w:r w:rsidRPr="0078178F">
        <w:rPr>
          <w:rFonts w:ascii="Cambria" w:hAnsi="Cambria"/>
          <w:sz w:val="16"/>
          <w:szCs w:val="16"/>
          <w:lang w:val="en-GB"/>
        </w:rPr>
        <w:t xml:space="preserve"> Previously the Inter-American Commission has admitted petitions concerning the purported lack of courts for the review of administrative proceedings in Colombia based on the bill of damages. IACHR, Report No. 71/09, Peti</w:t>
      </w:r>
      <w:r w:rsidR="00C930A4">
        <w:rPr>
          <w:rFonts w:ascii="Cambria" w:hAnsi="Cambria"/>
          <w:sz w:val="16"/>
          <w:szCs w:val="16"/>
          <w:lang w:val="en-GB"/>
        </w:rPr>
        <w:t xml:space="preserve">tion 858-06, Massacre of </w:t>
      </w:r>
      <w:proofErr w:type="spellStart"/>
      <w:r w:rsidR="00C930A4">
        <w:rPr>
          <w:rFonts w:ascii="Cambria" w:hAnsi="Cambria"/>
          <w:sz w:val="16"/>
          <w:szCs w:val="16"/>
          <w:lang w:val="en-GB"/>
        </w:rPr>
        <w:t>Belén</w:t>
      </w:r>
      <w:proofErr w:type="spellEnd"/>
      <w:r w:rsidR="00C930A4">
        <w:rPr>
          <w:rFonts w:ascii="Cambria" w:hAnsi="Cambria"/>
          <w:sz w:val="16"/>
          <w:szCs w:val="16"/>
          <w:lang w:val="en-GB"/>
        </w:rPr>
        <w:t xml:space="preserve"> -</w:t>
      </w:r>
      <w:r w:rsidRPr="0078178F">
        <w:rPr>
          <w:rFonts w:ascii="Cambria" w:hAnsi="Cambria"/>
          <w:sz w:val="16"/>
          <w:szCs w:val="16"/>
          <w:lang w:val="en-GB"/>
        </w:rPr>
        <w:t xml:space="preserve"> </w:t>
      </w:r>
      <w:proofErr w:type="spellStart"/>
      <w:r w:rsidRPr="0078178F">
        <w:rPr>
          <w:rFonts w:ascii="Cambria" w:hAnsi="Cambria"/>
          <w:sz w:val="16"/>
          <w:szCs w:val="16"/>
          <w:lang w:val="en-GB"/>
        </w:rPr>
        <w:t>Altavista</w:t>
      </w:r>
      <w:proofErr w:type="spellEnd"/>
      <w:r w:rsidRPr="0078178F">
        <w:rPr>
          <w:rFonts w:ascii="Cambria" w:hAnsi="Cambria"/>
          <w:sz w:val="16"/>
          <w:szCs w:val="16"/>
          <w:lang w:val="en-GB"/>
        </w:rPr>
        <w:t xml:space="preserve">. Colombia. August 5, 2009, par. 44; IACHR, Report No. 69/09, Petition 1385-06, Rubén </w:t>
      </w:r>
      <w:proofErr w:type="spellStart"/>
      <w:r w:rsidRPr="0078178F">
        <w:rPr>
          <w:rFonts w:ascii="Cambria" w:hAnsi="Cambria"/>
          <w:sz w:val="16"/>
          <w:szCs w:val="16"/>
          <w:lang w:val="en-GB"/>
        </w:rPr>
        <w:t>Darío</w:t>
      </w:r>
      <w:proofErr w:type="spellEnd"/>
      <w:r w:rsidRPr="0078178F">
        <w:rPr>
          <w:rFonts w:ascii="Cambria" w:hAnsi="Cambria"/>
          <w:sz w:val="16"/>
          <w:szCs w:val="16"/>
          <w:lang w:val="en-GB"/>
        </w:rPr>
        <w:t xml:space="preserve"> </w:t>
      </w:r>
      <w:proofErr w:type="spellStart"/>
      <w:r w:rsidRPr="0078178F">
        <w:rPr>
          <w:rFonts w:ascii="Cambria" w:hAnsi="Cambria"/>
          <w:sz w:val="16"/>
          <w:szCs w:val="16"/>
          <w:lang w:val="en-GB"/>
        </w:rPr>
        <w:t>Arroyave</w:t>
      </w:r>
      <w:proofErr w:type="spellEnd"/>
      <w:r w:rsidRPr="0078178F">
        <w:rPr>
          <w:rFonts w:ascii="Cambria" w:hAnsi="Cambria"/>
          <w:sz w:val="16"/>
          <w:szCs w:val="16"/>
          <w:lang w:val="en-GB"/>
        </w:rPr>
        <w:t xml:space="preserve"> </w:t>
      </w:r>
      <w:proofErr w:type="spellStart"/>
      <w:r w:rsidRPr="0078178F">
        <w:rPr>
          <w:rFonts w:ascii="Cambria" w:hAnsi="Cambria"/>
          <w:sz w:val="16"/>
          <w:szCs w:val="16"/>
          <w:lang w:val="en-GB"/>
        </w:rPr>
        <w:t>Gallego</w:t>
      </w:r>
      <w:proofErr w:type="spellEnd"/>
      <w:r w:rsidRPr="0078178F">
        <w:rPr>
          <w:rFonts w:ascii="Cambria" w:hAnsi="Cambria"/>
          <w:sz w:val="16"/>
          <w:szCs w:val="16"/>
          <w:lang w:val="en-GB"/>
        </w:rPr>
        <w:t xml:space="preserve">, August 5, 2009, par. 37; IACHR, Report No. 107/17, Petition 535-07, </w:t>
      </w:r>
      <w:proofErr w:type="spellStart"/>
      <w:r w:rsidRPr="0078178F">
        <w:rPr>
          <w:rFonts w:ascii="Cambria" w:hAnsi="Cambria"/>
          <w:sz w:val="16"/>
          <w:szCs w:val="16"/>
          <w:lang w:val="en-GB"/>
        </w:rPr>
        <w:t>Vitelio</w:t>
      </w:r>
      <w:proofErr w:type="spellEnd"/>
      <w:r w:rsidRPr="0078178F">
        <w:rPr>
          <w:rFonts w:ascii="Cambria" w:hAnsi="Cambria"/>
          <w:sz w:val="16"/>
          <w:szCs w:val="16"/>
          <w:lang w:val="en-GB"/>
        </w:rPr>
        <w:t xml:space="preserve"> </w:t>
      </w:r>
      <w:proofErr w:type="spellStart"/>
      <w:r w:rsidRPr="0078178F">
        <w:rPr>
          <w:rFonts w:ascii="Cambria" w:hAnsi="Cambria"/>
          <w:sz w:val="16"/>
          <w:szCs w:val="16"/>
          <w:lang w:val="en-GB"/>
        </w:rPr>
        <w:t>Capera</w:t>
      </w:r>
      <w:proofErr w:type="spellEnd"/>
      <w:r w:rsidRPr="0078178F">
        <w:rPr>
          <w:rFonts w:ascii="Cambria" w:hAnsi="Cambria"/>
          <w:sz w:val="16"/>
          <w:szCs w:val="16"/>
          <w:lang w:val="en-GB"/>
        </w:rPr>
        <w:t xml:space="preserve"> Cruz. Colombia. September 7, 2017, par. 11; and IACHR, Report No. 106/17. Petition 272-07. Admissibility. Luis Horacio </w:t>
      </w:r>
      <w:proofErr w:type="spellStart"/>
      <w:r w:rsidRPr="0078178F">
        <w:rPr>
          <w:rFonts w:ascii="Cambria" w:hAnsi="Cambria"/>
          <w:sz w:val="16"/>
          <w:szCs w:val="16"/>
          <w:lang w:val="en-GB"/>
        </w:rPr>
        <w:t>Patiño</w:t>
      </w:r>
      <w:proofErr w:type="spellEnd"/>
      <w:r w:rsidRPr="0078178F">
        <w:rPr>
          <w:rFonts w:ascii="Cambria" w:hAnsi="Cambria"/>
          <w:sz w:val="16"/>
          <w:szCs w:val="16"/>
          <w:lang w:val="en-GB"/>
        </w:rPr>
        <w:t xml:space="preserve"> and family. </w:t>
      </w:r>
      <w:r w:rsidRPr="000A26CE">
        <w:rPr>
          <w:rFonts w:ascii="Cambria" w:hAnsi="Cambria"/>
          <w:sz w:val="16"/>
          <w:szCs w:val="16"/>
          <w:lang w:val="es-BO"/>
        </w:rPr>
        <w:t xml:space="preserve">Colombia. </w:t>
      </w:r>
      <w:proofErr w:type="spellStart"/>
      <w:r w:rsidRPr="000A26CE">
        <w:rPr>
          <w:rFonts w:ascii="Cambria" w:hAnsi="Cambria"/>
          <w:sz w:val="16"/>
          <w:szCs w:val="16"/>
          <w:lang w:val="es-BO"/>
        </w:rPr>
        <w:t>September</w:t>
      </w:r>
      <w:proofErr w:type="spellEnd"/>
      <w:r w:rsidRPr="000A26CE">
        <w:rPr>
          <w:rFonts w:ascii="Cambria" w:hAnsi="Cambria"/>
          <w:sz w:val="16"/>
          <w:szCs w:val="16"/>
          <w:lang w:val="es-BO"/>
        </w:rPr>
        <w:t xml:space="preserve"> 7, 2017, par.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7CFFAEA" wp14:editId="40D9A8B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1231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92" w:rsidRDefault="00703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A73661F0"/>
    <w:lvl w:ilvl="0" w:tplc="9574E93C">
      <w:start w:val="1"/>
      <w:numFmt w:val="decimal"/>
      <w:lvlText w:val="%1."/>
      <w:lvlJc w:val="left"/>
      <w:pPr>
        <w:tabs>
          <w:tab w:val="num" w:pos="720"/>
        </w:tabs>
        <w:ind w:left="0" w:firstLine="720"/>
      </w:pPr>
      <w:rPr>
        <w:rFonts w:hint="default"/>
        <w:i w:val="0"/>
        <w:color w:val="auto"/>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5D55AC"/>
    <w:multiLevelType w:val="hybridMultilevel"/>
    <w:tmpl w:val="A73661F0"/>
    <w:lvl w:ilvl="0" w:tplc="9574E93C">
      <w:start w:val="1"/>
      <w:numFmt w:val="decimal"/>
      <w:lvlText w:val="%1."/>
      <w:lvlJc w:val="left"/>
      <w:pPr>
        <w:tabs>
          <w:tab w:val="num" w:pos="720"/>
        </w:tabs>
        <w:ind w:left="0" w:firstLine="720"/>
      </w:pPr>
      <w:rPr>
        <w:rFonts w:hint="default"/>
        <w:i w:val="0"/>
        <w:color w:val="auto"/>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1262"/>
    <w:rsid w:val="0001788C"/>
    <w:rsid w:val="00022CF5"/>
    <w:rsid w:val="00036A8A"/>
    <w:rsid w:val="00040BC0"/>
    <w:rsid w:val="00040C3A"/>
    <w:rsid w:val="000438DC"/>
    <w:rsid w:val="00056642"/>
    <w:rsid w:val="000639C0"/>
    <w:rsid w:val="00070F3A"/>
    <w:rsid w:val="000716C5"/>
    <w:rsid w:val="00075E23"/>
    <w:rsid w:val="00092F32"/>
    <w:rsid w:val="0009344A"/>
    <w:rsid w:val="000A575F"/>
    <w:rsid w:val="000B2D69"/>
    <w:rsid w:val="000C4365"/>
    <w:rsid w:val="000D0F59"/>
    <w:rsid w:val="000D10DB"/>
    <w:rsid w:val="000E3405"/>
    <w:rsid w:val="00124116"/>
    <w:rsid w:val="0013104F"/>
    <w:rsid w:val="00137EBA"/>
    <w:rsid w:val="00145EDC"/>
    <w:rsid w:val="00153084"/>
    <w:rsid w:val="00167A34"/>
    <w:rsid w:val="001714B4"/>
    <w:rsid w:val="0018037F"/>
    <w:rsid w:val="00197AD4"/>
    <w:rsid w:val="001A5F27"/>
    <w:rsid w:val="001A65E4"/>
    <w:rsid w:val="001A7870"/>
    <w:rsid w:val="001C1B41"/>
    <w:rsid w:val="001C6420"/>
    <w:rsid w:val="001E366B"/>
    <w:rsid w:val="001F1902"/>
    <w:rsid w:val="00201593"/>
    <w:rsid w:val="00210E0E"/>
    <w:rsid w:val="00210F4B"/>
    <w:rsid w:val="00220E4B"/>
    <w:rsid w:val="00230163"/>
    <w:rsid w:val="0023351C"/>
    <w:rsid w:val="0023734F"/>
    <w:rsid w:val="00247403"/>
    <w:rsid w:val="00247542"/>
    <w:rsid w:val="00257893"/>
    <w:rsid w:val="00266092"/>
    <w:rsid w:val="00266B61"/>
    <w:rsid w:val="0026712A"/>
    <w:rsid w:val="002704DB"/>
    <w:rsid w:val="002760CE"/>
    <w:rsid w:val="0028179C"/>
    <w:rsid w:val="00281BE5"/>
    <w:rsid w:val="00292CCB"/>
    <w:rsid w:val="002B7A85"/>
    <w:rsid w:val="002C1641"/>
    <w:rsid w:val="002D7EA2"/>
    <w:rsid w:val="002E15DF"/>
    <w:rsid w:val="002E187C"/>
    <w:rsid w:val="002E6E57"/>
    <w:rsid w:val="00301075"/>
    <w:rsid w:val="00302733"/>
    <w:rsid w:val="00311A4F"/>
    <w:rsid w:val="00314078"/>
    <w:rsid w:val="0031487D"/>
    <w:rsid w:val="00322450"/>
    <w:rsid w:val="003246B5"/>
    <w:rsid w:val="0033169F"/>
    <w:rsid w:val="003414AC"/>
    <w:rsid w:val="00356185"/>
    <w:rsid w:val="00360380"/>
    <w:rsid w:val="00363199"/>
    <w:rsid w:val="00375AF9"/>
    <w:rsid w:val="003771A3"/>
    <w:rsid w:val="00386CF0"/>
    <w:rsid w:val="003A4348"/>
    <w:rsid w:val="003C32BC"/>
    <w:rsid w:val="003D1E1D"/>
    <w:rsid w:val="003E3E03"/>
    <w:rsid w:val="003F1BBF"/>
    <w:rsid w:val="003F4FDE"/>
    <w:rsid w:val="003F5452"/>
    <w:rsid w:val="004162B1"/>
    <w:rsid w:val="004165C2"/>
    <w:rsid w:val="00416E44"/>
    <w:rsid w:val="00427C39"/>
    <w:rsid w:val="004509D1"/>
    <w:rsid w:val="00450A4A"/>
    <w:rsid w:val="004666FB"/>
    <w:rsid w:val="00466D0B"/>
    <w:rsid w:val="00467B7E"/>
    <w:rsid w:val="00472777"/>
    <w:rsid w:val="004772A6"/>
    <w:rsid w:val="004819A1"/>
    <w:rsid w:val="00485108"/>
    <w:rsid w:val="00486D64"/>
    <w:rsid w:val="0049419D"/>
    <w:rsid w:val="004A036E"/>
    <w:rsid w:val="004B2762"/>
    <w:rsid w:val="004B7EB6"/>
    <w:rsid w:val="004C41DE"/>
    <w:rsid w:val="004C4B62"/>
    <w:rsid w:val="004D6025"/>
    <w:rsid w:val="004D72BC"/>
    <w:rsid w:val="004F4510"/>
    <w:rsid w:val="004F6B67"/>
    <w:rsid w:val="00501399"/>
    <w:rsid w:val="00507BC4"/>
    <w:rsid w:val="005128E4"/>
    <w:rsid w:val="005151FE"/>
    <w:rsid w:val="00525560"/>
    <w:rsid w:val="0052698C"/>
    <w:rsid w:val="005357A6"/>
    <w:rsid w:val="00544C49"/>
    <w:rsid w:val="00561EDF"/>
    <w:rsid w:val="0057402A"/>
    <w:rsid w:val="005771D0"/>
    <w:rsid w:val="0059191A"/>
    <w:rsid w:val="005921FF"/>
    <w:rsid w:val="00592718"/>
    <w:rsid w:val="005A6D0E"/>
    <w:rsid w:val="005A6E9B"/>
    <w:rsid w:val="005B21B6"/>
    <w:rsid w:val="005B222D"/>
    <w:rsid w:val="005B52AF"/>
    <w:rsid w:val="005B52B0"/>
    <w:rsid w:val="005B5350"/>
    <w:rsid w:val="005B6806"/>
    <w:rsid w:val="005C00F9"/>
    <w:rsid w:val="005C4225"/>
    <w:rsid w:val="005F0679"/>
    <w:rsid w:val="005F0F33"/>
    <w:rsid w:val="005F2F18"/>
    <w:rsid w:val="005F3964"/>
    <w:rsid w:val="00600DEB"/>
    <w:rsid w:val="00613027"/>
    <w:rsid w:val="00627C9F"/>
    <w:rsid w:val="006311DA"/>
    <w:rsid w:val="006311E9"/>
    <w:rsid w:val="006318B2"/>
    <w:rsid w:val="00632354"/>
    <w:rsid w:val="00642810"/>
    <w:rsid w:val="00652333"/>
    <w:rsid w:val="00653EA6"/>
    <w:rsid w:val="00654433"/>
    <w:rsid w:val="0068009E"/>
    <w:rsid w:val="006A0796"/>
    <w:rsid w:val="006A17D2"/>
    <w:rsid w:val="006A73E6"/>
    <w:rsid w:val="006B2D5C"/>
    <w:rsid w:val="006C02C5"/>
    <w:rsid w:val="006C4318"/>
    <w:rsid w:val="006C4EB1"/>
    <w:rsid w:val="006D4707"/>
    <w:rsid w:val="006E0166"/>
    <w:rsid w:val="006E7B34"/>
    <w:rsid w:val="00701B24"/>
    <w:rsid w:val="00703892"/>
    <w:rsid w:val="0071495F"/>
    <w:rsid w:val="0073798E"/>
    <w:rsid w:val="00745899"/>
    <w:rsid w:val="00750629"/>
    <w:rsid w:val="007607C4"/>
    <w:rsid w:val="0076643F"/>
    <w:rsid w:val="00781653"/>
    <w:rsid w:val="00786F91"/>
    <w:rsid w:val="007A2794"/>
    <w:rsid w:val="007A2F70"/>
    <w:rsid w:val="007C3334"/>
    <w:rsid w:val="007C52BB"/>
    <w:rsid w:val="007D2B98"/>
    <w:rsid w:val="007D2F36"/>
    <w:rsid w:val="007E1536"/>
    <w:rsid w:val="007E4A13"/>
    <w:rsid w:val="00803F1C"/>
    <w:rsid w:val="00804527"/>
    <w:rsid w:val="0080600E"/>
    <w:rsid w:val="00817612"/>
    <w:rsid w:val="00837C45"/>
    <w:rsid w:val="00853419"/>
    <w:rsid w:val="00875C84"/>
    <w:rsid w:val="00897E12"/>
    <w:rsid w:val="008D43BA"/>
    <w:rsid w:val="008E3759"/>
    <w:rsid w:val="008F5487"/>
    <w:rsid w:val="00900D28"/>
    <w:rsid w:val="009041DC"/>
    <w:rsid w:val="009104B4"/>
    <w:rsid w:val="009228DA"/>
    <w:rsid w:val="00925FCD"/>
    <w:rsid w:val="00926D2F"/>
    <w:rsid w:val="00933162"/>
    <w:rsid w:val="0093441A"/>
    <w:rsid w:val="00954BF7"/>
    <w:rsid w:val="0096706E"/>
    <w:rsid w:val="00981FBA"/>
    <w:rsid w:val="009A548D"/>
    <w:rsid w:val="009B381B"/>
    <w:rsid w:val="009D7611"/>
    <w:rsid w:val="009E53DE"/>
    <w:rsid w:val="009E566A"/>
    <w:rsid w:val="009F05E0"/>
    <w:rsid w:val="00A00121"/>
    <w:rsid w:val="00A12DBC"/>
    <w:rsid w:val="00A14D7B"/>
    <w:rsid w:val="00A40DB7"/>
    <w:rsid w:val="00A41F14"/>
    <w:rsid w:val="00A43458"/>
    <w:rsid w:val="00A46932"/>
    <w:rsid w:val="00A528D1"/>
    <w:rsid w:val="00A66BE5"/>
    <w:rsid w:val="00A70CAB"/>
    <w:rsid w:val="00A77D5E"/>
    <w:rsid w:val="00AD37C1"/>
    <w:rsid w:val="00AE1908"/>
    <w:rsid w:val="00AE66EC"/>
    <w:rsid w:val="00AE6F91"/>
    <w:rsid w:val="00AF5571"/>
    <w:rsid w:val="00AF65D9"/>
    <w:rsid w:val="00B01946"/>
    <w:rsid w:val="00B04502"/>
    <w:rsid w:val="00B06BB7"/>
    <w:rsid w:val="00B1497E"/>
    <w:rsid w:val="00B167E9"/>
    <w:rsid w:val="00B179ED"/>
    <w:rsid w:val="00B21097"/>
    <w:rsid w:val="00B23A19"/>
    <w:rsid w:val="00B23D88"/>
    <w:rsid w:val="00B314DB"/>
    <w:rsid w:val="00B31EBE"/>
    <w:rsid w:val="00B3718B"/>
    <w:rsid w:val="00B44B23"/>
    <w:rsid w:val="00B4632A"/>
    <w:rsid w:val="00B56788"/>
    <w:rsid w:val="00B57E89"/>
    <w:rsid w:val="00B7062A"/>
    <w:rsid w:val="00B90006"/>
    <w:rsid w:val="00B92E49"/>
    <w:rsid w:val="00BA276C"/>
    <w:rsid w:val="00BB306F"/>
    <w:rsid w:val="00BB71C3"/>
    <w:rsid w:val="00BD07D8"/>
    <w:rsid w:val="00BD232B"/>
    <w:rsid w:val="00BD2E42"/>
    <w:rsid w:val="00BD4B89"/>
    <w:rsid w:val="00BF3706"/>
    <w:rsid w:val="00C12A7E"/>
    <w:rsid w:val="00C21762"/>
    <w:rsid w:val="00C24543"/>
    <w:rsid w:val="00C256A2"/>
    <w:rsid w:val="00C3492D"/>
    <w:rsid w:val="00C53CCE"/>
    <w:rsid w:val="00C55560"/>
    <w:rsid w:val="00C60C47"/>
    <w:rsid w:val="00C62F90"/>
    <w:rsid w:val="00C66B72"/>
    <w:rsid w:val="00C73E10"/>
    <w:rsid w:val="00C84A76"/>
    <w:rsid w:val="00C855EF"/>
    <w:rsid w:val="00C930A4"/>
    <w:rsid w:val="00C9567A"/>
    <w:rsid w:val="00CA6577"/>
    <w:rsid w:val="00CB2660"/>
    <w:rsid w:val="00CC317B"/>
    <w:rsid w:val="00CC5E90"/>
    <w:rsid w:val="00CD046C"/>
    <w:rsid w:val="00CE1794"/>
    <w:rsid w:val="00CE27A2"/>
    <w:rsid w:val="00CE2EA9"/>
    <w:rsid w:val="00CE5199"/>
    <w:rsid w:val="00CE66D5"/>
    <w:rsid w:val="00CF0433"/>
    <w:rsid w:val="00D00A02"/>
    <w:rsid w:val="00D0790E"/>
    <w:rsid w:val="00D217F3"/>
    <w:rsid w:val="00D3335E"/>
    <w:rsid w:val="00D34786"/>
    <w:rsid w:val="00D35D65"/>
    <w:rsid w:val="00D40A1E"/>
    <w:rsid w:val="00D47F1D"/>
    <w:rsid w:val="00D533C0"/>
    <w:rsid w:val="00D712D3"/>
    <w:rsid w:val="00D71422"/>
    <w:rsid w:val="00D7145E"/>
    <w:rsid w:val="00D75084"/>
    <w:rsid w:val="00D7558D"/>
    <w:rsid w:val="00D8091F"/>
    <w:rsid w:val="00D81D92"/>
    <w:rsid w:val="00D93446"/>
    <w:rsid w:val="00DA79D5"/>
    <w:rsid w:val="00DA7B5F"/>
    <w:rsid w:val="00DC5EBB"/>
    <w:rsid w:val="00DD0B74"/>
    <w:rsid w:val="00DF078B"/>
    <w:rsid w:val="00DF350D"/>
    <w:rsid w:val="00DF4554"/>
    <w:rsid w:val="00DF7CA9"/>
    <w:rsid w:val="00E065BD"/>
    <w:rsid w:val="00E06BAE"/>
    <w:rsid w:val="00E12314"/>
    <w:rsid w:val="00E1429A"/>
    <w:rsid w:val="00E227C1"/>
    <w:rsid w:val="00E3051D"/>
    <w:rsid w:val="00E30844"/>
    <w:rsid w:val="00E43157"/>
    <w:rsid w:val="00E47F3D"/>
    <w:rsid w:val="00E533FF"/>
    <w:rsid w:val="00E637C8"/>
    <w:rsid w:val="00E709B3"/>
    <w:rsid w:val="00E7588C"/>
    <w:rsid w:val="00E850B6"/>
    <w:rsid w:val="00E8789F"/>
    <w:rsid w:val="00E97B71"/>
    <w:rsid w:val="00EB454D"/>
    <w:rsid w:val="00EC38F0"/>
    <w:rsid w:val="00ED0D1B"/>
    <w:rsid w:val="00EE3522"/>
    <w:rsid w:val="00EF0785"/>
    <w:rsid w:val="00EF619B"/>
    <w:rsid w:val="00F00B55"/>
    <w:rsid w:val="00F01D38"/>
    <w:rsid w:val="00F128DF"/>
    <w:rsid w:val="00F1380F"/>
    <w:rsid w:val="00F14F0E"/>
    <w:rsid w:val="00F15A3B"/>
    <w:rsid w:val="00F24C29"/>
    <w:rsid w:val="00F253CC"/>
    <w:rsid w:val="00F42B71"/>
    <w:rsid w:val="00F552E7"/>
    <w:rsid w:val="00F56BA5"/>
    <w:rsid w:val="00F621C3"/>
    <w:rsid w:val="00F644E6"/>
    <w:rsid w:val="00F70986"/>
    <w:rsid w:val="00F82331"/>
    <w:rsid w:val="00F83FBE"/>
    <w:rsid w:val="00F9653B"/>
    <w:rsid w:val="00FA4F38"/>
    <w:rsid w:val="00FB62CF"/>
    <w:rsid w:val="00FC3AB9"/>
    <w:rsid w:val="00FC3EB4"/>
    <w:rsid w:val="00FC6C58"/>
    <w:rsid w:val="00FD71E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57756DC63543C59ADCB01F678CF28F"/>
        <w:category>
          <w:name w:val="General"/>
          <w:gallery w:val="placeholder"/>
        </w:category>
        <w:types>
          <w:type w:val="bbPlcHdr"/>
        </w:types>
        <w:behaviors>
          <w:behavior w:val="content"/>
        </w:behaviors>
        <w:guid w:val="{BEC660AB-85B5-4B2B-ADAB-F107075A05A1}"/>
      </w:docPartPr>
      <w:docPartBody>
        <w:p w:rsidR="00A56695" w:rsidRDefault="00A301D5" w:rsidP="00A301D5">
          <w:pPr>
            <w:pStyle w:val="D257756DC63543C59ADCB01F678CF28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3B1E45"/>
    <w:rsid w:val="004108B1"/>
    <w:rsid w:val="00640F78"/>
    <w:rsid w:val="007D1490"/>
    <w:rsid w:val="00910518"/>
    <w:rsid w:val="0092032A"/>
    <w:rsid w:val="00A301D5"/>
    <w:rsid w:val="00A56695"/>
    <w:rsid w:val="00AB44F1"/>
    <w:rsid w:val="00B05491"/>
    <w:rsid w:val="00E715BD"/>
    <w:rsid w:val="00EA0868"/>
    <w:rsid w:val="00EC32A6"/>
    <w:rsid w:val="00F1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1D5"/>
    <w:rPr>
      <w:color w:val="808080"/>
    </w:rPr>
  </w:style>
  <w:style w:type="paragraph" w:customStyle="1" w:styleId="4DBB5F3FC358F64B9E5EFB773263C7D2">
    <w:name w:val="4DBB5F3FC358F64B9E5EFB773263C7D2"/>
    <w:rsid w:val="00AB44F1"/>
  </w:style>
  <w:style w:type="paragraph" w:customStyle="1" w:styleId="30A29FCD95C54917A076C9C9B8BC1934">
    <w:name w:val="30A29FCD95C54917A076C9C9B8BC1934"/>
    <w:rsid w:val="00A301D5"/>
    <w:pPr>
      <w:spacing w:after="200" w:line="276" w:lineRule="auto"/>
    </w:pPr>
    <w:rPr>
      <w:sz w:val="22"/>
      <w:szCs w:val="22"/>
      <w:lang w:val="en-GB" w:eastAsia="en-GB"/>
    </w:rPr>
  </w:style>
  <w:style w:type="paragraph" w:customStyle="1" w:styleId="E1796AA75B70409190962AA46D8D4CD1">
    <w:name w:val="E1796AA75B70409190962AA46D8D4CD1"/>
    <w:rsid w:val="00A301D5"/>
    <w:pPr>
      <w:spacing w:after="200" w:line="276" w:lineRule="auto"/>
    </w:pPr>
    <w:rPr>
      <w:sz w:val="22"/>
      <w:szCs w:val="22"/>
      <w:lang w:val="en-GB" w:eastAsia="en-GB"/>
    </w:rPr>
  </w:style>
  <w:style w:type="paragraph" w:customStyle="1" w:styleId="201A255BE0CF46ADB2153C1F8185DC52">
    <w:name w:val="201A255BE0CF46ADB2153C1F8185DC52"/>
    <w:rsid w:val="00A301D5"/>
    <w:pPr>
      <w:spacing w:after="200" w:line="276" w:lineRule="auto"/>
    </w:pPr>
    <w:rPr>
      <w:sz w:val="22"/>
      <w:szCs w:val="22"/>
      <w:lang w:val="en-GB" w:eastAsia="en-GB"/>
    </w:rPr>
  </w:style>
  <w:style w:type="paragraph" w:customStyle="1" w:styleId="D257756DC63543C59ADCB01F678CF28F">
    <w:name w:val="D257756DC63543C59ADCB01F678CF28F"/>
    <w:rsid w:val="00A301D5"/>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F8CD-8727-4E4C-809D-38DE247A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3535</Words>
  <Characters>18772</Characters>
  <Application>Microsoft Office Word</Application>
  <DocSecurity>0</DocSecurity>
  <Lines>335</Lines>
  <Paragraphs>74</Paragraphs>
  <ScaleCrop>false</ScaleCrop>
  <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86/18</dc:title>
  <dc:creator/>
  <cp:lastModifiedBy/>
  <cp:revision>1</cp:revision>
  <dcterms:created xsi:type="dcterms:W3CDTF">2018-09-18T14:57:00Z</dcterms:created>
  <dcterms:modified xsi:type="dcterms:W3CDTF">2018-09-18T14:57:00Z</dcterms:modified>
</cp:coreProperties>
</file>