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F7677F" w:rsidRDefault="006311DA" w:rsidP="00627C9F">
      <w:pPr>
        <w:jc w:val="both"/>
        <w:rPr>
          <w:rFonts w:asciiTheme="majorHAnsi" w:hAnsiTheme="majorHAnsi" w:cs="Univers"/>
          <w:b/>
          <w:bCs/>
          <w:sz w:val="22"/>
          <w:szCs w:val="22"/>
        </w:rPr>
      </w:pPr>
      <w:bookmarkStart w:id="0" w:name="_GoBack"/>
      <w:bookmarkEnd w:id="0"/>
      <w:r w:rsidRPr="00F7677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1194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7677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2E7D49" w:rsidRDefault="002E7D49">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2E7D49" w:rsidRDefault="002E7D49">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F7677F" w:rsidRDefault="00040C3A" w:rsidP="00040C3A">
      <w:pPr>
        <w:tabs>
          <w:tab w:val="center" w:pos="5400"/>
        </w:tabs>
        <w:suppressAutoHyphens/>
        <w:jc w:val="both"/>
        <w:rPr>
          <w:rFonts w:asciiTheme="majorHAnsi" w:hAnsiTheme="majorHAnsi"/>
          <w:sz w:val="22"/>
          <w:szCs w:val="22"/>
        </w:rPr>
      </w:pPr>
    </w:p>
    <w:p w14:paraId="54AC1FBF" w14:textId="77777777" w:rsidR="00040C3A" w:rsidRPr="00F7677F" w:rsidRDefault="00040C3A" w:rsidP="00040C3A">
      <w:pPr>
        <w:tabs>
          <w:tab w:val="center" w:pos="5400"/>
        </w:tabs>
        <w:suppressAutoHyphens/>
        <w:jc w:val="both"/>
        <w:rPr>
          <w:rFonts w:asciiTheme="majorHAnsi" w:hAnsiTheme="majorHAnsi"/>
          <w:sz w:val="22"/>
          <w:szCs w:val="22"/>
        </w:rPr>
      </w:pPr>
    </w:p>
    <w:p w14:paraId="6A4AC464" w14:textId="77777777" w:rsidR="005128E4" w:rsidRPr="00F7677F" w:rsidRDefault="005128E4" w:rsidP="00040C3A">
      <w:pPr>
        <w:tabs>
          <w:tab w:val="center" w:pos="5400"/>
        </w:tabs>
        <w:suppressAutoHyphens/>
        <w:rPr>
          <w:rFonts w:asciiTheme="majorHAnsi" w:hAnsiTheme="majorHAnsi"/>
          <w:sz w:val="22"/>
          <w:szCs w:val="22"/>
        </w:rPr>
      </w:pPr>
    </w:p>
    <w:p w14:paraId="515D20A5" w14:textId="77777777" w:rsidR="005128E4" w:rsidRPr="00F7677F" w:rsidRDefault="005128E4" w:rsidP="00040C3A">
      <w:pPr>
        <w:tabs>
          <w:tab w:val="center" w:pos="5400"/>
        </w:tabs>
        <w:suppressAutoHyphens/>
        <w:rPr>
          <w:rFonts w:asciiTheme="majorHAnsi" w:hAnsiTheme="majorHAnsi"/>
          <w:sz w:val="22"/>
          <w:szCs w:val="22"/>
        </w:rPr>
      </w:pPr>
    </w:p>
    <w:p w14:paraId="7CBA3E7E" w14:textId="77777777" w:rsidR="005128E4" w:rsidRPr="00F7677F" w:rsidRDefault="005128E4" w:rsidP="00040C3A">
      <w:pPr>
        <w:tabs>
          <w:tab w:val="center" w:pos="5400"/>
        </w:tabs>
        <w:suppressAutoHyphens/>
        <w:rPr>
          <w:rFonts w:asciiTheme="majorHAnsi" w:hAnsiTheme="majorHAnsi"/>
          <w:sz w:val="22"/>
          <w:szCs w:val="22"/>
        </w:rPr>
      </w:pPr>
    </w:p>
    <w:p w14:paraId="0FFC5ED6" w14:textId="77777777" w:rsidR="00040C3A" w:rsidRPr="00F7677F" w:rsidRDefault="00040C3A" w:rsidP="005128E4">
      <w:pPr>
        <w:tabs>
          <w:tab w:val="center" w:pos="5400"/>
        </w:tabs>
        <w:suppressAutoHyphens/>
        <w:jc w:val="center"/>
        <w:rPr>
          <w:rFonts w:asciiTheme="majorHAnsi" w:hAnsiTheme="majorHAnsi"/>
          <w:sz w:val="22"/>
          <w:szCs w:val="22"/>
        </w:rPr>
      </w:pPr>
    </w:p>
    <w:p w14:paraId="5FCF0358" w14:textId="77777777" w:rsidR="00040C3A" w:rsidRPr="00F7677F" w:rsidRDefault="00040C3A" w:rsidP="005128E4">
      <w:pPr>
        <w:tabs>
          <w:tab w:val="center" w:pos="5400"/>
        </w:tabs>
        <w:suppressAutoHyphens/>
        <w:jc w:val="center"/>
        <w:rPr>
          <w:rFonts w:asciiTheme="majorHAnsi" w:hAnsiTheme="majorHAnsi"/>
          <w:sz w:val="22"/>
          <w:szCs w:val="22"/>
        </w:rPr>
      </w:pPr>
    </w:p>
    <w:p w14:paraId="23C02B60" w14:textId="77777777" w:rsidR="005B52B0" w:rsidRPr="00F7677F" w:rsidRDefault="005B52B0" w:rsidP="005128E4">
      <w:pPr>
        <w:tabs>
          <w:tab w:val="center" w:pos="5400"/>
        </w:tabs>
        <w:suppressAutoHyphens/>
        <w:jc w:val="center"/>
        <w:rPr>
          <w:rFonts w:asciiTheme="majorHAnsi" w:hAnsiTheme="majorHAnsi"/>
          <w:sz w:val="22"/>
          <w:szCs w:val="22"/>
        </w:rPr>
      </w:pPr>
    </w:p>
    <w:p w14:paraId="1E4CC4A3" w14:textId="77777777" w:rsidR="005B52B0" w:rsidRPr="00F7677F" w:rsidRDefault="005B52B0" w:rsidP="005128E4">
      <w:pPr>
        <w:tabs>
          <w:tab w:val="center" w:pos="5400"/>
        </w:tabs>
        <w:suppressAutoHyphens/>
        <w:jc w:val="center"/>
        <w:rPr>
          <w:rFonts w:asciiTheme="majorHAnsi" w:hAnsiTheme="majorHAnsi"/>
          <w:sz w:val="22"/>
          <w:szCs w:val="22"/>
        </w:rPr>
      </w:pPr>
    </w:p>
    <w:p w14:paraId="022074FD" w14:textId="77777777" w:rsidR="005B52B0" w:rsidRPr="00F7677F" w:rsidRDefault="005B52B0" w:rsidP="005128E4">
      <w:pPr>
        <w:tabs>
          <w:tab w:val="center" w:pos="5400"/>
        </w:tabs>
        <w:suppressAutoHyphens/>
        <w:jc w:val="center"/>
        <w:rPr>
          <w:rFonts w:asciiTheme="majorHAnsi" w:hAnsiTheme="majorHAnsi"/>
          <w:sz w:val="22"/>
          <w:szCs w:val="22"/>
        </w:rPr>
      </w:pPr>
    </w:p>
    <w:p w14:paraId="3234C43C" w14:textId="77777777" w:rsidR="00040C3A" w:rsidRPr="00F7677F" w:rsidRDefault="00040C3A" w:rsidP="00040C3A">
      <w:pPr>
        <w:tabs>
          <w:tab w:val="center" w:pos="5400"/>
        </w:tabs>
        <w:suppressAutoHyphens/>
        <w:jc w:val="center"/>
        <w:rPr>
          <w:rFonts w:asciiTheme="majorHAnsi" w:hAnsiTheme="majorHAnsi"/>
          <w:sz w:val="22"/>
          <w:szCs w:val="22"/>
        </w:rPr>
      </w:pPr>
    </w:p>
    <w:p w14:paraId="2D58FFBA" w14:textId="77777777" w:rsidR="00040C3A" w:rsidRPr="00F7677F" w:rsidRDefault="00040C3A" w:rsidP="00040C3A">
      <w:pPr>
        <w:tabs>
          <w:tab w:val="center" w:pos="5400"/>
        </w:tabs>
        <w:suppressAutoHyphens/>
        <w:jc w:val="center"/>
        <w:rPr>
          <w:rFonts w:asciiTheme="majorHAnsi" w:hAnsiTheme="majorHAnsi"/>
          <w:sz w:val="22"/>
          <w:szCs w:val="22"/>
        </w:rPr>
      </w:pPr>
    </w:p>
    <w:p w14:paraId="4A574974" w14:textId="77777777" w:rsidR="00040C3A" w:rsidRPr="00F7677F" w:rsidRDefault="00040C3A" w:rsidP="00040C3A">
      <w:pPr>
        <w:tabs>
          <w:tab w:val="center" w:pos="5400"/>
        </w:tabs>
        <w:suppressAutoHyphens/>
        <w:jc w:val="center"/>
        <w:rPr>
          <w:rFonts w:asciiTheme="majorHAnsi" w:hAnsiTheme="majorHAnsi"/>
          <w:sz w:val="22"/>
          <w:szCs w:val="22"/>
        </w:rPr>
      </w:pPr>
    </w:p>
    <w:p w14:paraId="11A9BA8A" w14:textId="77777777" w:rsidR="00040C3A" w:rsidRPr="00F7677F" w:rsidRDefault="00E533FF" w:rsidP="00040C3A">
      <w:pPr>
        <w:tabs>
          <w:tab w:val="center" w:pos="5400"/>
        </w:tabs>
        <w:suppressAutoHyphens/>
        <w:jc w:val="center"/>
        <w:rPr>
          <w:rFonts w:asciiTheme="majorHAnsi" w:hAnsiTheme="majorHAnsi"/>
          <w:sz w:val="22"/>
          <w:szCs w:val="22"/>
        </w:rPr>
      </w:pPr>
      <w:r w:rsidRPr="00F7677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7916BFC3">
                <wp:simplePos x="0" y="0"/>
                <wp:positionH relativeFrom="column">
                  <wp:posOffset>1257300</wp:posOffset>
                </wp:positionH>
                <wp:positionV relativeFrom="paragraph">
                  <wp:posOffset>107315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9DF90E4" w:rsidR="002E7D49" w:rsidRPr="004B7EB6" w:rsidRDefault="0001040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2E7D49">
                              <w:rPr>
                                <w:rFonts w:asciiTheme="majorHAnsi" w:hAnsiTheme="majorHAnsi" w:cs="Arial"/>
                                <w:b/>
                                <w:bCs/>
                                <w:color w:val="0D0D0D" w:themeColor="text1" w:themeTint="F2"/>
                                <w:sz w:val="36"/>
                                <w:szCs w:val="40"/>
                              </w:rPr>
                              <w:t xml:space="preserve">EPORT No. </w:t>
                            </w:r>
                            <w:r w:rsidR="003A407F">
                              <w:rPr>
                                <w:rFonts w:asciiTheme="majorHAnsi" w:hAnsiTheme="majorHAnsi" w:cs="Arial"/>
                                <w:b/>
                                <w:bCs/>
                                <w:color w:val="0D0D0D" w:themeColor="text1" w:themeTint="F2"/>
                                <w:sz w:val="36"/>
                                <w:szCs w:val="40"/>
                              </w:rPr>
                              <w:t>180</w:t>
                            </w:r>
                            <w:r w:rsidR="002E7D49" w:rsidRPr="004B7EB6">
                              <w:rPr>
                                <w:rFonts w:asciiTheme="majorHAnsi" w:hAnsiTheme="majorHAnsi" w:cs="Arial"/>
                                <w:b/>
                                <w:bCs/>
                                <w:color w:val="0D0D0D" w:themeColor="text1" w:themeTint="F2"/>
                                <w:sz w:val="36"/>
                                <w:szCs w:val="40"/>
                              </w:rPr>
                              <w:t>/1</w:t>
                            </w:r>
                            <w:r w:rsidR="002E7D49">
                              <w:rPr>
                                <w:rFonts w:asciiTheme="majorHAnsi" w:hAnsiTheme="majorHAnsi" w:cs="Arial"/>
                                <w:b/>
                                <w:bCs/>
                                <w:color w:val="0D0D0D" w:themeColor="text1" w:themeTint="F2"/>
                                <w:sz w:val="36"/>
                                <w:szCs w:val="40"/>
                              </w:rPr>
                              <w:t>8</w:t>
                            </w:r>
                          </w:p>
                          <w:p w14:paraId="081F51F3" w14:textId="57B33785" w:rsidR="002E7D49" w:rsidRPr="004B7EB6" w:rsidRDefault="002E7D4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1616-07</w:t>
                            </w:r>
                          </w:p>
                          <w:p w14:paraId="34978E5A" w14:textId="0841A41A" w:rsidR="002E7D49" w:rsidRPr="004B7EB6" w:rsidRDefault="002E7D4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2E7D49" w:rsidRPr="004B7EB6" w:rsidRDefault="002E7D49" w:rsidP="004B7EB6">
                            <w:pPr>
                              <w:spacing w:line="276" w:lineRule="auto"/>
                              <w:rPr>
                                <w:rFonts w:asciiTheme="majorHAnsi" w:hAnsiTheme="majorHAnsi" w:cs="Arial"/>
                                <w:color w:val="0D0D0D" w:themeColor="text1" w:themeTint="F2"/>
                                <w:szCs w:val="22"/>
                              </w:rPr>
                            </w:pPr>
                          </w:p>
                          <w:p w14:paraId="7A73D628" w14:textId="36C0D040" w:rsidR="002E7D49" w:rsidRPr="004B625D" w:rsidRDefault="002E7D4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A.G.A AND FAMILY</w:t>
                            </w:r>
                          </w:p>
                          <w:p w14:paraId="48EBC31A" w14:textId="4AA946CA" w:rsidR="002E7D49" w:rsidRPr="004B625D" w:rsidRDefault="002E7D4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2E7D49" w:rsidRPr="000C4365" w:rsidRDefault="002E7D49"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9pt;margin-top:8.4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" filled="f" stroked="f" strokeweight=".5pt">
                <v:textbox>
                  <w:txbxContent>
                    <w:p w14:paraId="6F7C2188" w14:textId="09DF90E4" w:rsidR="002E7D49" w:rsidRPr="004B7EB6" w:rsidRDefault="0001040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2E7D49">
                        <w:rPr>
                          <w:rFonts w:asciiTheme="majorHAnsi" w:hAnsiTheme="majorHAnsi" w:cs="Arial"/>
                          <w:b/>
                          <w:bCs/>
                          <w:color w:val="0D0D0D" w:themeColor="text1" w:themeTint="F2"/>
                          <w:sz w:val="36"/>
                          <w:szCs w:val="40"/>
                        </w:rPr>
                        <w:t xml:space="preserve">EPORT No. </w:t>
                      </w:r>
                      <w:r w:rsidR="003A407F">
                        <w:rPr>
                          <w:rFonts w:asciiTheme="majorHAnsi" w:hAnsiTheme="majorHAnsi" w:cs="Arial"/>
                          <w:b/>
                          <w:bCs/>
                          <w:color w:val="0D0D0D" w:themeColor="text1" w:themeTint="F2"/>
                          <w:sz w:val="36"/>
                          <w:szCs w:val="40"/>
                        </w:rPr>
                        <w:t>180</w:t>
                      </w:r>
                      <w:r w:rsidR="002E7D49" w:rsidRPr="004B7EB6">
                        <w:rPr>
                          <w:rFonts w:asciiTheme="majorHAnsi" w:hAnsiTheme="majorHAnsi" w:cs="Arial"/>
                          <w:b/>
                          <w:bCs/>
                          <w:color w:val="0D0D0D" w:themeColor="text1" w:themeTint="F2"/>
                          <w:sz w:val="36"/>
                          <w:szCs w:val="40"/>
                        </w:rPr>
                        <w:t>/1</w:t>
                      </w:r>
                      <w:r w:rsidR="002E7D49">
                        <w:rPr>
                          <w:rFonts w:asciiTheme="majorHAnsi" w:hAnsiTheme="majorHAnsi" w:cs="Arial"/>
                          <w:b/>
                          <w:bCs/>
                          <w:color w:val="0D0D0D" w:themeColor="text1" w:themeTint="F2"/>
                          <w:sz w:val="36"/>
                          <w:szCs w:val="40"/>
                        </w:rPr>
                        <w:t>8</w:t>
                      </w:r>
                    </w:p>
                    <w:p w14:paraId="081F51F3" w14:textId="57B33785" w:rsidR="002E7D49" w:rsidRPr="004B7EB6" w:rsidRDefault="002E7D49"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1616-07</w:t>
                      </w:r>
                    </w:p>
                    <w:p w14:paraId="34978E5A" w14:textId="0841A41A" w:rsidR="002E7D49" w:rsidRPr="004B7EB6" w:rsidRDefault="002E7D4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2E7D49" w:rsidRPr="004B7EB6" w:rsidRDefault="002E7D49" w:rsidP="004B7EB6">
                      <w:pPr>
                        <w:spacing w:line="276" w:lineRule="auto"/>
                        <w:rPr>
                          <w:rFonts w:asciiTheme="majorHAnsi" w:hAnsiTheme="majorHAnsi" w:cs="Arial"/>
                          <w:color w:val="0D0D0D" w:themeColor="text1" w:themeTint="F2"/>
                          <w:szCs w:val="22"/>
                        </w:rPr>
                      </w:pPr>
                    </w:p>
                    <w:p w14:paraId="7A73D628" w14:textId="36C0D040" w:rsidR="002E7D49" w:rsidRPr="004B625D" w:rsidRDefault="002E7D4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A.G.A AND FAMILY</w:t>
                      </w:r>
                    </w:p>
                    <w:p w14:paraId="48EBC31A" w14:textId="4AA946CA" w:rsidR="002E7D49" w:rsidRPr="004B625D" w:rsidRDefault="002E7D4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2E7D49" w:rsidRPr="000C4365" w:rsidRDefault="002E7D49" w:rsidP="00F42B71">
                      <w:pPr>
                        <w:spacing w:line="276" w:lineRule="auto"/>
                        <w:rPr>
                          <w:rFonts w:asciiTheme="majorHAnsi" w:hAnsiTheme="majorHAnsi"/>
                          <w:color w:val="0D0D0D" w:themeColor="text1" w:themeTint="F2"/>
                        </w:rPr>
                      </w:pPr>
                    </w:p>
                  </w:txbxContent>
                </v:textbox>
              </v:shape>
            </w:pict>
          </mc:Fallback>
        </mc:AlternateContent>
      </w:r>
      <w:r w:rsidR="004B7EB6" w:rsidRPr="00F7677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D199D" w14:textId="77777777" w:rsidR="003A407F" w:rsidRPr="004E2649" w:rsidRDefault="003A407F" w:rsidP="003A407F">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739C6A2F" w:rsidR="002E7D49" w:rsidRPr="003A407F" w:rsidRDefault="003A407F" w:rsidP="003A407F">
                            <w:pPr>
                              <w:jc w:val="right"/>
                              <w:rPr>
                                <w:rFonts w:asciiTheme="minorHAnsi" w:hAnsiTheme="minorHAnsi"/>
                                <w:color w:val="FFFFFF" w:themeColor="background1"/>
                                <w:sz w:val="22"/>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205</w:t>
                            </w:r>
                          </w:p>
                          <w:p w14:paraId="0BEFF61A" w14:textId="5953B674" w:rsidR="002E7D49" w:rsidRPr="004B7EB6" w:rsidRDefault="005B40AF"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003A407F">
                              <w:rPr>
                                <w:rFonts w:asciiTheme="minorHAnsi" w:hAnsiTheme="minorHAnsi"/>
                                <w:color w:val="FFFFFF" w:themeColor="background1"/>
                                <w:sz w:val="22"/>
                              </w:rPr>
                              <w:t xml:space="preserve">December </w:t>
                            </w:r>
                            <w:r w:rsidR="002E7D49">
                              <w:rPr>
                                <w:rFonts w:asciiTheme="minorHAnsi" w:hAnsiTheme="minorHAnsi"/>
                                <w:color w:val="FFFFFF" w:themeColor="background1"/>
                                <w:sz w:val="22"/>
                              </w:rPr>
                              <w:t>20</w:t>
                            </w:r>
                            <w:r w:rsidR="003A407F">
                              <w:rPr>
                                <w:rFonts w:asciiTheme="minorHAnsi" w:hAnsiTheme="minorHAnsi"/>
                                <w:color w:val="FFFFFF" w:themeColor="background1"/>
                                <w:sz w:val="22"/>
                              </w:rPr>
                              <w:t>18</w:t>
                            </w:r>
                          </w:p>
                          <w:p w14:paraId="0FC103BD" w14:textId="5EAFB141" w:rsidR="002E7D49" w:rsidRPr="004B7EB6" w:rsidRDefault="002E7D49"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A407F">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A0D199D" w14:textId="77777777" w:rsidR="003A407F" w:rsidRPr="004E2649" w:rsidRDefault="003A407F" w:rsidP="003A407F">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739C6A2F" w:rsidR="002E7D49" w:rsidRPr="003A407F" w:rsidRDefault="003A407F" w:rsidP="003A407F">
                      <w:pPr>
                        <w:jc w:val="right"/>
                        <w:rPr>
                          <w:rFonts w:asciiTheme="minorHAnsi" w:hAnsiTheme="minorHAnsi"/>
                          <w:color w:val="FFFFFF" w:themeColor="background1"/>
                          <w:sz w:val="22"/>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205</w:t>
                      </w:r>
                    </w:p>
                    <w:p w14:paraId="0BEFF61A" w14:textId="5953B674" w:rsidR="002E7D49" w:rsidRPr="004B7EB6" w:rsidRDefault="005B40AF"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003A407F">
                        <w:rPr>
                          <w:rFonts w:asciiTheme="minorHAnsi" w:hAnsiTheme="minorHAnsi"/>
                          <w:color w:val="FFFFFF" w:themeColor="background1"/>
                          <w:sz w:val="22"/>
                        </w:rPr>
                        <w:t xml:space="preserve">December </w:t>
                      </w:r>
                      <w:r w:rsidR="002E7D49">
                        <w:rPr>
                          <w:rFonts w:asciiTheme="minorHAnsi" w:hAnsiTheme="minorHAnsi"/>
                          <w:color w:val="FFFFFF" w:themeColor="background1"/>
                          <w:sz w:val="22"/>
                        </w:rPr>
                        <w:t>20</w:t>
                      </w:r>
                      <w:r w:rsidR="003A407F">
                        <w:rPr>
                          <w:rFonts w:asciiTheme="minorHAnsi" w:hAnsiTheme="minorHAnsi"/>
                          <w:color w:val="FFFFFF" w:themeColor="background1"/>
                          <w:sz w:val="22"/>
                        </w:rPr>
                        <w:t>18</w:t>
                      </w:r>
                    </w:p>
                    <w:p w14:paraId="0FC103BD" w14:textId="5EAFB141" w:rsidR="002E7D49" w:rsidRPr="004B7EB6" w:rsidRDefault="002E7D49"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A407F">
                        <w:rPr>
                          <w:rFonts w:asciiTheme="minorHAnsi" w:hAnsiTheme="minorHAnsi"/>
                          <w:color w:val="FFFFFF" w:themeColor="background1"/>
                          <w:sz w:val="22"/>
                        </w:rPr>
                        <w:t>: Spanish</w:t>
                      </w:r>
                    </w:p>
                  </w:txbxContent>
                </v:textbox>
              </v:shape>
            </w:pict>
          </mc:Fallback>
        </mc:AlternateContent>
      </w:r>
    </w:p>
    <w:p w14:paraId="3765F9FA" w14:textId="77777777" w:rsidR="00040C3A" w:rsidRPr="00F7677F" w:rsidRDefault="00040C3A" w:rsidP="00040C3A">
      <w:pPr>
        <w:tabs>
          <w:tab w:val="center" w:pos="5400"/>
        </w:tabs>
        <w:suppressAutoHyphens/>
        <w:jc w:val="center"/>
        <w:rPr>
          <w:rFonts w:asciiTheme="majorHAnsi" w:hAnsiTheme="majorHAnsi"/>
          <w:sz w:val="22"/>
          <w:szCs w:val="22"/>
        </w:rPr>
      </w:pPr>
    </w:p>
    <w:p w14:paraId="5E33CE59" w14:textId="77777777" w:rsidR="00040C3A" w:rsidRPr="00F7677F"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F7677F" w:rsidRDefault="00040C3A" w:rsidP="00040C3A">
      <w:pPr>
        <w:tabs>
          <w:tab w:val="center" w:pos="5400"/>
        </w:tabs>
        <w:suppressAutoHyphens/>
        <w:jc w:val="center"/>
        <w:rPr>
          <w:rFonts w:asciiTheme="majorHAnsi" w:hAnsiTheme="majorHAnsi"/>
          <w:sz w:val="22"/>
          <w:szCs w:val="22"/>
        </w:rPr>
      </w:pPr>
    </w:p>
    <w:p w14:paraId="43677EE2" w14:textId="77777777" w:rsidR="00040C3A" w:rsidRPr="00F7677F" w:rsidRDefault="00040C3A" w:rsidP="00040C3A">
      <w:pPr>
        <w:tabs>
          <w:tab w:val="center" w:pos="5400"/>
        </w:tabs>
        <w:suppressAutoHyphens/>
        <w:jc w:val="center"/>
        <w:rPr>
          <w:rFonts w:asciiTheme="majorHAnsi" w:hAnsiTheme="majorHAnsi"/>
          <w:sz w:val="22"/>
          <w:szCs w:val="22"/>
        </w:rPr>
      </w:pPr>
    </w:p>
    <w:p w14:paraId="747B776B" w14:textId="77777777" w:rsidR="00040C3A" w:rsidRPr="00F7677F" w:rsidRDefault="00040C3A" w:rsidP="00040C3A">
      <w:pPr>
        <w:tabs>
          <w:tab w:val="center" w:pos="5400"/>
        </w:tabs>
        <w:suppressAutoHyphens/>
        <w:jc w:val="center"/>
        <w:rPr>
          <w:rFonts w:asciiTheme="majorHAnsi" w:hAnsiTheme="majorHAnsi"/>
          <w:sz w:val="22"/>
          <w:szCs w:val="22"/>
        </w:rPr>
      </w:pPr>
    </w:p>
    <w:p w14:paraId="3FA14379" w14:textId="77777777" w:rsidR="00040C3A" w:rsidRPr="00F7677F" w:rsidRDefault="00040C3A" w:rsidP="00040C3A">
      <w:pPr>
        <w:tabs>
          <w:tab w:val="center" w:pos="5400"/>
        </w:tabs>
        <w:suppressAutoHyphens/>
        <w:jc w:val="center"/>
        <w:rPr>
          <w:rFonts w:asciiTheme="majorHAnsi" w:hAnsiTheme="majorHAnsi"/>
          <w:sz w:val="22"/>
          <w:szCs w:val="22"/>
        </w:rPr>
      </w:pPr>
    </w:p>
    <w:p w14:paraId="28A65FAF" w14:textId="77777777" w:rsidR="005128E4" w:rsidRPr="00F7677F" w:rsidRDefault="005128E4" w:rsidP="00040C3A">
      <w:pPr>
        <w:tabs>
          <w:tab w:val="center" w:pos="5400"/>
        </w:tabs>
        <w:suppressAutoHyphens/>
        <w:jc w:val="center"/>
        <w:rPr>
          <w:rFonts w:asciiTheme="majorHAnsi" w:hAnsiTheme="majorHAnsi"/>
          <w:sz w:val="22"/>
          <w:szCs w:val="22"/>
        </w:rPr>
      </w:pPr>
    </w:p>
    <w:p w14:paraId="11B1978A" w14:textId="77777777" w:rsidR="00040C3A" w:rsidRPr="00F7677F" w:rsidRDefault="00040C3A" w:rsidP="00040C3A">
      <w:pPr>
        <w:tabs>
          <w:tab w:val="center" w:pos="5400"/>
        </w:tabs>
        <w:suppressAutoHyphens/>
        <w:jc w:val="center"/>
        <w:rPr>
          <w:rFonts w:asciiTheme="majorHAnsi" w:hAnsiTheme="majorHAnsi"/>
          <w:sz w:val="22"/>
          <w:szCs w:val="22"/>
        </w:rPr>
      </w:pPr>
    </w:p>
    <w:p w14:paraId="650F503D" w14:textId="77777777" w:rsidR="005128E4" w:rsidRPr="00F7677F" w:rsidRDefault="005128E4" w:rsidP="00040C3A">
      <w:pPr>
        <w:tabs>
          <w:tab w:val="center" w:pos="5400"/>
        </w:tabs>
        <w:suppressAutoHyphens/>
        <w:jc w:val="center"/>
        <w:rPr>
          <w:rFonts w:asciiTheme="majorHAnsi" w:hAnsiTheme="majorHAnsi"/>
          <w:sz w:val="22"/>
          <w:szCs w:val="22"/>
        </w:rPr>
      </w:pPr>
    </w:p>
    <w:p w14:paraId="17861C77" w14:textId="77777777" w:rsidR="005128E4" w:rsidRPr="00F7677F" w:rsidRDefault="005128E4" w:rsidP="00040C3A">
      <w:pPr>
        <w:tabs>
          <w:tab w:val="center" w:pos="5400"/>
        </w:tabs>
        <w:suppressAutoHyphens/>
        <w:jc w:val="center"/>
        <w:rPr>
          <w:rFonts w:asciiTheme="majorHAnsi" w:hAnsiTheme="majorHAnsi"/>
          <w:sz w:val="22"/>
          <w:szCs w:val="22"/>
        </w:rPr>
      </w:pPr>
    </w:p>
    <w:p w14:paraId="0EFEAEB7" w14:textId="77777777" w:rsidR="005128E4" w:rsidRPr="00F7677F" w:rsidRDefault="005128E4" w:rsidP="00040C3A">
      <w:pPr>
        <w:tabs>
          <w:tab w:val="center" w:pos="5400"/>
        </w:tabs>
        <w:suppressAutoHyphens/>
        <w:jc w:val="center"/>
        <w:rPr>
          <w:rFonts w:asciiTheme="majorHAnsi" w:hAnsiTheme="majorHAnsi"/>
          <w:sz w:val="22"/>
          <w:szCs w:val="22"/>
        </w:rPr>
      </w:pPr>
    </w:p>
    <w:p w14:paraId="5B815FC5" w14:textId="77777777" w:rsidR="00040C3A" w:rsidRPr="00F7677F" w:rsidRDefault="00040C3A" w:rsidP="00040C3A">
      <w:pPr>
        <w:tabs>
          <w:tab w:val="center" w:pos="5400"/>
        </w:tabs>
        <w:suppressAutoHyphens/>
        <w:jc w:val="center"/>
        <w:rPr>
          <w:rFonts w:asciiTheme="majorHAnsi" w:hAnsiTheme="majorHAnsi"/>
          <w:sz w:val="22"/>
          <w:szCs w:val="22"/>
        </w:rPr>
      </w:pPr>
    </w:p>
    <w:p w14:paraId="0D43F8BD" w14:textId="77777777" w:rsidR="00040C3A" w:rsidRPr="00F7677F" w:rsidRDefault="00040C3A" w:rsidP="00040C3A">
      <w:pPr>
        <w:tabs>
          <w:tab w:val="center" w:pos="5400"/>
        </w:tabs>
        <w:suppressAutoHyphens/>
        <w:jc w:val="center"/>
        <w:rPr>
          <w:rFonts w:asciiTheme="majorHAnsi" w:hAnsiTheme="majorHAnsi"/>
          <w:sz w:val="22"/>
          <w:szCs w:val="22"/>
        </w:rPr>
      </w:pPr>
    </w:p>
    <w:p w14:paraId="03AA1AEB" w14:textId="77777777" w:rsidR="002C1641" w:rsidRPr="00F7677F" w:rsidRDefault="002C1641" w:rsidP="00040C3A">
      <w:pPr>
        <w:tabs>
          <w:tab w:val="center" w:pos="5400"/>
        </w:tabs>
        <w:suppressAutoHyphens/>
        <w:jc w:val="center"/>
        <w:rPr>
          <w:rFonts w:asciiTheme="majorHAnsi" w:hAnsiTheme="majorHAnsi"/>
          <w:sz w:val="18"/>
          <w:szCs w:val="22"/>
        </w:rPr>
      </w:pPr>
    </w:p>
    <w:p w14:paraId="2FD75BF3" w14:textId="77777777" w:rsidR="002C1641" w:rsidRPr="00F7677F" w:rsidRDefault="002C1641" w:rsidP="00040C3A">
      <w:pPr>
        <w:tabs>
          <w:tab w:val="center" w:pos="5400"/>
        </w:tabs>
        <w:suppressAutoHyphens/>
        <w:jc w:val="center"/>
        <w:rPr>
          <w:rFonts w:asciiTheme="majorHAnsi" w:hAnsiTheme="majorHAnsi"/>
          <w:sz w:val="18"/>
          <w:szCs w:val="22"/>
        </w:rPr>
      </w:pPr>
    </w:p>
    <w:p w14:paraId="73EF440E" w14:textId="77777777" w:rsidR="002C1641" w:rsidRPr="00F7677F" w:rsidRDefault="002C1641" w:rsidP="00040C3A">
      <w:pPr>
        <w:tabs>
          <w:tab w:val="center" w:pos="5400"/>
        </w:tabs>
        <w:suppressAutoHyphens/>
        <w:jc w:val="center"/>
        <w:rPr>
          <w:rFonts w:asciiTheme="majorHAnsi" w:hAnsiTheme="majorHAnsi"/>
          <w:sz w:val="18"/>
          <w:szCs w:val="22"/>
        </w:rPr>
      </w:pPr>
    </w:p>
    <w:p w14:paraId="3D12B191" w14:textId="77777777" w:rsidR="002C1641" w:rsidRPr="00F7677F" w:rsidRDefault="002C1641" w:rsidP="00040C3A">
      <w:pPr>
        <w:tabs>
          <w:tab w:val="center" w:pos="5400"/>
        </w:tabs>
        <w:suppressAutoHyphens/>
        <w:jc w:val="center"/>
        <w:rPr>
          <w:rFonts w:asciiTheme="majorHAnsi" w:hAnsiTheme="majorHAnsi"/>
          <w:sz w:val="18"/>
          <w:szCs w:val="22"/>
        </w:rPr>
      </w:pPr>
    </w:p>
    <w:p w14:paraId="1132D17C" w14:textId="77777777" w:rsidR="002C1641" w:rsidRPr="00F7677F" w:rsidRDefault="002C1641" w:rsidP="00040C3A">
      <w:pPr>
        <w:tabs>
          <w:tab w:val="center" w:pos="5400"/>
        </w:tabs>
        <w:suppressAutoHyphens/>
        <w:jc w:val="center"/>
        <w:rPr>
          <w:rFonts w:asciiTheme="majorHAnsi" w:hAnsiTheme="majorHAnsi"/>
          <w:sz w:val="18"/>
          <w:szCs w:val="22"/>
        </w:rPr>
      </w:pPr>
    </w:p>
    <w:p w14:paraId="659B324C" w14:textId="77777777" w:rsidR="002C1641" w:rsidRPr="00F7677F" w:rsidRDefault="002C1641" w:rsidP="00040C3A">
      <w:pPr>
        <w:tabs>
          <w:tab w:val="center" w:pos="5400"/>
        </w:tabs>
        <w:suppressAutoHyphens/>
        <w:jc w:val="center"/>
        <w:rPr>
          <w:rFonts w:asciiTheme="majorHAnsi" w:hAnsiTheme="majorHAnsi"/>
          <w:sz w:val="18"/>
          <w:szCs w:val="22"/>
        </w:rPr>
      </w:pPr>
    </w:p>
    <w:p w14:paraId="0DE58CEA" w14:textId="77777777" w:rsidR="002C1641" w:rsidRPr="00F7677F" w:rsidRDefault="002C1641" w:rsidP="00040C3A">
      <w:pPr>
        <w:tabs>
          <w:tab w:val="center" w:pos="5400"/>
        </w:tabs>
        <w:suppressAutoHyphens/>
        <w:jc w:val="center"/>
        <w:rPr>
          <w:rFonts w:asciiTheme="majorHAnsi" w:hAnsiTheme="majorHAnsi"/>
          <w:sz w:val="18"/>
          <w:szCs w:val="22"/>
        </w:rPr>
      </w:pPr>
    </w:p>
    <w:p w14:paraId="3A5BB7C9" w14:textId="77777777" w:rsidR="002C1641" w:rsidRPr="00F7677F" w:rsidRDefault="002C1641" w:rsidP="00040C3A">
      <w:pPr>
        <w:tabs>
          <w:tab w:val="center" w:pos="5400"/>
        </w:tabs>
        <w:suppressAutoHyphens/>
        <w:jc w:val="center"/>
        <w:rPr>
          <w:rFonts w:asciiTheme="majorHAnsi" w:hAnsiTheme="majorHAnsi"/>
          <w:sz w:val="18"/>
          <w:szCs w:val="22"/>
        </w:rPr>
      </w:pPr>
    </w:p>
    <w:p w14:paraId="6BA67E7F" w14:textId="77777777" w:rsidR="002C1641" w:rsidRPr="00F7677F" w:rsidRDefault="002C1641" w:rsidP="00040C3A">
      <w:pPr>
        <w:tabs>
          <w:tab w:val="center" w:pos="5400"/>
        </w:tabs>
        <w:suppressAutoHyphens/>
        <w:jc w:val="center"/>
        <w:rPr>
          <w:rFonts w:asciiTheme="majorHAnsi" w:hAnsiTheme="majorHAnsi"/>
          <w:sz w:val="18"/>
          <w:szCs w:val="22"/>
        </w:rPr>
      </w:pPr>
    </w:p>
    <w:p w14:paraId="6D4FBE3A" w14:textId="77777777" w:rsidR="002C1641" w:rsidRPr="00F7677F" w:rsidRDefault="002C1641" w:rsidP="00040C3A">
      <w:pPr>
        <w:tabs>
          <w:tab w:val="center" w:pos="5400"/>
        </w:tabs>
        <w:suppressAutoHyphens/>
        <w:jc w:val="center"/>
        <w:rPr>
          <w:rFonts w:asciiTheme="majorHAnsi" w:hAnsiTheme="majorHAnsi"/>
          <w:sz w:val="18"/>
          <w:szCs w:val="22"/>
        </w:rPr>
      </w:pPr>
    </w:p>
    <w:p w14:paraId="2741AD16" w14:textId="4BF47B4C" w:rsidR="002C1641" w:rsidRPr="00F7677F" w:rsidRDefault="00B32662" w:rsidP="00040C3A">
      <w:pPr>
        <w:tabs>
          <w:tab w:val="center" w:pos="5400"/>
        </w:tabs>
        <w:suppressAutoHyphens/>
        <w:jc w:val="center"/>
        <w:rPr>
          <w:rFonts w:asciiTheme="majorHAnsi" w:hAnsiTheme="majorHAnsi"/>
          <w:sz w:val="18"/>
          <w:szCs w:val="22"/>
        </w:rPr>
      </w:pPr>
      <w:r w:rsidRPr="00F7677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AB33B1A">
                <wp:simplePos x="0" y="0"/>
                <wp:positionH relativeFrom="column">
                  <wp:posOffset>1206500</wp:posOffset>
                </wp:positionH>
                <wp:positionV relativeFrom="paragraph">
                  <wp:posOffset>17780</wp:posOffset>
                </wp:positionV>
                <wp:extent cx="459549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F242B" w14:textId="77777777" w:rsidR="002E7D49" w:rsidRDefault="002E7D49" w:rsidP="004165C2">
                            <w:pPr>
                              <w:tabs>
                                <w:tab w:val="center" w:pos="5400"/>
                              </w:tabs>
                              <w:suppressAutoHyphens/>
                              <w:spacing w:before="60"/>
                              <w:rPr>
                                <w:rFonts w:asciiTheme="majorHAnsi" w:hAnsiTheme="majorHAnsi" w:cs="Univers"/>
                                <w:color w:val="0D0D0D" w:themeColor="text1" w:themeTint="F2"/>
                                <w:sz w:val="18"/>
                                <w:szCs w:val="20"/>
                              </w:rPr>
                            </w:pPr>
                          </w:p>
                          <w:p w14:paraId="494B69A6" w14:textId="3B850E0C" w:rsidR="002E7D49" w:rsidRPr="003C32BC" w:rsidRDefault="002E7D4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3A407F">
                              <w:rPr>
                                <w:rFonts w:asciiTheme="majorHAnsi" w:hAnsiTheme="majorHAnsi" w:cs="Univers"/>
                                <w:color w:val="0D0D0D" w:themeColor="text1" w:themeTint="F2"/>
                                <w:sz w:val="18"/>
                                <w:szCs w:val="20"/>
                              </w:rPr>
                              <w:t>December 26</w:t>
                            </w:r>
                            <w:r>
                              <w:rPr>
                                <w:rFonts w:asciiTheme="majorHAnsi" w:hAnsiTheme="majorHAnsi" w:cs="Univers"/>
                                <w:color w:val="0D0D0D" w:themeColor="text1" w:themeTint="F2"/>
                                <w:sz w:val="18"/>
                                <w:szCs w:val="20"/>
                              </w:rPr>
                              <w:t>, 2018</w:t>
                            </w:r>
                            <w:r w:rsidR="000607A8">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1.4pt;width:361.8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" filled="f" stroked="f" strokeweight=".5pt">
                <v:textbox>
                  <w:txbxContent>
                    <w:p w14:paraId="38EF242B" w14:textId="77777777" w:rsidR="002E7D49" w:rsidRDefault="002E7D49" w:rsidP="004165C2">
                      <w:pPr>
                        <w:tabs>
                          <w:tab w:val="center" w:pos="5400"/>
                        </w:tabs>
                        <w:suppressAutoHyphens/>
                        <w:spacing w:before="60"/>
                        <w:rPr>
                          <w:rFonts w:asciiTheme="majorHAnsi" w:hAnsiTheme="majorHAnsi" w:cs="Univers"/>
                          <w:color w:val="0D0D0D" w:themeColor="text1" w:themeTint="F2"/>
                          <w:sz w:val="18"/>
                          <w:szCs w:val="20"/>
                        </w:rPr>
                      </w:pPr>
                    </w:p>
                    <w:p w14:paraId="494B69A6" w14:textId="3B850E0C" w:rsidR="002E7D49" w:rsidRPr="003C32BC" w:rsidRDefault="002E7D4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3A407F">
                        <w:rPr>
                          <w:rFonts w:asciiTheme="majorHAnsi" w:hAnsiTheme="majorHAnsi" w:cs="Univers"/>
                          <w:color w:val="0D0D0D" w:themeColor="text1" w:themeTint="F2"/>
                          <w:sz w:val="18"/>
                          <w:szCs w:val="20"/>
                        </w:rPr>
                        <w:t>December 26</w:t>
                      </w:r>
                      <w:r>
                        <w:rPr>
                          <w:rFonts w:asciiTheme="majorHAnsi" w:hAnsiTheme="majorHAnsi" w:cs="Univers"/>
                          <w:color w:val="0D0D0D" w:themeColor="text1" w:themeTint="F2"/>
                          <w:sz w:val="18"/>
                          <w:szCs w:val="20"/>
                        </w:rPr>
                        <w:t>, 2018</w:t>
                      </w:r>
                      <w:r w:rsidR="000607A8">
                        <w:rPr>
                          <w:rFonts w:asciiTheme="majorHAnsi" w:hAnsiTheme="majorHAnsi" w:cs="Univers"/>
                          <w:color w:val="0D0D0D" w:themeColor="text1" w:themeTint="F2"/>
                          <w:sz w:val="18"/>
                          <w:szCs w:val="20"/>
                        </w:rPr>
                        <w:t>.</w:t>
                      </w:r>
                    </w:p>
                  </w:txbxContent>
                </v:textbox>
              </v:shape>
            </w:pict>
          </mc:Fallback>
        </mc:AlternateContent>
      </w:r>
    </w:p>
    <w:p w14:paraId="1D99DBC4" w14:textId="0B580CEC" w:rsidR="002C1641" w:rsidRPr="00F7677F" w:rsidRDefault="002C1641" w:rsidP="00040C3A">
      <w:pPr>
        <w:tabs>
          <w:tab w:val="center" w:pos="5400"/>
        </w:tabs>
        <w:suppressAutoHyphens/>
        <w:jc w:val="center"/>
        <w:rPr>
          <w:rFonts w:asciiTheme="majorHAnsi" w:hAnsiTheme="majorHAnsi"/>
          <w:sz w:val="18"/>
          <w:szCs w:val="22"/>
        </w:rPr>
      </w:pPr>
    </w:p>
    <w:p w14:paraId="3290BF94" w14:textId="3A1D1E74" w:rsidR="002C1641" w:rsidRPr="00F7677F" w:rsidRDefault="002C1641" w:rsidP="00040C3A">
      <w:pPr>
        <w:tabs>
          <w:tab w:val="center" w:pos="5400"/>
        </w:tabs>
        <w:suppressAutoHyphens/>
        <w:jc w:val="center"/>
        <w:rPr>
          <w:rFonts w:asciiTheme="majorHAnsi" w:hAnsiTheme="majorHAnsi"/>
          <w:sz w:val="18"/>
          <w:szCs w:val="22"/>
        </w:rPr>
      </w:pPr>
    </w:p>
    <w:p w14:paraId="76124E47" w14:textId="77777777" w:rsidR="002C1641" w:rsidRPr="00F7677F" w:rsidRDefault="002C1641" w:rsidP="00040C3A">
      <w:pPr>
        <w:tabs>
          <w:tab w:val="center" w:pos="5400"/>
        </w:tabs>
        <w:suppressAutoHyphens/>
        <w:jc w:val="center"/>
        <w:rPr>
          <w:rFonts w:asciiTheme="majorHAnsi" w:hAnsiTheme="majorHAnsi"/>
          <w:sz w:val="18"/>
          <w:szCs w:val="22"/>
        </w:rPr>
      </w:pPr>
    </w:p>
    <w:p w14:paraId="3751FEDE" w14:textId="77777777" w:rsidR="002C1641" w:rsidRPr="00F7677F" w:rsidRDefault="002C1641" w:rsidP="00040C3A">
      <w:pPr>
        <w:tabs>
          <w:tab w:val="center" w:pos="5400"/>
        </w:tabs>
        <w:suppressAutoHyphens/>
        <w:jc w:val="center"/>
        <w:rPr>
          <w:rFonts w:asciiTheme="majorHAnsi" w:hAnsiTheme="majorHAnsi"/>
          <w:sz w:val="18"/>
          <w:szCs w:val="22"/>
        </w:rPr>
      </w:pPr>
    </w:p>
    <w:p w14:paraId="5FAB54E7" w14:textId="77777777" w:rsidR="002C1641" w:rsidRPr="00F7677F" w:rsidRDefault="002C1641" w:rsidP="00040C3A">
      <w:pPr>
        <w:tabs>
          <w:tab w:val="center" w:pos="5400"/>
        </w:tabs>
        <w:suppressAutoHyphens/>
        <w:jc w:val="center"/>
        <w:rPr>
          <w:rFonts w:asciiTheme="majorHAnsi" w:hAnsiTheme="majorHAnsi"/>
          <w:sz w:val="18"/>
          <w:szCs w:val="22"/>
        </w:rPr>
      </w:pPr>
    </w:p>
    <w:p w14:paraId="4AE4FBFB" w14:textId="77777777" w:rsidR="002C1641" w:rsidRPr="00F7677F" w:rsidRDefault="002C1641" w:rsidP="00040C3A">
      <w:pPr>
        <w:tabs>
          <w:tab w:val="center" w:pos="5400"/>
        </w:tabs>
        <w:suppressAutoHyphens/>
        <w:jc w:val="center"/>
        <w:rPr>
          <w:rFonts w:asciiTheme="majorHAnsi" w:hAnsiTheme="majorHAnsi"/>
          <w:sz w:val="18"/>
          <w:szCs w:val="22"/>
        </w:rPr>
      </w:pPr>
    </w:p>
    <w:p w14:paraId="4DA3B2C3" w14:textId="77777777" w:rsidR="002C1641" w:rsidRPr="00F7677F" w:rsidRDefault="003C32BC" w:rsidP="00040C3A">
      <w:pPr>
        <w:tabs>
          <w:tab w:val="center" w:pos="5400"/>
        </w:tabs>
        <w:suppressAutoHyphens/>
        <w:jc w:val="center"/>
        <w:rPr>
          <w:rFonts w:asciiTheme="majorHAnsi" w:hAnsiTheme="majorHAnsi"/>
          <w:sz w:val="18"/>
          <w:szCs w:val="22"/>
        </w:rPr>
      </w:pPr>
      <w:r w:rsidRPr="00F7677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577ADBB" w:rsidR="002E7D49" w:rsidRPr="003C32BC" w:rsidRDefault="002E7D49"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A407F">
                              <w:rPr>
                                <w:rFonts w:asciiTheme="majorHAnsi" w:hAnsiTheme="majorHAnsi"/>
                                <w:color w:val="595959" w:themeColor="text1" w:themeTint="A6"/>
                                <w:sz w:val="18"/>
                              </w:rPr>
                              <w:t>180</w:t>
                            </w:r>
                            <w:r>
                              <w:rPr>
                                <w:rFonts w:asciiTheme="majorHAnsi" w:hAnsiTheme="majorHAnsi"/>
                                <w:color w:val="595959" w:themeColor="text1" w:themeTint="A6"/>
                                <w:sz w:val="18"/>
                              </w:rPr>
                              <w:t>/1</w:t>
                            </w:r>
                            <w:r w:rsidR="00010404">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010404">
                              <w:rPr>
                                <w:rFonts w:asciiTheme="majorHAnsi" w:hAnsiTheme="majorHAnsi"/>
                                <w:color w:val="595959" w:themeColor="text1" w:themeTint="A6"/>
                                <w:sz w:val="18"/>
                              </w:rPr>
                              <w:t>1616-07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010404">
                              <w:rPr>
                                <w:rFonts w:asciiTheme="majorHAnsi" w:hAnsiTheme="majorHAnsi"/>
                                <w:color w:val="595959" w:themeColor="text1" w:themeTint="A6"/>
                                <w:sz w:val="18"/>
                              </w:rPr>
                              <w:t>A.G.A. and family</w:t>
                            </w:r>
                            <w:r w:rsidRPr="003C32BC">
                              <w:rPr>
                                <w:rFonts w:asciiTheme="majorHAnsi" w:hAnsiTheme="majorHAnsi"/>
                                <w:color w:val="595959" w:themeColor="text1" w:themeTint="A6"/>
                                <w:sz w:val="18"/>
                              </w:rPr>
                              <w:t xml:space="preserve">. </w:t>
                            </w:r>
                            <w:r w:rsidR="00010404">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3A407F">
                              <w:rPr>
                                <w:rFonts w:asciiTheme="majorHAnsi" w:hAnsiTheme="majorHAnsi"/>
                                <w:color w:val="595959" w:themeColor="text1" w:themeTint="A6"/>
                                <w:sz w:val="18"/>
                              </w:rPr>
                              <w:t>December 26,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577ADBB" w:rsidR="002E7D49" w:rsidRPr="003C32BC" w:rsidRDefault="002E7D49"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A407F">
                        <w:rPr>
                          <w:rFonts w:asciiTheme="majorHAnsi" w:hAnsiTheme="majorHAnsi"/>
                          <w:color w:val="595959" w:themeColor="text1" w:themeTint="A6"/>
                          <w:sz w:val="18"/>
                        </w:rPr>
                        <w:t>180</w:t>
                      </w:r>
                      <w:r>
                        <w:rPr>
                          <w:rFonts w:asciiTheme="majorHAnsi" w:hAnsiTheme="majorHAnsi"/>
                          <w:color w:val="595959" w:themeColor="text1" w:themeTint="A6"/>
                          <w:sz w:val="18"/>
                        </w:rPr>
                        <w:t>/1</w:t>
                      </w:r>
                      <w:r w:rsidR="00010404">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010404">
                        <w:rPr>
                          <w:rFonts w:asciiTheme="majorHAnsi" w:hAnsiTheme="majorHAnsi"/>
                          <w:color w:val="595959" w:themeColor="text1" w:themeTint="A6"/>
                          <w:sz w:val="18"/>
                        </w:rPr>
                        <w:t>1616-07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010404">
                        <w:rPr>
                          <w:rFonts w:asciiTheme="majorHAnsi" w:hAnsiTheme="majorHAnsi"/>
                          <w:color w:val="595959" w:themeColor="text1" w:themeTint="A6"/>
                          <w:sz w:val="18"/>
                        </w:rPr>
                        <w:t>A.G.A. and family</w:t>
                      </w:r>
                      <w:r w:rsidRPr="003C32BC">
                        <w:rPr>
                          <w:rFonts w:asciiTheme="majorHAnsi" w:hAnsiTheme="majorHAnsi"/>
                          <w:color w:val="595959" w:themeColor="text1" w:themeTint="A6"/>
                          <w:sz w:val="18"/>
                        </w:rPr>
                        <w:t xml:space="preserve">. </w:t>
                      </w:r>
                      <w:r w:rsidR="00010404">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3A407F">
                        <w:rPr>
                          <w:rFonts w:asciiTheme="majorHAnsi" w:hAnsiTheme="majorHAnsi"/>
                          <w:color w:val="595959" w:themeColor="text1" w:themeTint="A6"/>
                          <w:sz w:val="18"/>
                        </w:rPr>
                        <w:t>December 26, 2018.</w:t>
                      </w:r>
                    </w:p>
                  </w:txbxContent>
                </v:textbox>
              </v:shape>
            </w:pict>
          </mc:Fallback>
        </mc:AlternateContent>
      </w:r>
    </w:p>
    <w:p w14:paraId="1C0DAFDE" w14:textId="77777777" w:rsidR="002C1641" w:rsidRPr="00F7677F" w:rsidRDefault="002C1641" w:rsidP="00040C3A">
      <w:pPr>
        <w:tabs>
          <w:tab w:val="center" w:pos="5400"/>
        </w:tabs>
        <w:suppressAutoHyphens/>
        <w:jc w:val="center"/>
        <w:rPr>
          <w:rFonts w:asciiTheme="majorHAnsi" w:hAnsiTheme="majorHAnsi"/>
          <w:sz w:val="18"/>
          <w:szCs w:val="22"/>
        </w:rPr>
      </w:pPr>
    </w:p>
    <w:p w14:paraId="5420A6FF" w14:textId="77777777" w:rsidR="002C1641" w:rsidRPr="00F7677F" w:rsidRDefault="002C1641" w:rsidP="00040C3A">
      <w:pPr>
        <w:tabs>
          <w:tab w:val="center" w:pos="5400"/>
        </w:tabs>
        <w:suppressAutoHyphens/>
        <w:jc w:val="center"/>
        <w:rPr>
          <w:rFonts w:asciiTheme="majorHAnsi" w:hAnsiTheme="majorHAnsi"/>
          <w:sz w:val="18"/>
          <w:szCs w:val="22"/>
        </w:rPr>
      </w:pPr>
    </w:p>
    <w:p w14:paraId="03B36C31" w14:textId="77777777" w:rsidR="003C32BC" w:rsidRPr="00F7677F" w:rsidRDefault="003C32BC" w:rsidP="003C32BC">
      <w:pPr>
        <w:tabs>
          <w:tab w:val="center" w:pos="5400"/>
        </w:tabs>
        <w:suppressAutoHyphens/>
        <w:jc w:val="center"/>
        <w:rPr>
          <w:rFonts w:asciiTheme="majorHAnsi" w:hAnsiTheme="majorHAnsi"/>
          <w:sz w:val="18"/>
          <w:szCs w:val="22"/>
        </w:rPr>
      </w:pPr>
    </w:p>
    <w:p w14:paraId="154A4854" w14:textId="77777777" w:rsidR="003C32BC" w:rsidRPr="00F7677F" w:rsidRDefault="006311DA" w:rsidP="003C32BC">
      <w:pPr>
        <w:tabs>
          <w:tab w:val="center" w:pos="5400"/>
        </w:tabs>
        <w:suppressAutoHyphens/>
        <w:jc w:val="center"/>
        <w:rPr>
          <w:rFonts w:asciiTheme="majorHAnsi" w:hAnsiTheme="majorHAnsi"/>
          <w:sz w:val="18"/>
          <w:szCs w:val="22"/>
        </w:rPr>
      </w:pPr>
      <w:r w:rsidRPr="00F7677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2E7D49" w:rsidRPr="004B7EB6" w:rsidRDefault="002E7D4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2E7D49" w:rsidRPr="004B7EB6" w:rsidRDefault="002E7D4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7677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2E7D49" w:rsidRDefault="002E7D49">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2E7D49" w:rsidRDefault="002E7D49">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F7677F" w:rsidRDefault="007607C4" w:rsidP="003C32BC">
      <w:pPr>
        <w:tabs>
          <w:tab w:val="center" w:pos="5400"/>
        </w:tabs>
        <w:suppressAutoHyphens/>
        <w:jc w:val="center"/>
        <w:rPr>
          <w:rFonts w:asciiTheme="majorHAnsi" w:hAnsiTheme="majorHAnsi"/>
          <w:sz w:val="18"/>
          <w:szCs w:val="22"/>
        </w:rPr>
        <w:sectPr w:rsidR="007607C4" w:rsidRPr="00F7677F"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F7677F" w:rsidRDefault="00F621C3" w:rsidP="00F621C3">
      <w:pPr>
        <w:spacing w:after="240"/>
        <w:ind w:firstLine="720"/>
        <w:jc w:val="both"/>
        <w:rPr>
          <w:rFonts w:asciiTheme="majorHAnsi" w:hAnsiTheme="majorHAnsi"/>
          <w:b/>
          <w:bCs/>
          <w:sz w:val="20"/>
          <w:szCs w:val="20"/>
        </w:rPr>
      </w:pPr>
      <w:r w:rsidRPr="00F7677F">
        <w:rPr>
          <w:rFonts w:asciiTheme="majorHAnsi" w:hAnsiTheme="majorHAnsi"/>
          <w:b/>
          <w:bCs/>
          <w:sz w:val="20"/>
          <w:szCs w:val="20"/>
        </w:rPr>
        <w:lastRenderedPageBreak/>
        <w:t>I.</w:t>
      </w:r>
      <w:r w:rsidRPr="00F7677F">
        <w:rPr>
          <w:rFonts w:asciiTheme="majorHAnsi" w:hAnsiTheme="majorHAnsi"/>
          <w:b/>
          <w:bCs/>
          <w:sz w:val="20"/>
          <w:szCs w:val="20"/>
        </w:rPr>
        <w:tab/>
      </w:r>
      <w:r w:rsidR="00592718" w:rsidRPr="00F7677F">
        <w:rPr>
          <w:rFonts w:asciiTheme="majorHAnsi" w:hAnsiTheme="majorHAnsi"/>
          <w:b/>
          <w:bCs/>
          <w:sz w:val="20"/>
          <w:szCs w:val="20"/>
        </w:rPr>
        <w:t>INFORMATION ABOUT THE PETITION</w:t>
      </w:r>
      <w:r w:rsidRPr="00F7677F">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7677F"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F7677F" w:rsidRDefault="003771A3" w:rsidP="00B32662">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Petitioner</w:t>
            </w:r>
            <w:r w:rsidR="00F621C3" w:rsidRPr="00F7677F">
              <w:rPr>
                <w:rFonts w:ascii="Cambria" w:hAnsi="Cambria"/>
                <w:b/>
                <w:bCs/>
                <w:color w:val="FFFFFF" w:themeColor="background1"/>
                <w:sz w:val="20"/>
                <w:szCs w:val="20"/>
              </w:rPr>
              <w:t>:</w:t>
            </w:r>
          </w:p>
        </w:tc>
        <w:tc>
          <w:tcPr>
            <w:tcW w:w="5670" w:type="dxa"/>
            <w:vAlign w:val="center"/>
          </w:tcPr>
          <w:p w14:paraId="0674C7B8" w14:textId="77BE1F5C" w:rsidR="00F621C3" w:rsidRPr="00F7677F" w:rsidRDefault="00B32662" w:rsidP="00B32662">
            <w:pPr>
              <w:jc w:val="both"/>
              <w:rPr>
                <w:rFonts w:ascii="Cambria" w:hAnsi="Cambria"/>
                <w:bCs/>
                <w:sz w:val="20"/>
                <w:szCs w:val="20"/>
              </w:rPr>
            </w:pPr>
            <w:r w:rsidRPr="00F7677F">
              <w:rPr>
                <w:rFonts w:asciiTheme="majorHAnsi" w:hAnsiTheme="majorHAnsi"/>
                <w:bCs/>
                <w:noProof/>
                <w:sz w:val="19"/>
                <w:szCs w:val="19"/>
              </w:rPr>
              <w:t>Leonardo Fidel Guerra</w:t>
            </w:r>
            <w:r w:rsidRPr="00F7677F">
              <w:rPr>
                <w:rStyle w:val="FootnoteReference"/>
                <w:rFonts w:asciiTheme="majorHAnsi" w:hAnsiTheme="majorHAnsi"/>
                <w:bCs/>
                <w:noProof/>
                <w:sz w:val="19"/>
                <w:szCs w:val="19"/>
              </w:rPr>
              <w:footnoteReference w:id="2"/>
            </w:r>
          </w:p>
        </w:tc>
      </w:tr>
      <w:tr w:rsidR="00F621C3" w:rsidRPr="00F7677F"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F7677F" w:rsidRDefault="000F3614" w:rsidP="00B3266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F7677F">
                  <w:rPr>
                    <w:rFonts w:ascii="Cambria" w:hAnsi="Cambria"/>
                    <w:b/>
                    <w:bCs/>
                    <w:color w:val="FFFFFF" w:themeColor="background1"/>
                    <w:sz w:val="20"/>
                    <w:szCs w:val="20"/>
                  </w:rPr>
                  <w:t>Alleged victim</w:t>
                </w:r>
              </w:sdtContent>
            </w:sdt>
            <w:r w:rsidR="00F621C3" w:rsidRPr="00F7677F">
              <w:rPr>
                <w:rFonts w:ascii="Cambria" w:hAnsi="Cambria"/>
                <w:b/>
                <w:bCs/>
                <w:color w:val="FFFFFF" w:themeColor="background1"/>
                <w:sz w:val="20"/>
                <w:szCs w:val="20"/>
              </w:rPr>
              <w:t>:</w:t>
            </w:r>
          </w:p>
        </w:tc>
        <w:tc>
          <w:tcPr>
            <w:tcW w:w="5670" w:type="dxa"/>
            <w:vAlign w:val="center"/>
          </w:tcPr>
          <w:p w14:paraId="60895337" w14:textId="17C85C7B" w:rsidR="00F621C3" w:rsidRPr="00F7677F" w:rsidRDefault="00B32662" w:rsidP="00B32662">
            <w:pPr>
              <w:jc w:val="both"/>
              <w:rPr>
                <w:rFonts w:ascii="Cambria" w:hAnsi="Cambria"/>
                <w:bCs/>
                <w:sz w:val="20"/>
                <w:szCs w:val="20"/>
              </w:rPr>
            </w:pPr>
            <w:r w:rsidRPr="00F7677F">
              <w:rPr>
                <w:rFonts w:ascii="Cambria" w:hAnsi="Cambria"/>
                <w:bCs/>
                <w:sz w:val="20"/>
                <w:szCs w:val="20"/>
              </w:rPr>
              <w:t>A.G.A. and Family</w:t>
            </w:r>
          </w:p>
        </w:tc>
      </w:tr>
      <w:tr w:rsidR="00F621C3" w:rsidRPr="00F7677F"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F7677F" w:rsidRDefault="005816E5" w:rsidP="005816E5">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 xml:space="preserve">Respondent </w:t>
            </w:r>
            <w:r w:rsidR="00F621C3" w:rsidRPr="00F7677F">
              <w:rPr>
                <w:rFonts w:ascii="Cambria" w:hAnsi="Cambria"/>
                <w:b/>
                <w:bCs/>
                <w:color w:val="FFFFFF" w:themeColor="background1"/>
                <w:sz w:val="20"/>
                <w:szCs w:val="20"/>
              </w:rPr>
              <w:t>State:</w:t>
            </w:r>
          </w:p>
        </w:tc>
        <w:tc>
          <w:tcPr>
            <w:tcW w:w="5670" w:type="dxa"/>
            <w:vAlign w:val="center"/>
          </w:tcPr>
          <w:p w14:paraId="3539D391" w14:textId="69064836" w:rsidR="00F621C3" w:rsidRPr="00F7677F" w:rsidRDefault="00B32662" w:rsidP="00B32662">
            <w:pPr>
              <w:jc w:val="both"/>
              <w:rPr>
                <w:rFonts w:ascii="Cambria" w:hAnsi="Cambria"/>
                <w:bCs/>
                <w:sz w:val="20"/>
                <w:szCs w:val="20"/>
              </w:rPr>
            </w:pPr>
            <w:r w:rsidRPr="00F7677F">
              <w:rPr>
                <w:rFonts w:asciiTheme="majorHAnsi" w:hAnsiTheme="majorHAnsi"/>
                <w:bCs/>
                <w:noProof/>
                <w:sz w:val="19"/>
                <w:szCs w:val="19"/>
              </w:rPr>
              <w:t>Colombia</w:t>
            </w:r>
            <w:r w:rsidRPr="00F7677F">
              <w:rPr>
                <w:rStyle w:val="FootnoteReference"/>
                <w:rFonts w:asciiTheme="majorHAnsi" w:hAnsiTheme="majorHAnsi"/>
                <w:bCs/>
                <w:noProof/>
                <w:sz w:val="19"/>
                <w:szCs w:val="19"/>
              </w:rPr>
              <w:footnoteReference w:id="3"/>
            </w:r>
          </w:p>
        </w:tc>
      </w:tr>
      <w:tr w:rsidR="00E47F3D" w:rsidRPr="00F7677F"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F7677F" w:rsidRDefault="00E47F3D" w:rsidP="00E7588C">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 xml:space="preserve">Rights </w:t>
            </w:r>
            <w:r w:rsidR="00E7588C" w:rsidRPr="00F7677F">
              <w:rPr>
                <w:rFonts w:ascii="Cambria" w:hAnsi="Cambria"/>
                <w:b/>
                <w:bCs/>
                <w:color w:val="FFFFFF" w:themeColor="background1"/>
                <w:sz w:val="20"/>
                <w:szCs w:val="20"/>
              </w:rPr>
              <w:t>invoked:</w:t>
            </w:r>
          </w:p>
        </w:tc>
        <w:tc>
          <w:tcPr>
            <w:tcW w:w="5670" w:type="dxa"/>
            <w:vAlign w:val="center"/>
          </w:tcPr>
          <w:p w14:paraId="51EEF9D2" w14:textId="2040D0FF" w:rsidR="00E47F3D" w:rsidRPr="00F7677F" w:rsidRDefault="00B32662" w:rsidP="00010404">
            <w:pPr>
              <w:jc w:val="both"/>
              <w:rPr>
                <w:rFonts w:ascii="Cambria" w:hAnsi="Cambria"/>
                <w:bCs/>
                <w:sz w:val="20"/>
                <w:szCs w:val="20"/>
              </w:rPr>
            </w:pPr>
            <w:r w:rsidRPr="00F7677F">
              <w:rPr>
                <w:rFonts w:ascii="Cambria" w:hAnsi="Cambria"/>
                <w:bCs/>
                <w:sz w:val="20"/>
                <w:szCs w:val="20"/>
              </w:rPr>
              <w:t>Articles 4 (life), 5 (humane treatment), 7 (personal liberty), 8 (fair trial), 25 (</w:t>
            </w:r>
            <w:r w:rsidR="00292942" w:rsidRPr="00F7677F">
              <w:rPr>
                <w:rFonts w:ascii="Cambria" w:hAnsi="Cambria"/>
                <w:bCs/>
                <w:sz w:val="20"/>
                <w:szCs w:val="20"/>
              </w:rPr>
              <w:t>judicial protection) of the American Convention on Human Rights</w:t>
            </w:r>
            <w:r w:rsidR="00292942" w:rsidRPr="00F7677F">
              <w:rPr>
                <w:rStyle w:val="FootnoteReference"/>
                <w:rFonts w:asciiTheme="majorHAnsi" w:hAnsiTheme="majorHAnsi"/>
                <w:bCs/>
                <w:noProof/>
                <w:sz w:val="19"/>
                <w:szCs w:val="19"/>
              </w:rPr>
              <w:footnoteReference w:id="4"/>
            </w:r>
            <w:r w:rsidR="00292942" w:rsidRPr="00F7677F">
              <w:rPr>
                <w:rFonts w:ascii="Cambria" w:hAnsi="Cambria"/>
                <w:bCs/>
                <w:sz w:val="20"/>
                <w:szCs w:val="20"/>
              </w:rPr>
              <w:t xml:space="preserve"> in relation to its </w:t>
            </w:r>
            <w:r w:rsidR="00010404">
              <w:rPr>
                <w:rFonts w:ascii="Cambria" w:hAnsi="Cambria"/>
                <w:bCs/>
                <w:sz w:val="20"/>
                <w:szCs w:val="20"/>
              </w:rPr>
              <w:t>a</w:t>
            </w:r>
            <w:r w:rsidR="00292942" w:rsidRPr="00F7677F">
              <w:rPr>
                <w:rFonts w:ascii="Cambria" w:hAnsi="Cambria"/>
                <w:bCs/>
                <w:sz w:val="20"/>
                <w:szCs w:val="20"/>
              </w:rPr>
              <w:t xml:space="preserve">rticle 1.1 and </w:t>
            </w:r>
            <w:r w:rsidR="00010404">
              <w:rPr>
                <w:rFonts w:ascii="Cambria" w:hAnsi="Cambria"/>
                <w:bCs/>
                <w:sz w:val="20"/>
                <w:szCs w:val="20"/>
              </w:rPr>
              <w:t>a</w:t>
            </w:r>
            <w:r w:rsidR="00292942" w:rsidRPr="00F7677F">
              <w:rPr>
                <w:rFonts w:ascii="Cambria" w:hAnsi="Cambria"/>
                <w:bCs/>
                <w:sz w:val="20"/>
                <w:szCs w:val="20"/>
              </w:rPr>
              <w:t>rticle I of the American Declaration of the Rights and Duties of Man. American Convention to Prevent and Punish Torture and the Inter-American Convention on Forced Disappearance of Persons, and other international treaties.</w:t>
            </w:r>
            <w:r w:rsidR="00292942" w:rsidRPr="00F7677F">
              <w:rPr>
                <w:rStyle w:val="FootnoteReference"/>
                <w:rFonts w:asciiTheme="majorHAnsi" w:hAnsiTheme="majorHAnsi"/>
                <w:bCs/>
                <w:noProof/>
                <w:sz w:val="19"/>
                <w:szCs w:val="19"/>
              </w:rPr>
              <w:footnoteReference w:id="5"/>
            </w:r>
          </w:p>
        </w:tc>
      </w:tr>
    </w:tbl>
    <w:p w14:paraId="006E8D49" w14:textId="1C646C41" w:rsidR="00F621C3" w:rsidRPr="00F7677F" w:rsidRDefault="00F621C3" w:rsidP="00F621C3">
      <w:pPr>
        <w:spacing w:before="240" w:after="240"/>
        <w:ind w:firstLine="720"/>
        <w:jc w:val="both"/>
        <w:rPr>
          <w:rFonts w:asciiTheme="majorHAnsi" w:hAnsiTheme="majorHAnsi"/>
          <w:b/>
          <w:bCs/>
          <w:sz w:val="20"/>
          <w:szCs w:val="20"/>
        </w:rPr>
      </w:pPr>
      <w:r w:rsidRPr="00F7677F">
        <w:rPr>
          <w:rFonts w:asciiTheme="majorHAnsi" w:hAnsiTheme="majorHAnsi"/>
          <w:b/>
          <w:bCs/>
          <w:sz w:val="20"/>
          <w:szCs w:val="20"/>
        </w:rPr>
        <w:t>II.</w:t>
      </w:r>
      <w:r w:rsidRPr="00F7677F">
        <w:rPr>
          <w:rFonts w:asciiTheme="majorHAnsi" w:hAnsiTheme="majorHAnsi"/>
          <w:b/>
          <w:bCs/>
          <w:sz w:val="20"/>
          <w:szCs w:val="20"/>
        </w:rPr>
        <w:tab/>
        <w:t>PROCE</w:t>
      </w:r>
      <w:r w:rsidR="00321AFD" w:rsidRPr="00F7677F">
        <w:rPr>
          <w:rFonts w:asciiTheme="majorHAnsi" w:hAnsiTheme="majorHAnsi"/>
          <w:b/>
          <w:bCs/>
          <w:sz w:val="20"/>
          <w:szCs w:val="20"/>
        </w:rPr>
        <w:t>EDINGS</w:t>
      </w:r>
      <w:r w:rsidRPr="00F7677F">
        <w:rPr>
          <w:rFonts w:asciiTheme="majorHAnsi" w:hAnsiTheme="majorHAnsi"/>
          <w:b/>
          <w:bCs/>
          <w:sz w:val="20"/>
          <w:szCs w:val="20"/>
        </w:rPr>
        <w:t xml:space="preserve"> BEFORE THE IACHR</w:t>
      </w:r>
      <w:r w:rsidR="00653EA6" w:rsidRPr="00F7677F">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7677F"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F7677F" w:rsidRDefault="00B06BB7" w:rsidP="00B06BB7">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Filing of the petition</w:t>
            </w:r>
            <w:r w:rsidR="00F621C3" w:rsidRPr="00F7677F">
              <w:rPr>
                <w:rFonts w:ascii="Cambria" w:hAnsi="Cambria"/>
                <w:b/>
                <w:bCs/>
                <w:color w:val="FFFFFF" w:themeColor="background1"/>
                <w:sz w:val="20"/>
                <w:szCs w:val="20"/>
              </w:rPr>
              <w:t>:</w:t>
            </w:r>
          </w:p>
        </w:tc>
        <w:tc>
          <w:tcPr>
            <w:tcW w:w="5670" w:type="dxa"/>
            <w:vAlign w:val="center"/>
          </w:tcPr>
          <w:p w14:paraId="1C0C3DE2" w14:textId="20DB1E61" w:rsidR="00F621C3" w:rsidRPr="00F7677F" w:rsidRDefault="00C91F62" w:rsidP="00B32662">
            <w:pPr>
              <w:jc w:val="both"/>
              <w:rPr>
                <w:rFonts w:ascii="Cambria" w:hAnsi="Cambria"/>
                <w:bCs/>
                <w:sz w:val="20"/>
                <w:szCs w:val="20"/>
              </w:rPr>
            </w:pPr>
            <w:r w:rsidRPr="00F7677F">
              <w:rPr>
                <w:rFonts w:ascii="Cambria" w:hAnsi="Cambria"/>
                <w:bCs/>
                <w:sz w:val="20"/>
                <w:szCs w:val="20"/>
              </w:rPr>
              <w:t>December 21, 2007</w:t>
            </w:r>
          </w:p>
        </w:tc>
      </w:tr>
      <w:tr w:rsidR="00F621C3" w:rsidRPr="00F7677F"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F7677F" w:rsidRDefault="00F621C3" w:rsidP="003771A3">
            <w:pPr>
              <w:jc w:val="center"/>
              <w:rPr>
                <w:rFonts w:ascii="Cambria" w:hAnsi="Cambria"/>
                <w:b/>
                <w:color w:val="FFFFFF" w:themeColor="background1"/>
                <w:sz w:val="20"/>
                <w:szCs w:val="20"/>
              </w:rPr>
            </w:pPr>
            <w:r w:rsidRPr="00F7677F">
              <w:rPr>
                <w:rFonts w:ascii="Cambria" w:hAnsi="Cambria"/>
                <w:b/>
                <w:color w:val="FFFFFF" w:themeColor="background1"/>
                <w:sz w:val="20"/>
                <w:szCs w:val="20"/>
              </w:rPr>
              <w:t xml:space="preserve">Additional information received at the </w:t>
            </w:r>
            <w:r w:rsidR="003771A3" w:rsidRPr="00F7677F">
              <w:rPr>
                <w:rFonts w:ascii="Cambria" w:hAnsi="Cambria"/>
                <w:b/>
                <w:color w:val="FFFFFF" w:themeColor="background1"/>
                <w:sz w:val="20"/>
                <w:szCs w:val="20"/>
              </w:rPr>
              <w:t>s</w:t>
            </w:r>
            <w:r w:rsidRPr="00F7677F">
              <w:rPr>
                <w:rFonts w:ascii="Cambria" w:hAnsi="Cambria"/>
                <w:b/>
                <w:color w:val="FFFFFF" w:themeColor="background1"/>
                <w:sz w:val="20"/>
                <w:szCs w:val="20"/>
              </w:rPr>
              <w:t>tage</w:t>
            </w:r>
            <w:r w:rsidR="003771A3" w:rsidRPr="00F7677F">
              <w:rPr>
                <w:rFonts w:ascii="Cambria" w:hAnsi="Cambria"/>
                <w:b/>
                <w:color w:val="FFFFFF" w:themeColor="background1"/>
                <w:sz w:val="20"/>
                <w:szCs w:val="20"/>
              </w:rPr>
              <w:t xml:space="preserve"> of initial review</w:t>
            </w:r>
            <w:r w:rsidRPr="00F7677F">
              <w:rPr>
                <w:rFonts w:ascii="Cambria" w:hAnsi="Cambria"/>
                <w:b/>
                <w:color w:val="FFFFFF" w:themeColor="background1"/>
                <w:sz w:val="20"/>
                <w:szCs w:val="20"/>
              </w:rPr>
              <w:t>:</w:t>
            </w:r>
          </w:p>
        </w:tc>
        <w:tc>
          <w:tcPr>
            <w:tcW w:w="5670" w:type="dxa"/>
            <w:vAlign w:val="center"/>
          </w:tcPr>
          <w:p w14:paraId="499B90CB" w14:textId="11292A49" w:rsidR="00F621C3" w:rsidRPr="00F7677F" w:rsidRDefault="00C91F62" w:rsidP="00B32662">
            <w:pPr>
              <w:jc w:val="both"/>
              <w:rPr>
                <w:rFonts w:ascii="Cambria" w:hAnsi="Cambria"/>
                <w:bCs/>
                <w:sz w:val="20"/>
                <w:szCs w:val="20"/>
              </w:rPr>
            </w:pPr>
            <w:r w:rsidRPr="00F7677F">
              <w:rPr>
                <w:rFonts w:ascii="Cambria" w:hAnsi="Cambria"/>
                <w:bCs/>
                <w:sz w:val="20"/>
                <w:szCs w:val="20"/>
              </w:rPr>
              <w:t>January 12, 2009, June 11, 2010, March 29, 2011</w:t>
            </w:r>
          </w:p>
        </w:tc>
      </w:tr>
      <w:tr w:rsidR="00F621C3" w:rsidRPr="00F7677F"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F7677F" w:rsidRDefault="00B06BB7" w:rsidP="00B06BB7">
            <w:pPr>
              <w:jc w:val="center"/>
              <w:rPr>
                <w:rFonts w:ascii="Cambria" w:hAnsi="Cambria"/>
                <w:b/>
                <w:bCs/>
                <w:color w:val="FFFFFF" w:themeColor="background1"/>
                <w:sz w:val="20"/>
                <w:szCs w:val="20"/>
              </w:rPr>
            </w:pPr>
            <w:r w:rsidRPr="00F7677F">
              <w:rPr>
                <w:rFonts w:ascii="Cambria" w:hAnsi="Cambria"/>
                <w:b/>
                <w:color w:val="FFFFFF" w:themeColor="background1"/>
                <w:sz w:val="20"/>
                <w:szCs w:val="20"/>
              </w:rPr>
              <w:t>Notification of the petition to</w:t>
            </w:r>
            <w:r w:rsidR="00F621C3" w:rsidRPr="00F7677F">
              <w:rPr>
                <w:rFonts w:ascii="Cambria" w:hAnsi="Cambria"/>
                <w:b/>
                <w:color w:val="FFFFFF" w:themeColor="background1"/>
                <w:sz w:val="20"/>
                <w:szCs w:val="20"/>
              </w:rPr>
              <w:t xml:space="preserve"> the State:</w:t>
            </w:r>
          </w:p>
        </w:tc>
        <w:tc>
          <w:tcPr>
            <w:tcW w:w="5670" w:type="dxa"/>
            <w:vAlign w:val="center"/>
          </w:tcPr>
          <w:p w14:paraId="22ADBFFE" w14:textId="7347EB16" w:rsidR="00F621C3" w:rsidRPr="00F7677F" w:rsidRDefault="00C91F62" w:rsidP="00B32662">
            <w:pPr>
              <w:jc w:val="both"/>
              <w:rPr>
                <w:rFonts w:ascii="Cambria" w:hAnsi="Cambria"/>
                <w:bCs/>
                <w:sz w:val="20"/>
                <w:szCs w:val="20"/>
              </w:rPr>
            </w:pPr>
            <w:r w:rsidRPr="00F7677F">
              <w:rPr>
                <w:rFonts w:ascii="Cambria" w:hAnsi="Cambria"/>
                <w:bCs/>
                <w:sz w:val="20"/>
                <w:szCs w:val="20"/>
              </w:rPr>
              <w:t>September 30, 2011</w:t>
            </w:r>
          </w:p>
        </w:tc>
      </w:tr>
      <w:tr w:rsidR="00F621C3" w:rsidRPr="00F7677F"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F7677F" w:rsidRDefault="00F621C3" w:rsidP="00B32662">
            <w:pPr>
              <w:jc w:val="center"/>
              <w:rPr>
                <w:rFonts w:ascii="Cambria" w:hAnsi="Cambria"/>
                <w:b/>
                <w:bCs/>
                <w:color w:val="FFFFFF" w:themeColor="background1"/>
                <w:sz w:val="20"/>
                <w:szCs w:val="20"/>
              </w:rPr>
            </w:pPr>
            <w:r w:rsidRPr="00F7677F">
              <w:rPr>
                <w:rFonts w:ascii="Cambria" w:hAnsi="Cambria"/>
                <w:b/>
                <w:color w:val="FFFFFF" w:themeColor="background1"/>
                <w:sz w:val="20"/>
                <w:szCs w:val="20"/>
              </w:rPr>
              <w:t>State’s first response:</w:t>
            </w:r>
          </w:p>
        </w:tc>
        <w:tc>
          <w:tcPr>
            <w:tcW w:w="5670" w:type="dxa"/>
            <w:vAlign w:val="center"/>
          </w:tcPr>
          <w:p w14:paraId="19C5DA57" w14:textId="2912B084" w:rsidR="00F621C3" w:rsidRPr="00F7677F" w:rsidRDefault="00C91F62" w:rsidP="00B32662">
            <w:pPr>
              <w:jc w:val="both"/>
              <w:rPr>
                <w:rFonts w:ascii="Cambria" w:hAnsi="Cambria"/>
                <w:bCs/>
                <w:sz w:val="20"/>
                <w:szCs w:val="20"/>
              </w:rPr>
            </w:pPr>
            <w:r w:rsidRPr="00F7677F">
              <w:rPr>
                <w:rFonts w:ascii="Cambria" w:hAnsi="Cambria"/>
                <w:bCs/>
                <w:sz w:val="20"/>
                <w:szCs w:val="20"/>
              </w:rPr>
              <w:t>November 1, 2012</w:t>
            </w:r>
          </w:p>
        </w:tc>
      </w:tr>
      <w:tr w:rsidR="003771A3" w:rsidRPr="00F7677F"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6746EC9C" w:rsidR="003771A3" w:rsidRPr="00F7677F" w:rsidRDefault="003771A3" w:rsidP="0023351C">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Additional observations from the petition</w:t>
            </w:r>
            <w:r w:rsidR="0023351C" w:rsidRPr="00F7677F">
              <w:rPr>
                <w:rFonts w:ascii="Cambria" w:hAnsi="Cambria"/>
                <w:b/>
                <w:bCs/>
                <w:color w:val="FFFFFF" w:themeColor="background1"/>
                <w:sz w:val="20"/>
                <w:szCs w:val="20"/>
              </w:rPr>
              <w:t>er</w:t>
            </w:r>
            <w:r w:rsidR="00C91F62" w:rsidRPr="00F7677F">
              <w:rPr>
                <w:rStyle w:val="FootnoteReference"/>
                <w:rFonts w:asciiTheme="majorHAnsi" w:hAnsiTheme="majorHAnsi"/>
                <w:b/>
                <w:bCs/>
                <w:noProof/>
                <w:color w:val="FFFFFF" w:themeColor="background1"/>
                <w:sz w:val="19"/>
                <w:szCs w:val="19"/>
              </w:rPr>
              <w:footnoteReference w:id="7"/>
            </w:r>
            <w:r w:rsidRPr="00F7677F">
              <w:rPr>
                <w:rFonts w:ascii="Cambria" w:hAnsi="Cambria"/>
                <w:b/>
                <w:bCs/>
                <w:color w:val="FFFFFF" w:themeColor="background1"/>
                <w:sz w:val="20"/>
                <w:szCs w:val="20"/>
              </w:rPr>
              <w:t>:</w:t>
            </w:r>
          </w:p>
        </w:tc>
        <w:tc>
          <w:tcPr>
            <w:tcW w:w="5670" w:type="dxa"/>
            <w:vAlign w:val="center"/>
          </w:tcPr>
          <w:p w14:paraId="2A863ACD" w14:textId="4D0A85CE" w:rsidR="003771A3" w:rsidRPr="00F7677F" w:rsidRDefault="00C91F62" w:rsidP="00B32662">
            <w:pPr>
              <w:jc w:val="both"/>
              <w:rPr>
                <w:rFonts w:ascii="Cambria" w:hAnsi="Cambria"/>
                <w:bCs/>
                <w:sz w:val="20"/>
                <w:szCs w:val="20"/>
              </w:rPr>
            </w:pPr>
            <w:r w:rsidRPr="00F7677F">
              <w:rPr>
                <w:rFonts w:ascii="Cambria" w:hAnsi="Cambria"/>
                <w:bCs/>
                <w:sz w:val="20"/>
                <w:szCs w:val="20"/>
              </w:rPr>
              <w:t>December 5, 2012, July 6, 2013, March 6, 2014, November 19, 2015</w:t>
            </w:r>
          </w:p>
        </w:tc>
      </w:tr>
      <w:tr w:rsidR="003771A3" w:rsidRPr="00F7677F"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F7677F" w:rsidRDefault="003771A3" w:rsidP="00653EA6">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Additional observations from the State:</w:t>
            </w:r>
          </w:p>
        </w:tc>
        <w:tc>
          <w:tcPr>
            <w:tcW w:w="5670" w:type="dxa"/>
            <w:vAlign w:val="center"/>
          </w:tcPr>
          <w:p w14:paraId="27F6ADE3" w14:textId="27BBFF1D" w:rsidR="003771A3" w:rsidRPr="00F7677F" w:rsidRDefault="00C91F62" w:rsidP="00B32662">
            <w:pPr>
              <w:jc w:val="both"/>
              <w:rPr>
                <w:rFonts w:ascii="Cambria" w:hAnsi="Cambria"/>
                <w:bCs/>
                <w:sz w:val="20"/>
                <w:szCs w:val="20"/>
              </w:rPr>
            </w:pPr>
            <w:r w:rsidRPr="00F7677F">
              <w:rPr>
                <w:rFonts w:ascii="Cambria" w:hAnsi="Cambria"/>
                <w:bCs/>
                <w:sz w:val="20"/>
                <w:szCs w:val="20"/>
              </w:rPr>
              <w:t>September 19, 2013</w:t>
            </w:r>
          </w:p>
        </w:tc>
      </w:tr>
    </w:tbl>
    <w:p w14:paraId="7F88B361" w14:textId="77777777" w:rsidR="00F621C3" w:rsidRPr="00F7677F" w:rsidRDefault="00F621C3" w:rsidP="00F621C3">
      <w:pPr>
        <w:spacing w:before="240" w:after="240"/>
        <w:ind w:firstLine="720"/>
        <w:jc w:val="both"/>
        <w:rPr>
          <w:rFonts w:asciiTheme="majorHAnsi" w:hAnsiTheme="majorHAnsi"/>
          <w:b/>
          <w:bCs/>
          <w:sz w:val="20"/>
          <w:szCs w:val="20"/>
        </w:rPr>
      </w:pPr>
      <w:r w:rsidRPr="00F7677F">
        <w:rPr>
          <w:rFonts w:asciiTheme="majorHAnsi" w:hAnsiTheme="majorHAnsi"/>
          <w:b/>
          <w:bCs/>
          <w:sz w:val="20"/>
          <w:szCs w:val="20"/>
        </w:rPr>
        <w:t xml:space="preserve">III. </w:t>
      </w:r>
      <w:r w:rsidRPr="00F7677F">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7677F"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F7677F" w:rsidRDefault="00F621C3" w:rsidP="00B32662">
            <w:pPr>
              <w:jc w:val="center"/>
              <w:rPr>
                <w:rFonts w:ascii="Cambria" w:hAnsi="Cambria"/>
                <w:b/>
                <w:bCs/>
                <w:i/>
                <w:color w:val="FFFFFF" w:themeColor="background1"/>
                <w:sz w:val="20"/>
                <w:szCs w:val="20"/>
              </w:rPr>
            </w:pPr>
            <w:r w:rsidRPr="00F7677F">
              <w:rPr>
                <w:rFonts w:ascii="Cambria" w:hAnsi="Cambria"/>
                <w:b/>
                <w:bCs/>
                <w:color w:val="FFFFFF" w:themeColor="background1"/>
                <w:sz w:val="20"/>
                <w:szCs w:val="20"/>
              </w:rPr>
              <w:t>Competence</w:t>
            </w:r>
            <w:r w:rsidRPr="00F7677F">
              <w:rPr>
                <w:rFonts w:ascii="Cambria" w:hAnsi="Cambria"/>
                <w:b/>
                <w:bCs/>
                <w:i/>
                <w:color w:val="FFFFFF" w:themeColor="background1"/>
                <w:sz w:val="20"/>
                <w:szCs w:val="20"/>
              </w:rPr>
              <w:t xml:space="preserve"> </w:t>
            </w:r>
            <w:proofErr w:type="spellStart"/>
            <w:r w:rsidRPr="00F7677F">
              <w:rPr>
                <w:rFonts w:ascii="Cambria" w:hAnsi="Cambria"/>
                <w:b/>
                <w:bCs/>
                <w:i/>
                <w:color w:val="FFFFFF" w:themeColor="background1"/>
                <w:sz w:val="20"/>
                <w:szCs w:val="20"/>
              </w:rPr>
              <w:t>Ratione</w:t>
            </w:r>
            <w:proofErr w:type="spellEnd"/>
            <w:r w:rsidRPr="00F7677F">
              <w:rPr>
                <w:rFonts w:ascii="Cambria" w:hAnsi="Cambria"/>
                <w:b/>
                <w:bCs/>
                <w:i/>
                <w:color w:val="FFFFFF" w:themeColor="background1"/>
                <w:sz w:val="20"/>
                <w:szCs w:val="20"/>
              </w:rPr>
              <w:t xml:space="preserve"> personae:</w:t>
            </w:r>
          </w:p>
        </w:tc>
        <w:tc>
          <w:tcPr>
            <w:tcW w:w="5670" w:type="dxa"/>
            <w:vAlign w:val="center"/>
          </w:tcPr>
          <w:p w14:paraId="237A8D0C" w14:textId="7236B5C0" w:rsidR="00F621C3" w:rsidRPr="00F7677F" w:rsidRDefault="00C91F62" w:rsidP="00B32662">
            <w:pPr>
              <w:rPr>
                <w:rFonts w:asciiTheme="majorHAnsi" w:hAnsiTheme="majorHAnsi"/>
                <w:bCs/>
                <w:sz w:val="20"/>
                <w:szCs w:val="20"/>
              </w:rPr>
            </w:pPr>
            <w:r w:rsidRPr="00F7677F">
              <w:rPr>
                <w:rFonts w:asciiTheme="majorHAnsi" w:hAnsiTheme="majorHAnsi"/>
                <w:bCs/>
                <w:sz w:val="20"/>
                <w:szCs w:val="20"/>
              </w:rPr>
              <w:t>Yes</w:t>
            </w:r>
          </w:p>
        </w:tc>
      </w:tr>
      <w:tr w:rsidR="00F621C3" w:rsidRPr="00F7677F"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F7677F" w:rsidRDefault="00F621C3" w:rsidP="00B32662">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Competence</w:t>
            </w:r>
            <w:r w:rsidRPr="00F7677F">
              <w:rPr>
                <w:rFonts w:ascii="Cambria" w:hAnsi="Cambria"/>
                <w:b/>
                <w:bCs/>
                <w:i/>
                <w:color w:val="FFFFFF" w:themeColor="background1"/>
                <w:sz w:val="20"/>
                <w:szCs w:val="20"/>
              </w:rPr>
              <w:t xml:space="preserve"> </w:t>
            </w:r>
            <w:proofErr w:type="spellStart"/>
            <w:r w:rsidRPr="00F7677F">
              <w:rPr>
                <w:rFonts w:ascii="Cambria" w:hAnsi="Cambria"/>
                <w:b/>
                <w:bCs/>
                <w:i/>
                <w:color w:val="FFFFFF" w:themeColor="background1"/>
                <w:sz w:val="20"/>
                <w:szCs w:val="20"/>
              </w:rPr>
              <w:t>Ratione</w:t>
            </w:r>
            <w:proofErr w:type="spellEnd"/>
            <w:r w:rsidRPr="00F7677F">
              <w:rPr>
                <w:rFonts w:ascii="Cambria" w:hAnsi="Cambria"/>
                <w:b/>
                <w:bCs/>
                <w:i/>
                <w:color w:val="FFFFFF" w:themeColor="background1"/>
                <w:sz w:val="20"/>
                <w:szCs w:val="20"/>
              </w:rPr>
              <w:t xml:space="preserve"> loci</w:t>
            </w:r>
            <w:r w:rsidRPr="00F7677F">
              <w:rPr>
                <w:rFonts w:ascii="Cambria" w:hAnsi="Cambria"/>
                <w:b/>
                <w:bCs/>
                <w:color w:val="FFFFFF" w:themeColor="background1"/>
                <w:sz w:val="20"/>
                <w:szCs w:val="20"/>
              </w:rPr>
              <w:t>:</w:t>
            </w:r>
          </w:p>
        </w:tc>
        <w:tc>
          <w:tcPr>
            <w:tcW w:w="5670" w:type="dxa"/>
            <w:vAlign w:val="center"/>
          </w:tcPr>
          <w:p w14:paraId="48257424" w14:textId="37E78C20" w:rsidR="00F621C3" w:rsidRPr="00F7677F" w:rsidRDefault="00C91F62" w:rsidP="00B32662">
            <w:pPr>
              <w:rPr>
                <w:rFonts w:asciiTheme="majorHAnsi" w:hAnsiTheme="majorHAnsi"/>
                <w:bCs/>
                <w:sz w:val="20"/>
                <w:szCs w:val="20"/>
              </w:rPr>
            </w:pPr>
            <w:r w:rsidRPr="00F7677F">
              <w:rPr>
                <w:rFonts w:asciiTheme="majorHAnsi" w:hAnsiTheme="majorHAnsi"/>
                <w:bCs/>
                <w:sz w:val="20"/>
                <w:szCs w:val="20"/>
              </w:rPr>
              <w:t>Yes</w:t>
            </w:r>
          </w:p>
        </w:tc>
      </w:tr>
      <w:tr w:rsidR="00F621C3" w:rsidRPr="00F7677F"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F7677F" w:rsidRDefault="00F621C3" w:rsidP="00B32662">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Competence</w:t>
            </w:r>
            <w:r w:rsidRPr="00F7677F">
              <w:rPr>
                <w:rFonts w:ascii="Cambria" w:hAnsi="Cambria"/>
                <w:b/>
                <w:bCs/>
                <w:i/>
                <w:color w:val="FFFFFF" w:themeColor="background1"/>
                <w:sz w:val="20"/>
                <w:szCs w:val="20"/>
              </w:rPr>
              <w:t xml:space="preserve"> </w:t>
            </w:r>
            <w:proofErr w:type="spellStart"/>
            <w:r w:rsidRPr="00F7677F">
              <w:rPr>
                <w:rFonts w:ascii="Cambria" w:hAnsi="Cambria"/>
                <w:b/>
                <w:bCs/>
                <w:i/>
                <w:color w:val="FFFFFF" w:themeColor="background1"/>
                <w:sz w:val="20"/>
                <w:szCs w:val="20"/>
              </w:rPr>
              <w:t>Ratione</w:t>
            </w:r>
            <w:proofErr w:type="spellEnd"/>
            <w:r w:rsidRPr="00F7677F">
              <w:rPr>
                <w:rFonts w:ascii="Cambria" w:hAnsi="Cambria"/>
                <w:b/>
                <w:bCs/>
                <w:i/>
                <w:color w:val="FFFFFF" w:themeColor="background1"/>
                <w:sz w:val="20"/>
                <w:szCs w:val="20"/>
              </w:rPr>
              <w:t xml:space="preserve"> </w:t>
            </w:r>
            <w:proofErr w:type="spellStart"/>
            <w:r w:rsidRPr="00F7677F">
              <w:rPr>
                <w:rFonts w:ascii="Cambria" w:hAnsi="Cambria"/>
                <w:b/>
                <w:bCs/>
                <w:i/>
                <w:color w:val="FFFFFF" w:themeColor="background1"/>
                <w:sz w:val="20"/>
                <w:szCs w:val="20"/>
              </w:rPr>
              <w:t>temporis</w:t>
            </w:r>
            <w:proofErr w:type="spellEnd"/>
            <w:r w:rsidRPr="00F7677F">
              <w:rPr>
                <w:rFonts w:ascii="Cambria" w:hAnsi="Cambria"/>
                <w:b/>
                <w:bCs/>
                <w:color w:val="FFFFFF" w:themeColor="background1"/>
                <w:sz w:val="20"/>
                <w:szCs w:val="20"/>
              </w:rPr>
              <w:t>:</w:t>
            </w:r>
          </w:p>
        </w:tc>
        <w:tc>
          <w:tcPr>
            <w:tcW w:w="5670" w:type="dxa"/>
            <w:vAlign w:val="center"/>
          </w:tcPr>
          <w:p w14:paraId="74B3F783" w14:textId="48F76764" w:rsidR="00F621C3" w:rsidRPr="00F7677F" w:rsidRDefault="00C91F62" w:rsidP="00B32662">
            <w:pPr>
              <w:rPr>
                <w:rFonts w:asciiTheme="majorHAnsi" w:hAnsiTheme="majorHAnsi"/>
                <w:bCs/>
                <w:sz w:val="20"/>
                <w:szCs w:val="20"/>
              </w:rPr>
            </w:pPr>
            <w:r w:rsidRPr="00F7677F">
              <w:rPr>
                <w:rFonts w:asciiTheme="majorHAnsi" w:hAnsiTheme="majorHAnsi"/>
                <w:bCs/>
                <w:sz w:val="20"/>
                <w:szCs w:val="20"/>
              </w:rPr>
              <w:t>Yes</w:t>
            </w:r>
          </w:p>
        </w:tc>
      </w:tr>
      <w:tr w:rsidR="00F621C3" w:rsidRPr="00F7677F"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F7677F" w:rsidRDefault="00F621C3" w:rsidP="00B32662">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Competence</w:t>
            </w:r>
            <w:r w:rsidRPr="00F7677F">
              <w:rPr>
                <w:rFonts w:ascii="Cambria" w:hAnsi="Cambria"/>
                <w:b/>
                <w:bCs/>
                <w:i/>
                <w:color w:val="FFFFFF" w:themeColor="background1"/>
                <w:sz w:val="20"/>
                <w:szCs w:val="20"/>
              </w:rPr>
              <w:t xml:space="preserve"> </w:t>
            </w:r>
            <w:proofErr w:type="spellStart"/>
            <w:r w:rsidRPr="00F7677F">
              <w:rPr>
                <w:rFonts w:ascii="Cambria" w:hAnsi="Cambria"/>
                <w:b/>
                <w:bCs/>
                <w:i/>
                <w:color w:val="FFFFFF" w:themeColor="background1"/>
                <w:sz w:val="20"/>
                <w:szCs w:val="20"/>
              </w:rPr>
              <w:t>Ratione</w:t>
            </w:r>
            <w:proofErr w:type="spellEnd"/>
            <w:r w:rsidRPr="00F7677F">
              <w:rPr>
                <w:rFonts w:ascii="Cambria" w:hAnsi="Cambria"/>
                <w:b/>
                <w:bCs/>
                <w:i/>
                <w:color w:val="FFFFFF" w:themeColor="background1"/>
                <w:sz w:val="20"/>
                <w:szCs w:val="20"/>
              </w:rPr>
              <w:t xml:space="preserve"> </w:t>
            </w:r>
            <w:proofErr w:type="spellStart"/>
            <w:r w:rsidRPr="00F7677F">
              <w:rPr>
                <w:rFonts w:ascii="Cambria" w:hAnsi="Cambria"/>
                <w:b/>
                <w:bCs/>
                <w:i/>
                <w:color w:val="FFFFFF" w:themeColor="background1"/>
                <w:sz w:val="20"/>
                <w:szCs w:val="20"/>
              </w:rPr>
              <w:t>materiae</w:t>
            </w:r>
            <w:proofErr w:type="spellEnd"/>
            <w:r w:rsidRPr="00F7677F">
              <w:rPr>
                <w:rFonts w:ascii="Cambria" w:hAnsi="Cambria"/>
                <w:b/>
                <w:bCs/>
                <w:color w:val="FFFFFF" w:themeColor="background1"/>
                <w:sz w:val="20"/>
                <w:szCs w:val="20"/>
              </w:rPr>
              <w:t>:</w:t>
            </w:r>
          </w:p>
        </w:tc>
        <w:tc>
          <w:tcPr>
            <w:tcW w:w="5670" w:type="dxa"/>
            <w:vAlign w:val="center"/>
          </w:tcPr>
          <w:p w14:paraId="64B3F199" w14:textId="3657DFB8" w:rsidR="00F621C3" w:rsidRPr="00F7677F" w:rsidRDefault="00C91F62" w:rsidP="00B32662">
            <w:pPr>
              <w:jc w:val="both"/>
              <w:rPr>
                <w:rFonts w:asciiTheme="majorHAnsi" w:hAnsiTheme="majorHAnsi"/>
                <w:bCs/>
                <w:sz w:val="20"/>
                <w:szCs w:val="20"/>
              </w:rPr>
            </w:pPr>
            <w:r w:rsidRPr="00F7677F">
              <w:rPr>
                <w:rFonts w:asciiTheme="majorHAnsi" w:hAnsiTheme="majorHAnsi"/>
                <w:bCs/>
                <w:sz w:val="20"/>
                <w:szCs w:val="20"/>
              </w:rPr>
              <w:t>Yes, American Convention (deposit of instrument made on July 31, 1973); Inter-American Convention to Prevent and Punish Torture</w:t>
            </w:r>
            <w:r w:rsidR="00033719" w:rsidRPr="00F7677F">
              <w:rPr>
                <w:rStyle w:val="FootnoteReference"/>
                <w:rFonts w:asciiTheme="majorHAnsi" w:hAnsiTheme="majorHAnsi"/>
                <w:color w:val="222222"/>
                <w:sz w:val="19"/>
                <w:szCs w:val="19"/>
                <w:shd w:val="clear" w:color="auto" w:fill="FFFFFF"/>
              </w:rPr>
              <w:footnoteReference w:id="8"/>
            </w:r>
            <w:r w:rsidRPr="00F7677F">
              <w:rPr>
                <w:rFonts w:asciiTheme="majorHAnsi" w:hAnsiTheme="majorHAnsi"/>
                <w:bCs/>
                <w:sz w:val="20"/>
                <w:szCs w:val="20"/>
              </w:rPr>
              <w:t xml:space="preserve"> (deposit of instrument made on January 19, 1999) and Inter-American Convention on the Prevention Punishment and Eradication of Violence against Women</w:t>
            </w:r>
            <w:r w:rsidR="00033719" w:rsidRPr="00F7677F">
              <w:rPr>
                <w:rStyle w:val="FootnoteReference"/>
                <w:rFonts w:asciiTheme="majorHAnsi" w:hAnsiTheme="majorHAnsi"/>
                <w:color w:val="222222"/>
                <w:sz w:val="19"/>
                <w:szCs w:val="19"/>
                <w:shd w:val="clear" w:color="auto" w:fill="FFFFFF"/>
              </w:rPr>
              <w:footnoteReference w:id="9"/>
            </w:r>
            <w:r w:rsidRPr="00F7677F">
              <w:rPr>
                <w:rFonts w:asciiTheme="majorHAnsi" w:hAnsiTheme="majorHAnsi"/>
                <w:bCs/>
                <w:sz w:val="20"/>
                <w:szCs w:val="20"/>
              </w:rPr>
              <w:t xml:space="preserve"> (deposit of instrument made on November 15, 1996)</w:t>
            </w:r>
          </w:p>
        </w:tc>
      </w:tr>
    </w:tbl>
    <w:p w14:paraId="0408D4CD" w14:textId="54A61356" w:rsidR="00F621C3" w:rsidRPr="00F7677F" w:rsidRDefault="00F621C3" w:rsidP="00F621C3">
      <w:pPr>
        <w:spacing w:before="240" w:after="240"/>
        <w:ind w:firstLine="720"/>
        <w:jc w:val="both"/>
        <w:rPr>
          <w:rFonts w:asciiTheme="majorHAnsi" w:hAnsiTheme="majorHAnsi"/>
          <w:b/>
          <w:bCs/>
          <w:sz w:val="20"/>
          <w:szCs w:val="20"/>
        </w:rPr>
      </w:pPr>
      <w:r w:rsidRPr="00F7677F">
        <w:rPr>
          <w:rFonts w:asciiTheme="majorHAnsi" w:hAnsiTheme="majorHAnsi"/>
          <w:b/>
          <w:bCs/>
          <w:sz w:val="20"/>
          <w:szCs w:val="20"/>
        </w:rPr>
        <w:lastRenderedPageBreak/>
        <w:t xml:space="preserve">IV. </w:t>
      </w:r>
      <w:r w:rsidRPr="00F7677F">
        <w:rPr>
          <w:rFonts w:asciiTheme="majorHAnsi" w:hAnsiTheme="majorHAnsi"/>
          <w:b/>
          <w:bCs/>
          <w:sz w:val="20"/>
          <w:szCs w:val="20"/>
        </w:rPr>
        <w:tab/>
        <w:t xml:space="preserve">DUPLICATION OF PROCEDURES AND INTERNATIONAL </w:t>
      </w:r>
      <w:r w:rsidRPr="00F7677F">
        <w:rPr>
          <w:rFonts w:asciiTheme="majorHAnsi" w:hAnsiTheme="majorHAnsi"/>
          <w:b/>
          <w:bCs/>
          <w:i/>
          <w:sz w:val="20"/>
          <w:szCs w:val="20"/>
        </w:rPr>
        <w:t>RES JUDICATA</w:t>
      </w:r>
      <w:r w:rsidRPr="00F7677F">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7677F"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F7677F" w:rsidRDefault="00F621C3" w:rsidP="00B32662">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 xml:space="preserve">Duplication of procedures and International </w:t>
            </w:r>
            <w:r w:rsidRPr="00F7677F">
              <w:rPr>
                <w:rFonts w:ascii="Cambria" w:hAnsi="Cambria"/>
                <w:b/>
                <w:bCs/>
                <w:i/>
                <w:color w:val="FFFFFF" w:themeColor="background1"/>
                <w:sz w:val="20"/>
                <w:szCs w:val="20"/>
              </w:rPr>
              <w:t>res judicata</w:t>
            </w:r>
            <w:r w:rsidRPr="00F7677F">
              <w:rPr>
                <w:rFonts w:ascii="Cambria" w:hAnsi="Cambria"/>
                <w:b/>
                <w:bCs/>
                <w:color w:val="FFFFFF" w:themeColor="background1"/>
                <w:sz w:val="20"/>
                <w:szCs w:val="20"/>
              </w:rPr>
              <w:t>:</w:t>
            </w:r>
          </w:p>
        </w:tc>
        <w:tc>
          <w:tcPr>
            <w:tcW w:w="5670" w:type="dxa"/>
            <w:vAlign w:val="center"/>
          </w:tcPr>
          <w:p w14:paraId="4773CD23" w14:textId="4E3CB6CF" w:rsidR="00F621C3" w:rsidRPr="00F7677F" w:rsidRDefault="006F4222" w:rsidP="00B32662">
            <w:pPr>
              <w:jc w:val="both"/>
              <w:rPr>
                <w:rFonts w:ascii="Cambria" w:hAnsi="Cambria"/>
                <w:bCs/>
                <w:sz w:val="20"/>
                <w:szCs w:val="20"/>
              </w:rPr>
            </w:pPr>
            <w:r w:rsidRPr="00F7677F">
              <w:rPr>
                <w:rFonts w:ascii="Cambria" w:hAnsi="Cambria"/>
                <w:bCs/>
                <w:sz w:val="20"/>
                <w:szCs w:val="20"/>
              </w:rPr>
              <w:t>No</w:t>
            </w:r>
          </w:p>
        </w:tc>
      </w:tr>
      <w:tr w:rsidR="00F621C3" w:rsidRPr="00F7677F"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F7677F" w:rsidRDefault="00F621C3" w:rsidP="00B32662">
            <w:pPr>
              <w:jc w:val="center"/>
              <w:rPr>
                <w:rFonts w:ascii="Cambria" w:hAnsi="Cambria"/>
                <w:b/>
                <w:bCs/>
                <w:i/>
                <w:color w:val="FFFFFF" w:themeColor="background1"/>
                <w:sz w:val="20"/>
                <w:szCs w:val="20"/>
              </w:rPr>
            </w:pPr>
            <w:r w:rsidRPr="00F7677F">
              <w:rPr>
                <w:rFonts w:ascii="Cambria" w:hAnsi="Cambria"/>
                <w:b/>
                <w:bCs/>
                <w:color w:val="FFFFFF" w:themeColor="background1"/>
                <w:sz w:val="20"/>
                <w:szCs w:val="20"/>
              </w:rPr>
              <w:t>Rights declared admissible</w:t>
            </w:r>
          </w:p>
        </w:tc>
        <w:tc>
          <w:tcPr>
            <w:tcW w:w="5670" w:type="dxa"/>
            <w:vAlign w:val="center"/>
          </w:tcPr>
          <w:p w14:paraId="33BE4040" w14:textId="3EBEB6BB" w:rsidR="00F621C3" w:rsidRPr="00F7677F" w:rsidRDefault="006F4222" w:rsidP="00942EEA">
            <w:pPr>
              <w:jc w:val="both"/>
              <w:rPr>
                <w:rFonts w:ascii="Cambria" w:hAnsi="Cambria"/>
                <w:bCs/>
                <w:sz w:val="20"/>
                <w:szCs w:val="20"/>
              </w:rPr>
            </w:pPr>
            <w:r w:rsidRPr="00F7677F">
              <w:rPr>
                <w:rFonts w:ascii="Cambria" w:hAnsi="Cambria"/>
                <w:bCs/>
                <w:sz w:val="20"/>
                <w:szCs w:val="20"/>
              </w:rPr>
              <w:t>Articles 4 (life), 5 (humane treatment), 7 (</w:t>
            </w:r>
            <w:r w:rsidR="00942EEA">
              <w:rPr>
                <w:rFonts w:ascii="Cambria" w:hAnsi="Cambria"/>
                <w:bCs/>
                <w:sz w:val="20"/>
                <w:szCs w:val="20"/>
              </w:rPr>
              <w:t>personal liberty), 8 (fair trial), 24 (</w:t>
            </w:r>
            <w:r w:rsidRPr="00F7677F">
              <w:rPr>
                <w:rFonts w:ascii="Cambria" w:hAnsi="Cambria"/>
                <w:bCs/>
                <w:sz w:val="20"/>
                <w:szCs w:val="20"/>
              </w:rPr>
              <w:t xml:space="preserve">equal protection) and 25 (judicial protection) of the American Convention, in conjunction with its Article 1.1; Article 7 of the Convention of </w:t>
            </w:r>
            <w:proofErr w:type="spellStart"/>
            <w:r w:rsidRPr="00F7677F">
              <w:rPr>
                <w:rFonts w:asciiTheme="majorHAnsi" w:hAnsiTheme="majorHAnsi"/>
                <w:color w:val="222222"/>
                <w:sz w:val="20"/>
                <w:szCs w:val="20"/>
              </w:rPr>
              <w:t>Belém</w:t>
            </w:r>
            <w:proofErr w:type="spellEnd"/>
            <w:r w:rsidRPr="00F7677F">
              <w:rPr>
                <w:rFonts w:asciiTheme="majorHAnsi" w:hAnsiTheme="majorHAnsi"/>
                <w:color w:val="222222"/>
                <w:sz w:val="20"/>
                <w:szCs w:val="20"/>
              </w:rPr>
              <w:t xml:space="preserve"> do </w:t>
            </w:r>
            <w:proofErr w:type="spellStart"/>
            <w:r w:rsidRPr="00F7677F">
              <w:rPr>
                <w:rFonts w:asciiTheme="majorHAnsi" w:hAnsiTheme="majorHAnsi"/>
                <w:color w:val="222222"/>
                <w:sz w:val="20"/>
                <w:szCs w:val="20"/>
              </w:rPr>
              <w:t>Pará</w:t>
            </w:r>
            <w:proofErr w:type="spellEnd"/>
            <w:r w:rsidRPr="00F7677F">
              <w:rPr>
                <w:rFonts w:asciiTheme="majorHAnsi" w:hAnsiTheme="majorHAnsi"/>
                <w:color w:val="222222"/>
                <w:sz w:val="20"/>
                <w:szCs w:val="20"/>
              </w:rPr>
              <w:t>; and Articles 1, 6, and 8 of the Inter-American Convention to Prevent and Punish Torture</w:t>
            </w:r>
          </w:p>
        </w:tc>
      </w:tr>
      <w:tr w:rsidR="00F621C3" w:rsidRPr="00F7677F"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F7677F" w:rsidRDefault="00F621C3" w:rsidP="00B32662">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6F26AA2A" w:rsidR="00F621C3" w:rsidRPr="00F7677F" w:rsidRDefault="00DF04C7" w:rsidP="00B32662">
            <w:pPr>
              <w:rPr>
                <w:rFonts w:ascii="Cambria" w:hAnsi="Cambria"/>
                <w:bCs/>
                <w:sz w:val="20"/>
                <w:szCs w:val="20"/>
              </w:rPr>
            </w:pPr>
            <w:r w:rsidRPr="00F7677F">
              <w:rPr>
                <w:rFonts w:ascii="Cambria" w:hAnsi="Cambria"/>
                <w:bCs/>
                <w:sz w:val="20"/>
                <w:szCs w:val="20"/>
              </w:rPr>
              <w:t>Yes, in the terms of Section VI</w:t>
            </w:r>
          </w:p>
          <w:p w14:paraId="432DC56B" w14:textId="77777777" w:rsidR="00F621C3" w:rsidRPr="00F7677F" w:rsidRDefault="00F621C3" w:rsidP="00B32662">
            <w:pPr>
              <w:rPr>
                <w:rFonts w:ascii="Cambria" w:hAnsi="Cambria"/>
                <w:bCs/>
                <w:sz w:val="20"/>
                <w:szCs w:val="20"/>
              </w:rPr>
            </w:pPr>
          </w:p>
        </w:tc>
      </w:tr>
      <w:tr w:rsidR="00F621C3" w:rsidRPr="00F7677F"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F7677F" w:rsidRDefault="00F621C3" w:rsidP="00B32662">
            <w:pPr>
              <w:jc w:val="center"/>
              <w:rPr>
                <w:rFonts w:ascii="Cambria" w:hAnsi="Cambria"/>
                <w:b/>
                <w:bCs/>
                <w:color w:val="FFFFFF" w:themeColor="background1"/>
                <w:sz w:val="20"/>
                <w:szCs w:val="20"/>
              </w:rPr>
            </w:pPr>
            <w:r w:rsidRPr="00F7677F">
              <w:rPr>
                <w:rFonts w:ascii="Cambria" w:hAnsi="Cambria"/>
                <w:b/>
                <w:bCs/>
                <w:color w:val="FFFFFF" w:themeColor="background1"/>
                <w:sz w:val="20"/>
                <w:szCs w:val="20"/>
              </w:rPr>
              <w:t>Timeliness of the petition:</w:t>
            </w:r>
          </w:p>
        </w:tc>
        <w:tc>
          <w:tcPr>
            <w:tcW w:w="5670" w:type="dxa"/>
            <w:vAlign w:val="center"/>
          </w:tcPr>
          <w:p w14:paraId="6A26CCE9" w14:textId="395B0C56" w:rsidR="00F621C3" w:rsidRPr="00F7677F" w:rsidRDefault="00DF04C7" w:rsidP="00B32662">
            <w:pPr>
              <w:rPr>
                <w:rFonts w:asciiTheme="majorHAnsi" w:hAnsiTheme="majorHAnsi"/>
                <w:bCs/>
                <w:sz w:val="20"/>
                <w:szCs w:val="20"/>
              </w:rPr>
            </w:pPr>
            <w:r w:rsidRPr="00F7677F">
              <w:rPr>
                <w:rFonts w:asciiTheme="majorHAnsi" w:hAnsiTheme="majorHAnsi"/>
                <w:bCs/>
                <w:sz w:val="20"/>
                <w:szCs w:val="20"/>
              </w:rPr>
              <w:t>Yes, in the terms of Section VI</w:t>
            </w:r>
          </w:p>
        </w:tc>
      </w:tr>
    </w:tbl>
    <w:p w14:paraId="629E2DE8" w14:textId="62D32F02" w:rsidR="00F621C3" w:rsidRPr="00F7677F" w:rsidRDefault="00F621C3" w:rsidP="00F621C3">
      <w:pPr>
        <w:spacing w:before="240" w:after="240"/>
        <w:ind w:firstLine="720"/>
        <w:jc w:val="both"/>
        <w:rPr>
          <w:rFonts w:asciiTheme="majorHAnsi" w:hAnsiTheme="majorHAnsi"/>
          <w:b/>
          <w:sz w:val="20"/>
          <w:szCs w:val="20"/>
        </w:rPr>
      </w:pPr>
      <w:r w:rsidRPr="00F7677F">
        <w:rPr>
          <w:rFonts w:asciiTheme="majorHAnsi" w:hAnsiTheme="majorHAnsi"/>
          <w:b/>
          <w:sz w:val="20"/>
          <w:szCs w:val="20"/>
        </w:rPr>
        <w:t xml:space="preserve">V. </w:t>
      </w:r>
      <w:r w:rsidRPr="00F7677F">
        <w:rPr>
          <w:rFonts w:asciiTheme="majorHAnsi" w:hAnsiTheme="majorHAnsi"/>
          <w:b/>
          <w:sz w:val="20"/>
          <w:szCs w:val="20"/>
        </w:rPr>
        <w:tab/>
        <w:t xml:space="preserve">FACTS </w:t>
      </w:r>
      <w:r w:rsidR="005816E5" w:rsidRPr="00F7677F">
        <w:rPr>
          <w:rFonts w:asciiTheme="majorHAnsi" w:hAnsiTheme="majorHAnsi"/>
          <w:b/>
          <w:sz w:val="20"/>
          <w:szCs w:val="20"/>
        </w:rPr>
        <w:t>ALLEGED</w:t>
      </w:r>
    </w:p>
    <w:p w14:paraId="6953F7A4" w14:textId="5511EE4A" w:rsidR="00F621C3" w:rsidRPr="00F7677F" w:rsidRDefault="00E7572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The petitioner alleges that Mrs. A.G.A. (hereinafter "the alleged victim") </w:t>
      </w:r>
      <w:r w:rsidR="006D34C3" w:rsidRPr="00F7677F">
        <w:rPr>
          <w:rFonts w:ascii="Cambria" w:hAnsi="Cambria"/>
          <w:sz w:val="20"/>
          <w:szCs w:val="20"/>
        </w:rPr>
        <w:t>was murdered in an area besieged</w:t>
      </w:r>
      <w:r w:rsidRPr="00F7677F">
        <w:rPr>
          <w:rFonts w:ascii="Cambria" w:hAnsi="Cambria"/>
          <w:sz w:val="20"/>
          <w:szCs w:val="20"/>
        </w:rPr>
        <w:t xml:space="preserve"> by guerrilla </w:t>
      </w:r>
      <w:r w:rsidR="00F7677F" w:rsidRPr="00F7677F">
        <w:rPr>
          <w:rFonts w:ascii="Cambria" w:hAnsi="Cambria"/>
          <w:sz w:val="20"/>
          <w:szCs w:val="20"/>
        </w:rPr>
        <w:t>groups, which</w:t>
      </w:r>
      <w:r w:rsidR="006D34C3" w:rsidRPr="00F7677F">
        <w:rPr>
          <w:rFonts w:ascii="Cambria" w:hAnsi="Cambria"/>
          <w:sz w:val="20"/>
          <w:szCs w:val="20"/>
        </w:rPr>
        <w:t xml:space="preserve"> was</w:t>
      </w:r>
      <w:r w:rsidRPr="00F7677F">
        <w:rPr>
          <w:rFonts w:ascii="Cambria" w:hAnsi="Cambria"/>
          <w:sz w:val="20"/>
          <w:szCs w:val="20"/>
        </w:rPr>
        <w:t xml:space="preserve">, at the time of the events, </w:t>
      </w:r>
      <w:r w:rsidR="006D34C3" w:rsidRPr="00F7677F">
        <w:rPr>
          <w:rFonts w:ascii="Cambria" w:hAnsi="Cambria"/>
          <w:sz w:val="20"/>
          <w:szCs w:val="20"/>
        </w:rPr>
        <w:t>an epicenter of violence. He</w:t>
      </w:r>
      <w:r w:rsidRPr="00F7677F">
        <w:rPr>
          <w:rFonts w:ascii="Cambria" w:hAnsi="Cambria"/>
          <w:sz w:val="20"/>
          <w:szCs w:val="20"/>
        </w:rPr>
        <w:t xml:space="preserve"> indicates that Mrs. A.G.A. </w:t>
      </w:r>
      <w:r w:rsidR="006D34C3" w:rsidRPr="00F7677F">
        <w:rPr>
          <w:rFonts w:ascii="Cambria" w:hAnsi="Cambria"/>
          <w:sz w:val="20"/>
          <w:szCs w:val="20"/>
        </w:rPr>
        <w:t>traded in</w:t>
      </w:r>
      <w:r w:rsidRPr="00F7677F">
        <w:rPr>
          <w:rFonts w:ascii="Cambria" w:hAnsi="Cambria"/>
          <w:sz w:val="20"/>
          <w:szCs w:val="20"/>
        </w:rPr>
        <w:t xml:space="preserve"> </w:t>
      </w:r>
      <w:r w:rsidR="004A79AC" w:rsidRPr="00F7677F">
        <w:rPr>
          <w:rFonts w:ascii="Cambria" w:hAnsi="Cambria"/>
          <w:sz w:val="20"/>
          <w:szCs w:val="20"/>
        </w:rPr>
        <w:t>foodstuffs</w:t>
      </w:r>
      <w:r w:rsidRPr="00F7677F">
        <w:rPr>
          <w:rFonts w:ascii="Cambria" w:hAnsi="Cambria"/>
          <w:sz w:val="20"/>
          <w:szCs w:val="20"/>
        </w:rPr>
        <w:t xml:space="preserve"> and cattle among the </w:t>
      </w:r>
      <w:r w:rsidR="006D34C3" w:rsidRPr="00F7677F">
        <w:rPr>
          <w:rFonts w:ascii="Cambria" w:hAnsi="Cambria"/>
          <w:sz w:val="20"/>
          <w:szCs w:val="20"/>
        </w:rPr>
        <w:t>inhabitants</w:t>
      </w:r>
      <w:r w:rsidRPr="00F7677F">
        <w:rPr>
          <w:rFonts w:ascii="Cambria" w:hAnsi="Cambria"/>
          <w:sz w:val="20"/>
          <w:szCs w:val="20"/>
        </w:rPr>
        <w:t xml:space="preserve"> of the Municipality of Florenc</w:t>
      </w:r>
      <w:r w:rsidR="00C8732F" w:rsidRPr="00F7677F">
        <w:rPr>
          <w:rFonts w:ascii="Cambria" w:hAnsi="Cambria"/>
          <w:sz w:val="20"/>
          <w:szCs w:val="20"/>
        </w:rPr>
        <w:t xml:space="preserve">ia in the Department of Caquetá.  To that effect she usually travelled </w:t>
      </w:r>
      <w:r w:rsidR="006D34C3" w:rsidRPr="00F7677F">
        <w:rPr>
          <w:rFonts w:ascii="Cambria" w:hAnsi="Cambria"/>
          <w:sz w:val="20"/>
          <w:szCs w:val="20"/>
        </w:rPr>
        <w:t>in an outboard</w:t>
      </w:r>
      <w:r w:rsidRPr="00F7677F">
        <w:rPr>
          <w:rFonts w:ascii="Cambria" w:hAnsi="Cambria"/>
          <w:sz w:val="20"/>
          <w:szCs w:val="20"/>
        </w:rPr>
        <w:t xml:space="preserve"> canoe on the </w:t>
      </w:r>
      <w:proofErr w:type="spellStart"/>
      <w:r w:rsidRPr="00F7677F">
        <w:rPr>
          <w:rFonts w:ascii="Cambria" w:hAnsi="Cambria"/>
          <w:sz w:val="20"/>
          <w:szCs w:val="20"/>
        </w:rPr>
        <w:t>Orteguasa</w:t>
      </w:r>
      <w:proofErr w:type="spellEnd"/>
      <w:r w:rsidRPr="00F7677F">
        <w:rPr>
          <w:rFonts w:ascii="Cambria" w:hAnsi="Cambria"/>
          <w:sz w:val="20"/>
          <w:szCs w:val="20"/>
        </w:rPr>
        <w:t xml:space="preserve"> river, between Puerto </w:t>
      </w:r>
      <w:proofErr w:type="spellStart"/>
      <w:r w:rsidR="006D34C3" w:rsidRPr="00F7677F">
        <w:rPr>
          <w:rFonts w:ascii="Cambria" w:hAnsi="Cambria"/>
          <w:sz w:val="20"/>
          <w:szCs w:val="20"/>
        </w:rPr>
        <w:t>Remolinos</w:t>
      </w:r>
      <w:proofErr w:type="spellEnd"/>
      <w:r w:rsidR="006D34C3" w:rsidRPr="00F7677F">
        <w:rPr>
          <w:rFonts w:ascii="Cambria" w:hAnsi="Cambria"/>
          <w:sz w:val="20"/>
          <w:szCs w:val="20"/>
        </w:rPr>
        <w:t xml:space="preserve"> and Puerto </w:t>
      </w:r>
      <w:proofErr w:type="spellStart"/>
      <w:r w:rsidR="006D34C3" w:rsidRPr="00F7677F">
        <w:rPr>
          <w:rFonts w:ascii="Cambria" w:hAnsi="Cambria"/>
          <w:sz w:val="20"/>
          <w:szCs w:val="20"/>
        </w:rPr>
        <w:t>Arango</w:t>
      </w:r>
      <w:proofErr w:type="spellEnd"/>
      <w:r w:rsidR="006D34C3" w:rsidRPr="00F7677F">
        <w:rPr>
          <w:rFonts w:ascii="Cambria" w:hAnsi="Cambria"/>
          <w:sz w:val="20"/>
          <w:szCs w:val="20"/>
        </w:rPr>
        <w:t>. He</w:t>
      </w:r>
      <w:r w:rsidRPr="00F7677F">
        <w:rPr>
          <w:rFonts w:ascii="Cambria" w:hAnsi="Cambria"/>
          <w:sz w:val="20"/>
          <w:szCs w:val="20"/>
        </w:rPr>
        <w:t xml:space="preserve"> states that on October 4, 1988, while she was </w:t>
      </w:r>
      <w:r w:rsidR="006D34C3" w:rsidRPr="00F7677F">
        <w:rPr>
          <w:rFonts w:ascii="Cambria" w:hAnsi="Cambria"/>
          <w:sz w:val="20"/>
          <w:szCs w:val="20"/>
        </w:rPr>
        <w:t>going about her work</w:t>
      </w:r>
      <w:r w:rsidRPr="00F7677F">
        <w:rPr>
          <w:rFonts w:ascii="Cambria" w:hAnsi="Cambria"/>
          <w:sz w:val="20"/>
          <w:szCs w:val="20"/>
        </w:rPr>
        <w:t xml:space="preserve">, she was abducted by three unknown men, who </w:t>
      </w:r>
      <w:r w:rsidR="00A45F8C" w:rsidRPr="00F7677F">
        <w:rPr>
          <w:rFonts w:ascii="Cambria" w:hAnsi="Cambria"/>
          <w:sz w:val="20"/>
          <w:szCs w:val="20"/>
        </w:rPr>
        <w:t>removed her</w:t>
      </w:r>
      <w:r w:rsidR="006D34C3" w:rsidRPr="00F7677F">
        <w:rPr>
          <w:rFonts w:ascii="Cambria" w:hAnsi="Cambria"/>
          <w:sz w:val="20"/>
          <w:szCs w:val="20"/>
        </w:rPr>
        <w:t xml:space="preserve"> from </w:t>
      </w:r>
      <w:r w:rsidRPr="00F7677F">
        <w:rPr>
          <w:rFonts w:ascii="Cambria" w:hAnsi="Cambria"/>
          <w:sz w:val="20"/>
          <w:szCs w:val="20"/>
        </w:rPr>
        <w:t>her boat</w:t>
      </w:r>
      <w:r w:rsidR="00A45F8C" w:rsidRPr="00F7677F">
        <w:rPr>
          <w:rFonts w:ascii="Cambria" w:hAnsi="Cambria"/>
          <w:sz w:val="20"/>
          <w:szCs w:val="20"/>
        </w:rPr>
        <w:t xml:space="preserve"> by force</w:t>
      </w:r>
      <w:r w:rsidR="006D34C3" w:rsidRPr="00F7677F">
        <w:rPr>
          <w:rFonts w:ascii="Cambria" w:hAnsi="Cambria"/>
          <w:sz w:val="20"/>
          <w:szCs w:val="20"/>
        </w:rPr>
        <w:t>.</w:t>
      </w:r>
      <w:r w:rsidRPr="00F7677F">
        <w:rPr>
          <w:rFonts w:ascii="Cambria" w:hAnsi="Cambria"/>
          <w:sz w:val="20"/>
          <w:szCs w:val="20"/>
        </w:rPr>
        <w:t xml:space="preserve"> </w:t>
      </w:r>
      <w:r w:rsidR="006D34C3" w:rsidRPr="00F7677F">
        <w:rPr>
          <w:rFonts w:ascii="Cambria" w:hAnsi="Cambria"/>
          <w:sz w:val="20"/>
          <w:szCs w:val="20"/>
        </w:rPr>
        <w:t>T</w:t>
      </w:r>
      <w:r w:rsidRPr="00F7677F">
        <w:rPr>
          <w:rFonts w:ascii="Cambria" w:hAnsi="Cambria"/>
          <w:sz w:val="20"/>
          <w:szCs w:val="20"/>
        </w:rPr>
        <w:t xml:space="preserve">hree days later, her body was found in the vicinity of the river. He states that the alleged victim had stones </w:t>
      </w:r>
      <w:r w:rsidR="006D34C3" w:rsidRPr="00F7677F">
        <w:rPr>
          <w:rFonts w:ascii="Cambria" w:hAnsi="Cambria"/>
          <w:sz w:val="20"/>
          <w:szCs w:val="20"/>
        </w:rPr>
        <w:t>weighing down her body to prevent her from floating, and that identifying her</w:t>
      </w:r>
      <w:r w:rsidRPr="00F7677F">
        <w:rPr>
          <w:rFonts w:ascii="Cambria" w:hAnsi="Cambria"/>
          <w:sz w:val="20"/>
          <w:szCs w:val="20"/>
        </w:rPr>
        <w:t xml:space="preserve"> was extremely difficult because </w:t>
      </w:r>
      <w:r w:rsidR="006D34C3" w:rsidRPr="00F7677F">
        <w:rPr>
          <w:rFonts w:ascii="Cambria" w:hAnsi="Cambria"/>
          <w:sz w:val="20"/>
          <w:szCs w:val="20"/>
        </w:rPr>
        <w:t>s</w:t>
      </w:r>
      <w:r w:rsidRPr="00F7677F">
        <w:rPr>
          <w:rFonts w:ascii="Cambria" w:hAnsi="Cambria"/>
          <w:sz w:val="20"/>
          <w:szCs w:val="20"/>
        </w:rPr>
        <w:t>he h</w:t>
      </w:r>
      <w:r w:rsidR="006D34C3" w:rsidRPr="00F7677F">
        <w:rPr>
          <w:rFonts w:ascii="Cambria" w:hAnsi="Cambria"/>
          <w:sz w:val="20"/>
          <w:szCs w:val="20"/>
        </w:rPr>
        <w:t>ad been sprayed with acid on her</w:t>
      </w:r>
      <w:r w:rsidRPr="00F7677F">
        <w:rPr>
          <w:rFonts w:ascii="Cambria" w:hAnsi="Cambria"/>
          <w:sz w:val="20"/>
          <w:szCs w:val="20"/>
        </w:rPr>
        <w:t xml:space="preserve"> face, he</w:t>
      </w:r>
      <w:r w:rsidR="006D34C3" w:rsidRPr="00F7677F">
        <w:rPr>
          <w:rFonts w:ascii="Cambria" w:hAnsi="Cambria"/>
          <w:sz w:val="20"/>
          <w:szCs w:val="20"/>
        </w:rPr>
        <w:t>ad, feet and hands, and that her</w:t>
      </w:r>
      <w:r w:rsidRPr="00F7677F">
        <w:rPr>
          <w:rFonts w:ascii="Cambria" w:hAnsi="Cambria"/>
          <w:sz w:val="20"/>
          <w:szCs w:val="20"/>
        </w:rPr>
        <w:t xml:space="preserve"> family members only managed to recognize her b</w:t>
      </w:r>
      <w:r w:rsidR="004A79AC" w:rsidRPr="00F7677F">
        <w:rPr>
          <w:rFonts w:ascii="Cambria" w:hAnsi="Cambria"/>
          <w:sz w:val="20"/>
          <w:szCs w:val="20"/>
        </w:rPr>
        <w:t>y clothing and features on her body</w:t>
      </w:r>
      <w:r w:rsidR="006D34C3" w:rsidRPr="00F7677F">
        <w:rPr>
          <w:rFonts w:ascii="Cambria" w:hAnsi="Cambria"/>
          <w:sz w:val="20"/>
          <w:szCs w:val="20"/>
        </w:rPr>
        <w:t>.</w:t>
      </w:r>
      <w:r w:rsidR="00633B3C" w:rsidRPr="00F7677F">
        <w:rPr>
          <w:rFonts w:ascii="Cambria" w:hAnsi="Cambria"/>
          <w:sz w:val="20"/>
          <w:szCs w:val="20"/>
        </w:rPr>
        <w:t xml:space="preserve"> He</w:t>
      </w:r>
      <w:r w:rsidRPr="00F7677F">
        <w:rPr>
          <w:rFonts w:ascii="Cambria" w:hAnsi="Cambria"/>
          <w:sz w:val="20"/>
          <w:szCs w:val="20"/>
        </w:rPr>
        <w:t xml:space="preserve"> indicates that the </w:t>
      </w:r>
      <w:r w:rsidR="00633B3C" w:rsidRPr="00F7677F">
        <w:rPr>
          <w:rFonts w:ascii="Cambria" w:hAnsi="Cambria"/>
          <w:sz w:val="20"/>
          <w:szCs w:val="20"/>
        </w:rPr>
        <w:t>autopsy</w:t>
      </w:r>
      <w:r w:rsidRPr="00F7677F">
        <w:rPr>
          <w:rFonts w:ascii="Cambria" w:hAnsi="Cambria"/>
          <w:sz w:val="20"/>
          <w:szCs w:val="20"/>
        </w:rPr>
        <w:t xml:space="preserve"> report</w:t>
      </w:r>
      <w:r w:rsidR="00633B3C" w:rsidRPr="00F7677F">
        <w:rPr>
          <w:rFonts w:ascii="Cambria" w:hAnsi="Cambria"/>
          <w:sz w:val="20"/>
          <w:szCs w:val="20"/>
        </w:rPr>
        <w:t xml:space="preserve"> showed that A.G.A’s lack of muscle</w:t>
      </w:r>
      <w:r w:rsidRPr="00F7677F">
        <w:rPr>
          <w:rFonts w:ascii="Cambria" w:hAnsi="Cambria"/>
          <w:sz w:val="20"/>
          <w:szCs w:val="20"/>
        </w:rPr>
        <w:t xml:space="preserve"> and </w:t>
      </w:r>
      <w:r w:rsidR="00633B3C" w:rsidRPr="00F7677F">
        <w:rPr>
          <w:rFonts w:ascii="Cambria" w:hAnsi="Cambria"/>
          <w:sz w:val="20"/>
          <w:szCs w:val="20"/>
        </w:rPr>
        <w:t>skin tissue</w:t>
      </w:r>
      <w:r w:rsidRPr="00F7677F">
        <w:rPr>
          <w:rFonts w:ascii="Cambria" w:hAnsi="Cambria"/>
          <w:sz w:val="20"/>
          <w:szCs w:val="20"/>
        </w:rPr>
        <w:t xml:space="preserve"> was due to the application of an acid, and that the </w:t>
      </w:r>
      <w:r w:rsidR="004A79AC" w:rsidRPr="00F7677F">
        <w:rPr>
          <w:rFonts w:ascii="Cambria" w:hAnsi="Cambria"/>
          <w:sz w:val="20"/>
          <w:szCs w:val="20"/>
        </w:rPr>
        <w:t>possible</w:t>
      </w:r>
      <w:r w:rsidR="00E62CFB" w:rsidRPr="00F7677F">
        <w:rPr>
          <w:rFonts w:ascii="Cambria" w:hAnsi="Cambria"/>
          <w:sz w:val="20"/>
          <w:szCs w:val="20"/>
        </w:rPr>
        <w:t xml:space="preserve"> </w:t>
      </w:r>
      <w:r w:rsidRPr="00F7677F">
        <w:rPr>
          <w:rFonts w:ascii="Cambria" w:hAnsi="Cambria"/>
          <w:sz w:val="20"/>
          <w:szCs w:val="20"/>
        </w:rPr>
        <w:t>cause of death was strangulation.</w:t>
      </w:r>
    </w:p>
    <w:p w14:paraId="74F51B7A" w14:textId="67EF2298" w:rsidR="00DF04C7" w:rsidRPr="00F7677F" w:rsidRDefault="00A45F8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He states </w:t>
      </w:r>
      <w:r w:rsidR="00E75723" w:rsidRPr="00F7677F">
        <w:rPr>
          <w:rFonts w:ascii="Cambria" w:hAnsi="Cambria"/>
          <w:sz w:val="20"/>
          <w:szCs w:val="20"/>
        </w:rPr>
        <w:t>that on October 10, 1988, the alleged victim</w:t>
      </w:r>
      <w:r w:rsidRPr="00F7677F">
        <w:rPr>
          <w:rFonts w:ascii="Cambria" w:hAnsi="Cambria"/>
          <w:sz w:val="20"/>
          <w:szCs w:val="20"/>
        </w:rPr>
        <w:t>’s family</w:t>
      </w:r>
      <w:r w:rsidR="00E75723" w:rsidRPr="00F7677F">
        <w:rPr>
          <w:rFonts w:ascii="Cambria" w:hAnsi="Cambria"/>
          <w:sz w:val="20"/>
          <w:szCs w:val="20"/>
        </w:rPr>
        <w:t xml:space="preserve"> filed a criminal complaint. He asserts that on February 28, 1989, the Fourth Criminal</w:t>
      </w:r>
      <w:r w:rsidRPr="00F7677F">
        <w:rPr>
          <w:rFonts w:ascii="Cambria" w:hAnsi="Cambria"/>
          <w:sz w:val="20"/>
          <w:szCs w:val="20"/>
        </w:rPr>
        <w:t xml:space="preserve"> Investigation Court of Florencia</w:t>
      </w:r>
      <w:r w:rsidR="00E75723" w:rsidRPr="00F7677F">
        <w:rPr>
          <w:rFonts w:ascii="Cambria" w:hAnsi="Cambria"/>
          <w:sz w:val="20"/>
          <w:szCs w:val="20"/>
        </w:rPr>
        <w:t xml:space="preserve"> ordered the dismissal of proceedings </w:t>
      </w:r>
      <w:r w:rsidRPr="00F7677F">
        <w:rPr>
          <w:rFonts w:ascii="Cambria" w:hAnsi="Cambria"/>
          <w:sz w:val="20"/>
          <w:szCs w:val="20"/>
        </w:rPr>
        <w:t xml:space="preserve">against </w:t>
      </w:r>
      <w:r w:rsidR="00E75723" w:rsidRPr="00F7677F">
        <w:rPr>
          <w:rFonts w:ascii="Cambria" w:hAnsi="Cambria"/>
          <w:sz w:val="20"/>
          <w:szCs w:val="20"/>
        </w:rPr>
        <w:t xml:space="preserve">the two suspects, and </w:t>
      </w:r>
      <w:r w:rsidR="00E34F48" w:rsidRPr="00F7677F">
        <w:rPr>
          <w:rFonts w:ascii="Cambria" w:hAnsi="Cambria"/>
          <w:sz w:val="20"/>
          <w:szCs w:val="20"/>
        </w:rPr>
        <w:t>decided to transfer</w:t>
      </w:r>
      <w:r w:rsidR="00E75723" w:rsidRPr="00F7677F">
        <w:rPr>
          <w:rFonts w:ascii="Cambria" w:hAnsi="Cambria"/>
          <w:sz w:val="20"/>
          <w:szCs w:val="20"/>
        </w:rPr>
        <w:t xml:space="preserve"> </w:t>
      </w:r>
      <w:r w:rsidR="004A79AC" w:rsidRPr="00F7677F">
        <w:rPr>
          <w:rFonts w:ascii="Cambria" w:hAnsi="Cambria"/>
          <w:sz w:val="20"/>
          <w:szCs w:val="20"/>
        </w:rPr>
        <w:t>the investigation to the technical corps</w:t>
      </w:r>
      <w:r w:rsidR="00E75723" w:rsidRPr="00F7677F">
        <w:rPr>
          <w:rFonts w:ascii="Cambria" w:hAnsi="Cambria"/>
          <w:sz w:val="20"/>
          <w:szCs w:val="20"/>
        </w:rPr>
        <w:t xml:space="preserve"> of</w:t>
      </w:r>
      <w:r w:rsidR="004A79AC" w:rsidRPr="00F7677F">
        <w:rPr>
          <w:rFonts w:ascii="Cambria" w:hAnsi="Cambria"/>
          <w:sz w:val="20"/>
          <w:szCs w:val="20"/>
        </w:rPr>
        <w:t xml:space="preserve"> the Judicial Police of Florencia</w:t>
      </w:r>
      <w:r w:rsidR="00E75723" w:rsidRPr="00F7677F">
        <w:rPr>
          <w:rFonts w:ascii="Cambria" w:hAnsi="Cambria"/>
          <w:sz w:val="20"/>
          <w:szCs w:val="20"/>
        </w:rPr>
        <w:t xml:space="preserve">. </w:t>
      </w:r>
      <w:r w:rsidR="00E34F48" w:rsidRPr="00F7677F">
        <w:rPr>
          <w:rFonts w:ascii="Cambria" w:hAnsi="Cambria"/>
          <w:sz w:val="20"/>
          <w:szCs w:val="20"/>
        </w:rPr>
        <w:t>He</w:t>
      </w:r>
      <w:r w:rsidR="00E75723" w:rsidRPr="00F7677F">
        <w:rPr>
          <w:rFonts w:ascii="Cambria" w:hAnsi="Cambria"/>
          <w:sz w:val="20"/>
          <w:szCs w:val="20"/>
        </w:rPr>
        <w:t xml:space="preserve"> indicates that the </w:t>
      </w:r>
      <w:r w:rsidR="00E34F48" w:rsidRPr="00F7677F">
        <w:rPr>
          <w:rFonts w:ascii="Cambria" w:hAnsi="Cambria"/>
          <w:sz w:val="20"/>
          <w:szCs w:val="20"/>
        </w:rPr>
        <w:t xml:space="preserve">National Attorney General’s </w:t>
      </w:r>
      <w:r w:rsidR="00E75723" w:rsidRPr="00F7677F">
        <w:rPr>
          <w:rFonts w:ascii="Cambria" w:hAnsi="Cambria"/>
          <w:sz w:val="20"/>
          <w:szCs w:val="20"/>
        </w:rPr>
        <w:t xml:space="preserve">Office failed to comply with </w:t>
      </w:r>
      <w:r w:rsidR="00E34F48" w:rsidRPr="00F7677F">
        <w:rPr>
          <w:rFonts w:ascii="Cambria" w:hAnsi="Cambria"/>
          <w:sz w:val="20"/>
          <w:szCs w:val="20"/>
        </w:rPr>
        <w:t>the court order</w:t>
      </w:r>
      <w:r w:rsidR="00C1102C" w:rsidRPr="00F7677F">
        <w:rPr>
          <w:rFonts w:ascii="Cambria" w:hAnsi="Cambria"/>
          <w:sz w:val="20"/>
          <w:szCs w:val="20"/>
        </w:rPr>
        <w:t xml:space="preserve"> and</w:t>
      </w:r>
      <w:r w:rsidR="00E75723" w:rsidRPr="00F7677F">
        <w:rPr>
          <w:rFonts w:ascii="Cambria" w:hAnsi="Cambria"/>
          <w:sz w:val="20"/>
          <w:szCs w:val="20"/>
        </w:rPr>
        <w:t xml:space="preserve"> th</w:t>
      </w:r>
      <w:r w:rsidR="00C1102C" w:rsidRPr="00F7677F">
        <w:rPr>
          <w:rFonts w:ascii="Cambria" w:hAnsi="Cambria"/>
          <w:sz w:val="20"/>
          <w:szCs w:val="20"/>
        </w:rPr>
        <w:t>e investigations were not restarted</w:t>
      </w:r>
      <w:r w:rsidR="00E75723" w:rsidRPr="00F7677F">
        <w:rPr>
          <w:rFonts w:ascii="Cambria" w:hAnsi="Cambria"/>
          <w:sz w:val="20"/>
          <w:szCs w:val="20"/>
        </w:rPr>
        <w:t>.</w:t>
      </w:r>
    </w:p>
    <w:p w14:paraId="2C6DE751" w14:textId="4B5D4F8A" w:rsidR="00DF04C7" w:rsidRPr="00942EEA" w:rsidRDefault="00E34F48" w:rsidP="00942E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He </w:t>
      </w:r>
      <w:r w:rsidR="00E75723" w:rsidRPr="00F7677F">
        <w:rPr>
          <w:rFonts w:ascii="Cambria" w:hAnsi="Cambria"/>
          <w:sz w:val="20"/>
          <w:szCs w:val="20"/>
        </w:rPr>
        <w:t>alleges that on January 10, 2006</w:t>
      </w:r>
      <w:r w:rsidRPr="00F7677F">
        <w:rPr>
          <w:rFonts w:ascii="Cambria" w:hAnsi="Cambria"/>
          <w:sz w:val="20"/>
          <w:szCs w:val="20"/>
        </w:rPr>
        <w:t>,</w:t>
      </w:r>
      <w:r w:rsidR="00E75723" w:rsidRPr="00F7677F">
        <w:rPr>
          <w:rFonts w:ascii="Cambria" w:hAnsi="Cambria"/>
          <w:sz w:val="20"/>
          <w:szCs w:val="20"/>
        </w:rPr>
        <w:t xml:space="preserve"> and October 4, 2006</w:t>
      </w:r>
      <w:r w:rsidRPr="00F7677F">
        <w:rPr>
          <w:rFonts w:ascii="Cambria" w:hAnsi="Cambria"/>
          <w:sz w:val="20"/>
          <w:szCs w:val="20"/>
        </w:rPr>
        <w:t>,</w:t>
      </w:r>
      <w:r w:rsidR="00E75723" w:rsidRPr="00F7677F">
        <w:rPr>
          <w:rFonts w:ascii="Cambria" w:hAnsi="Cambria"/>
          <w:sz w:val="20"/>
          <w:szCs w:val="20"/>
        </w:rPr>
        <w:t xml:space="preserve"> (when the alleged victim's children reached the age of majority), they </w:t>
      </w:r>
      <w:r w:rsidRPr="00F7677F">
        <w:rPr>
          <w:rFonts w:ascii="Cambria" w:hAnsi="Cambria"/>
          <w:sz w:val="20"/>
          <w:szCs w:val="20"/>
        </w:rPr>
        <w:t xml:space="preserve">filed two petitions </w:t>
      </w:r>
      <w:r w:rsidR="008777E1" w:rsidRPr="00F7677F">
        <w:rPr>
          <w:rFonts w:ascii="Cambria" w:hAnsi="Cambria"/>
          <w:sz w:val="20"/>
          <w:szCs w:val="20"/>
        </w:rPr>
        <w:t>for information</w:t>
      </w:r>
      <w:r w:rsidRPr="00F7677F">
        <w:rPr>
          <w:rFonts w:ascii="Cambria" w:hAnsi="Cambria"/>
          <w:sz w:val="20"/>
          <w:szCs w:val="20"/>
        </w:rPr>
        <w:t xml:space="preserve"> with</w:t>
      </w:r>
      <w:r w:rsidR="00E75723" w:rsidRPr="00F7677F">
        <w:rPr>
          <w:rFonts w:ascii="Cambria" w:hAnsi="Cambria"/>
          <w:sz w:val="20"/>
          <w:szCs w:val="20"/>
        </w:rPr>
        <w:t xml:space="preserve"> the </w:t>
      </w:r>
      <w:r w:rsidRPr="00F7677F">
        <w:rPr>
          <w:rFonts w:ascii="Cambria" w:hAnsi="Cambria"/>
          <w:sz w:val="20"/>
          <w:szCs w:val="20"/>
        </w:rPr>
        <w:t xml:space="preserve">National </w:t>
      </w:r>
      <w:r w:rsidR="00E75723" w:rsidRPr="00F7677F">
        <w:rPr>
          <w:rFonts w:ascii="Cambria" w:hAnsi="Cambria"/>
          <w:sz w:val="20"/>
          <w:szCs w:val="20"/>
        </w:rPr>
        <w:t>Attorney General</w:t>
      </w:r>
      <w:r w:rsidRPr="00F7677F">
        <w:rPr>
          <w:rFonts w:ascii="Cambria" w:hAnsi="Cambria"/>
          <w:sz w:val="20"/>
          <w:szCs w:val="20"/>
        </w:rPr>
        <w:t xml:space="preserve">’s Office, </w:t>
      </w:r>
      <w:r w:rsidR="008777E1" w:rsidRPr="00F7677F">
        <w:rPr>
          <w:rFonts w:ascii="Cambria" w:hAnsi="Cambria"/>
          <w:sz w:val="20"/>
          <w:szCs w:val="20"/>
        </w:rPr>
        <w:t>requesting data</w:t>
      </w:r>
      <w:r w:rsidR="00E75723" w:rsidRPr="00F7677F">
        <w:rPr>
          <w:rFonts w:ascii="Cambria" w:hAnsi="Cambria"/>
          <w:sz w:val="20"/>
          <w:szCs w:val="20"/>
        </w:rPr>
        <w:t xml:space="preserve"> and a copy of the </w:t>
      </w:r>
      <w:r w:rsidRPr="00F7677F">
        <w:rPr>
          <w:rFonts w:ascii="Cambria" w:hAnsi="Cambria"/>
          <w:sz w:val="20"/>
          <w:szCs w:val="20"/>
        </w:rPr>
        <w:t>case-</w:t>
      </w:r>
      <w:r w:rsidR="00E75723" w:rsidRPr="00F7677F">
        <w:rPr>
          <w:rFonts w:ascii="Cambria" w:hAnsi="Cambria"/>
          <w:sz w:val="20"/>
          <w:szCs w:val="20"/>
        </w:rPr>
        <w:t xml:space="preserve">file. He maintains that on November 27, 2006, the Delegate Unit </w:t>
      </w:r>
      <w:r w:rsidRPr="00F7677F">
        <w:rPr>
          <w:rFonts w:ascii="Cambria" w:hAnsi="Cambria"/>
          <w:sz w:val="20"/>
          <w:szCs w:val="20"/>
        </w:rPr>
        <w:t>of</w:t>
      </w:r>
      <w:r w:rsidR="00E75723" w:rsidRPr="00F7677F">
        <w:rPr>
          <w:rFonts w:ascii="Cambria" w:hAnsi="Cambria"/>
          <w:sz w:val="20"/>
          <w:szCs w:val="20"/>
        </w:rPr>
        <w:t xml:space="preserve"> the Criminal C</w:t>
      </w:r>
      <w:r w:rsidRPr="00F7677F">
        <w:rPr>
          <w:rFonts w:ascii="Cambria" w:hAnsi="Cambria"/>
          <w:sz w:val="20"/>
          <w:szCs w:val="20"/>
        </w:rPr>
        <w:t>ourts of the Circuit of Flo</w:t>
      </w:r>
      <w:r w:rsidR="007B25A5" w:rsidRPr="00F7677F">
        <w:rPr>
          <w:rFonts w:ascii="Cambria" w:hAnsi="Cambria"/>
          <w:sz w:val="20"/>
          <w:szCs w:val="20"/>
        </w:rPr>
        <w:t>rencia issued a communication</w:t>
      </w:r>
      <w:r w:rsidRPr="00F7677F">
        <w:rPr>
          <w:rFonts w:ascii="Cambria" w:hAnsi="Cambria"/>
          <w:sz w:val="20"/>
          <w:szCs w:val="20"/>
        </w:rPr>
        <w:t xml:space="preserve"> </w:t>
      </w:r>
      <w:r w:rsidR="007B25A5" w:rsidRPr="00F7677F">
        <w:rPr>
          <w:rFonts w:ascii="Cambria" w:hAnsi="Cambria"/>
          <w:sz w:val="20"/>
          <w:szCs w:val="20"/>
        </w:rPr>
        <w:t>informing</w:t>
      </w:r>
      <w:r w:rsidRPr="00F7677F">
        <w:rPr>
          <w:rFonts w:ascii="Cambria" w:hAnsi="Cambria"/>
          <w:sz w:val="20"/>
          <w:szCs w:val="20"/>
        </w:rPr>
        <w:t xml:space="preserve"> him</w:t>
      </w:r>
      <w:r w:rsidR="00E75723" w:rsidRPr="00F7677F">
        <w:rPr>
          <w:rFonts w:ascii="Cambria" w:hAnsi="Cambria"/>
          <w:sz w:val="20"/>
          <w:szCs w:val="20"/>
        </w:rPr>
        <w:t xml:space="preserve"> that his fil</w:t>
      </w:r>
      <w:r w:rsidRPr="00F7677F">
        <w:rPr>
          <w:rFonts w:ascii="Cambria" w:hAnsi="Cambria"/>
          <w:sz w:val="20"/>
          <w:szCs w:val="20"/>
        </w:rPr>
        <w:t>e had not been located. He</w:t>
      </w:r>
      <w:r w:rsidR="00E75723" w:rsidRPr="00F7677F">
        <w:rPr>
          <w:rFonts w:ascii="Cambria" w:hAnsi="Cambria"/>
          <w:sz w:val="20"/>
          <w:szCs w:val="20"/>
        </w:rPr>
        <w:t xml:space="preserve"> also highlights that on April 6, 2010, the alleged victim</w:t>
      </w:r>
      <w:r w:rsidRPr="00F7677F">
        <w:rPr>
          <w:rFonts w:ascii="Cambria" w:hAnsi="Cambria"/>
          <w:sz w:val="20"/>
          <w:szCs w:val="20"/>
        </w:rPr>
        <w:t>’s daughter</w:t>
      </w:r>
      <w:r w:rsidR="00E75723" w:rsidRPr="00F7677F">
        <w:rPr>
          <w:rFonts w:ascii="Cambria" w:hAnsi="Cambria"/>
          <w:sz w:val="20"/>
          <w:szCs w:val="20"/>
        </w:rPr>
        <w:t xml:space="preserve"> once </w:t>
      </w:r>
      <w:r w:rsidRPr="00F7677F">
        <w:rPr>
          <w:rFonts w:ascii="Cambria" w:hAnsi="Cambria"/>
          <w:sz w:val="20"/>
          <w:szCs w:val="20"/>
        </w:rPr>
        <w:t>again</w:t>
      </w:r>
      <w:r w:rsidR="00E75723" w:rsidRPr="00F7677F">
        <w:rPr>
          <w:rFonts w:ascii="Cambria" w:hAnsi="Cambria"/>
          <w:sz w:val="20"/>
          <w:szCs w:val="20"/>
        </w:rPr>
        <w:t xml:space="preserve"> </w:t>
      </w:r>
      <w:r w:rsidRPr="00F7677F">
        <w:rPr>
          <w:rFonts w:ascii="Cambria" w:hAnsi="Cambria"/>
          <w:sz w:val="20"/>
          <w:szCs w:val="20"/>
        </w:rPr>
        <w:t xml:space="preserve">requested </w:t>
      </w:r>
      <w:r w:rsidR="00E75723" w:rsidRPr="00F7677F">
        <w:rPr>
          <w:rFonts w:ascii="Cambria" w:hAnsi="Cambria"/>
          <w:sz w:val="20"/>
          <w:szCs w:val="20"/>
        </w:rPr>
        <w:t>informat</w:t>
      </w:r>
      <w:r w:rsidRPr="00F7677F">
        <w:rPr>
          <w:rFonts w:ascii="Cambria" w:hAnsi="Cambria"/>
          <w:sz w:val="20"/>
          <w:szCs w:val="20"/>
        </w:rPr>
        <w:t>ion on the status of proceedings. He states</w:t>
      </w:r>
      <w:r w:rsidR="00E75723" w:rsidRPr="00F7677F">
        <w:rPr>
          <w:rFonts w:ascii="Cambria" w:hAnsi="Cambria"/>
          <w:sz w:val="20"/>
          <w:szCs w:val="20"/>
        </w:rPr>
        <w:t xml:space="preserve"> that on November 16, 2006, the National Directorate of Public Prosecutors gave him so</w:t>
      </w:r>
      <w:r w:rsidRPr="00F7677F">
        <w:rPr>
          <w:rFonts w:ascii="Cambria" w:hAnsi="Cambria"/>
          <w:sz w:val="20"/>
          <w:szCs w:val="20"/>
        </w:rPr>
        <w:t>me information about the proceedings</w:t>
      </w:r>
      <w:r w:rsidR="00E75723" w:rsidRPr="00F7677F">
        <w:rPr>
          <w:rFonts w:ascii="Cambria" w:hAnsi="Cambria"/>
          <w:sz w:val="20"/>
          <w:szCs w:val="20"/>
        </w:rPr>
        <w:t xml:space="preserve">, such as the </w:t>
      </w:r>
      <w:r w:rsidRPr="00F7677F">
        <w:rPr>
          <w:rFonts w:ascii="Cambria" w:hAnsi="Cambria"/>
          <w:sz w:val="20"/>
          <w:szCs w:val="20"/>
        </w:rPr>
        <w:t xml:space="preserve">official case </w:t>
      </w:r>
      <w:r w:rsidR="00E75723" w:rsidRPr="00F7677F">
        <w:rPr>
          <w:rFonts w:ascii="Cambria" w:hAnsi="Cambria"/>
          <w:sz w:val="20"/>
          <w:szCs w:val="20"/>
        </w:rPr>
        <w:t>num</w:t>
      </w:r>
      <w:r w:rsidR="007B25A5" w:rsidRPr="00F7677F">
        <w:rPr>
          <w:rFonts w:ascii="Cambria" w:hAnsi="Cambria"/>
          <w:sz w:val="20"/>
          <w:szCs w:val="20"/>
        </w:rPr>
        <w:t>ber and the names of some individuals</w:t>
      </w:r>
      <w:r w:rsidR="00E75723" w:rsidRPr="00F7677F">
        <w:rPr>
          <w:rFonts w:ascii="Cambria" w:hAnsi="Cambria"/>
          <w:sz w:val="20"/>
          <w:szCs w:val="20"/>
        </w:rPr>
        <w:t xml:space="preserve"> </w:t>
      </w:r>
      <w:r w:rsidRPr="00F7677F">
        <w:rPr>
          <w:rFonts w:ascii="Cambria" w:hAnsi="Cambria"/>
          <w:sz w:val="20"/>
          <w:szCs w:val="20"/>
        </w:rPr>
        <w:t>involved</w:t>
      </w:r>
      <w:r w:rsidR="00E75723" w:rsidRPr="00F7677F">
        <w:rPr>
          <w:rFonts w:ascii="Cambria" w:hAnsi="Cambria"/>
          <w:sz w:val="20"/>
          <w:szCs w:val="20"/>
        </w:rPr>
        <w:t>.</w:t>
      </w:r>
    </w:p>
    <w:p w14:paraId="059D00C1" w14:textId="5A4BB2B7" w:rsidR="00DF04C7" w:rsidRPr="00F7677F" w:rsidRDefault="003B1AD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In view of the foregoing, he states that</w:t>
      </w:r>
      <w:r w:rsidR="00E75723" w:rsidRPr="00F7677F">
        <w:rPr>
          <w:rFonts w:ascii="Cambria" w:hAnsi="Cambria"/>
          <w:sz w:val="20"/>
          <w:szCs w:val="20"/>
        </w:rPr>
        <w:t xml:space="preserve"> the alleged victim</w:t>
      </w:r>
      <w:r w:rsidRPr="00F7677F">
        <w:rPr>
          <w:rFonts w:ascii="Cambria" w:hAnsi="Cambria"/>
          <w:sz w:val="20"/>
          <w:szCs w:val="20"/>
        </w:rPr>
        <w:t xml:space="preserve">’s family filed a </w:t>
      </w:r>
      <w:r w:rsidRPr="00F7677F">
        <w:rPr>
          <w:rFonts w:ascii="Cambria" w:hAnsi="Cambria"/>
          <w:i/>
          <w:sz w:val="20"/>
          <w:szCs w:val="20"/>
        </w:rPr>
        <w:t>tutela</w:t>
      </w:r>
      <w:r w:rsidRPr="00F7677F">
        <w:rPr>
          <w:rFonts w:ascii="Cambria" w:hAnsi="Cambria"/>
          <w:sz w:val="20"/>
          <w:szCs w:val="20"/>
        </w:rPr>
        <w:t xml:space="preserve"> action</w:t>
      </w:r>
      <w:r w:rsidR="00E75723" w:rsidRPr="00F7677F">
        <w:rPr>
          <w:rFonts w:ascii="Cambria" w:hAnsi="Cambria"/>
          <w:sz w:val="20"/>
          <w:szCs w:val="20"/>
        </w:rPr>
        <w:t xml:space="preserve"> on October 17, 2008</w:t>
      </w:r>
      <w:r w:rsidR="00B124DA" w:rsidRPr="00F7677F">
        <w:rPr>
          <w:rFonts w:ascii="Cambria" w:hAnsi="Cambria"/>
          <w:sz w:val="20"/>
          <w:szCs w:val="20"/>
        </w:rPr>
        <w:t>. On November 20, 2008, the</w:t>
      </w:r>
      <w:r w:rsidR="00E75723" w:rsidRPr="00F7677F">
        <w:rPr>
          <w:rFonts w:ascii="Cambria" w:hAnsi="Cambria"/>
          <w:sz w:val="20"/>
          <w:szCs w:val="20"/>
        </w:rPr>
        <w:t xml:space="preserve"> Second Family Court of First Instance</w:t>
      </w:r>
      <w:r w:rsidR="00B124DA" w:rsidRPr="00F7677F">
        <w:rPr>
          <w:rFonts w:ascii="Cambria" w:hAnsi="Cambria"/>
          <w:sz w:val="20"/>
          <w:szCs w:val="20"/>
        </w:rPr>
        <w:t xml:space="preserve"> decided to order the </w:t>
      </w:r>
      <w:r w:rsidR="007B25A5" w:rsidRPr="00F7677F">
        <w:rPr>
          <w:rFonts w:ascii="Cambria" w:hAnsi="Cambria"/>
          <w:sz w:val="20"/>
          <w:szCs w:val="20"/>
        </w:rPr>
        <w:t>reconstruction</w:t>
      </w:r>
      <w:r w:rsidR="00B124DA" w:rsidRPr="00F7677F">
        <w:rPr>
          <w:rFonts w:ascii="Cambria" w:hAnsi="Cambria"/>
          <w:sz w:val="20"/>
          <w:szCs w:val="20"/>
        </w:rPr>
        <w:t xml:space="preserve"> of the criminal investigation</w:t>
      </w:r>
      <w:r w:rsidR="00E75723" w:rsidRPr="00F7677F">
        <w:rPr>
          <w:rFonts w:ascii="Cambria" w:hAnsi="Cambria"/>
          <w:sz w:val="20"/>
          <w:szCs w:val="20"/>
        </w:rPr>
        <w:t xml:space="preserve">. He states that as a consequence of this ruling, </w:t>
      </w:r>
      <w:r w:rsidR="00B124DA" w:rsidRPr="00F7677F">
        <w:rPr>
          <w:rFonts w:ascii="Cambria" w:hAnsi="Cambria"/>
          <w:sz w:val="20"/>
          <w:szCs w:val="20"/>
        </w:rPr>
        <w:t>several procedural steps were taken</w:t>
      </w:r>
      <w:r w:rsidR="00E75723" w:rsidRPr="00F7677F">
        <w:rPr>
          <w:rFonts w:ascii="Cambria" w:hAnsi="Cambria"/>
          <w:sz w:val="20"/>
          <w:szCs w:val="20"/>
        </w:rPr>
        <w:t xml:space="preserve"> to reconstruct the file. However</w:t>
      </w:r>
      <w:r w:rsidR="00B124DA" w:rsidRPr="00F7677F">
        <w:rPr>
          <w:rFonts w:ascii="Cambria" w:hAnsi="Cambria"/>
          <w:sz w:val="20"/>
          <w:szCs w:val="20"/>
        </w:rPr>
        <w:t>, he argues that</w:t>
      </w:r>
      <w:r w:rsidR="00E75723" w:rsidRPr="00F7677F">
        <w:rPr>
          <w:rFonts w:ascii="Cambria" w:hAnsi="Cambria"/>
          <w:sz w:val="20"/>
          <w:szCs w:val="20"/>
        </w:rPr>
        <w:t xml:space="preserve"> on November 27, 2009, the 11th Sectional Public</w:t>
      </w:r>
      <w:r w:rsidR="00B124DA" w:rsidRPr="00F7677F">
        <w:rPr>
          <w:rFonts w:ascii="Cambria" w:hAnsi="Cambria"/>
          <w:sz w:val="20"/>
          <w:szCs w:val="20"/>
        </w:rPr>
        <w:t xml:space="preserve"> Prosecutor's Office of Florencia</w:t>
      </w:r>
      <w:r w:rsidR="00E75723" w:rsidRPr="00F7677F">
        <w:rPr>
          <w:rFonts w:ascii="Cambria" w:hAnsi="Cambria"/>
          <w:sz w:val="20"/>
          <w:szCs w:val="20"/>
        </w:rPr>
        <w:t xml:space="preserve"> </w:t>
      </w:r>
      <w:r w:rsidR="00B124DA" w:rsidRPr="00F7677F">
        <w:rPr>
          <w:rFonts w:ascii="Cambria" w:hAnsi="Cambria"/>
          <w:sz w:val="20"/>
          <w:szCs w:val="20"/>
        </w:rPr>
        <w:t>decided to terminate the criminal investigation</w:t>
      </w:r>
      <w:r w:rsidR="00E75723" w:rsidRPr="00F7677F">
        <w:rPr>
          <w:rFonts w:ascii="Cambria" w:hAnsi="Cambria"/>
          <w:sz w:val="20"/>
          <w:szCs w:val="20"/>
        </w:rPr>
        <w:t xml:space="preserve"> because mor</w:t>
      </w:r>
      <w:r w:rsidR="00B124DA" w:rsidRPr="00F7677F">
        <w:rPr>
          <w:rFonts w:ascii="Cambria" w:hAnsi="Cambria"/>
          <w:sz w:val="20"/>
          <w:szCs w:val="20"/>
        </w:rPr>
        <w:t>e than 20 years had elapsed since</w:t>
      </w:r>
      <w:r w:rsidR="00E75723" w:rsidRPr="00F7677F">
        <w:rPr>
          <w:rFonts w:ascii="Cambria" w:hAnsi="Cambria"/>
          <w:sz w:val="20"/>
          <w:szCs w:val="20"/>
        </w:rPr>
        <w:t xml:space="preserve"> the events, arguing in addition that the foregoing had not been taken into account when </w:t>
      </w:r>
      <w:r w:rsidR="00B124DA" w:rsidRPr="00F7677F">
        <w:rPr>
          <w:rFonts w:ascii="Cambria" w:hAnsi="Cambria"/>
          <w:sz w:val="20"/>
          <w:szCs w:val="20"/>
        </w:rPr>
        <w:t xml:space="preserve">the </w:t>
      </w:r>
      <w:r w:rsidR="00B124DA" w:rsidRPr="00F7677F">
        <w:rPr>
          <w:rFonts w:ascii="Cambria" w:hAnsi="Cambria"/>
          <w:i/>
          <w:sz w:val="20"/>
          <w:szCs w:val="20"/>
        </w:rPr>
        <w:t>tutela</w:t>
      </w:r>
      <w:r w:rsidR="00B124DA" w:rsidRPr="00F7677F">
        <w:rPr>
          <w:rFonts w:ascii="Cambria" w:hAnsi="Cambria"/>
          <w:sz w:val="20"/>
          <w:szCs w:val="20"/>
        </w:rPr>
        <w:t xml:space="preserve"> action had been decided</w:t>
      </w:r>
      <w:r w:rsidR="00E75723" w:rsidRPr="00F7677F">
        <w:rPr>
          <w:rFonts w:ascii="Cambria" w:hAnsi="Cambria"/>
          <w:sz w:val="20"/>
          <w:szCs w:val="20"/>
        </w:rPr>
        <w:t>.</w:t>
      </w:r>
    </w:p>
    <w:p w14:paraId="75ABB1D9" w14:textId="1B993B94" w:rsidR="00DF04C7" w:rsidRPr="00F7677F" w:rsidRDefault="00B124D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lastRenderedPageBreak/>
        <w:t>He argues</w:t>
      </w:r>
      <w:r w:rsidR="00E75723" w:rsidRPr="00F7677F">
        <w:rPr>
          <w:rFonts w:ascii="Cambria" w:hAnsi="Cambria"/>
          <w:sz w:val="20"/>
          <w:szCs w:val="20"/>
        </w:rPr>
        <w:t xml:space="preserve"> that the alleged victim's son filed an appeal for </w:t>
      </w:r>
      <w:r w:rsidRPr="00F7677F">
        <w:rPr>
          <w:rFonts w:ascii="Cambria" w:hAnsi="Cambria"/>
          <w:sz w:val="20"/>
          <w:szCs w:val="20"/>
        </w:rPr>
        <w:t>reversal of this decision, which was dismissed</w:t>
      </w:r>
      <w:r w:rsidR="00E75723" w:rsidRPr="00F7677F">
        <w:rPr>
          <w:rFonts w:ascii="Cambria" w:hAnsi="Cambria"/>
          <w:sz w:val="20"/>
          <w:szCs w:val="20"/>
        </w:rPr>
        <w:t xml:space="preserve"> by the 11 </w:t>
      </w:r>
      <w:r w:rsidRPr="00F7677F">
        <w:rPr>
          <w:rFonts w:ascii="Cambria" w:hAnsi="Cambria"/>
          <w:sz w:val="20"/>
          <w:szCs w:val="20"/>
        </w:rPr>
        <w:t xml:space="preserve">Sectional </w:t>
      </w:r>
      <w:r w:rsidR="00E75723" w:rsidRPr="00F7677F">
        <w:rPr>
          <w:rFonts w:ascii="Cambria" w:hAnsi="Cambria"/>
          <w:sz w:val="20"/>
          <w:szCs w:val="20"/>
        </w:rPr>
        <w:t xml:space="preserve">Prosecutor's Office, </w:t>
      </w:r>
      <w:r w:rsidRPr="00F7677F">
        <w:rPr>
          <w:rFonts w:ascii="Cambria" w:hAnsi="Cambria"/>
          <w:sz w:val="20"/>
          <w:szCs w:val="20"/>
        </w:rPr>
        <w:t>on the grounds that the events had been</w:t>
      </w:r>
      <w:r w:rsidR="00E75723" w:rsidRPr="00F7677F">
        <w:rPr>
          <w:rFonts w:ascii="Cambria" w:hAnsi="Cambria"/>
          <w:sz w:val="20"/>
          <w:szCs w:val="20"/>
        </w:rPr>
        <w:t xml:space="preserve"> duly investigated. Subsequently, on July 15, 2010, the Deputy Prosecutor </w:t>
      </w:r>
      <w:r w:rsidRPr="00F7677F">
        <w:rPr>
          <w:rFonts w:ascii="Cambria" w:hAnsi="Cambria"/>
          <w:sz w:val="20"/>
          <w:szCs w:val="20"/>
        </w:rPr>
        <w:t>of</w:t>
      </w:r>
      <w:r w:rsidR="00E75723" w:rsidRPr="00F7677F">
        <w:rPr>
          <w:rFonts w:ascii="Cambria" w:hAnsi="Cambria"/>
          <w:sz w:val="20"/>
          <w:szCs w:val="20"/>
        </w:rPr>
        <w:t xml:space="preserve"> the Superior Court of the National </w:t>
      </w:r>
      <w:r w:rsidRPr="00F7677F">
        <w:rPr>
          <w:rFonts w:ascii="Cambria" w:hAnsi="Cambria"/>
          <w:sz w:val="20"/>
          <w:szCs w:val="20"/>
        </w:rPr>
        <w:t>Attorney General</w:t>
      </w:r>
      <w:r w:rsidR="00E75723" w:rsidRPr="00F7677F">
        <w:rPr>
          <w:rFonts w:ascii="Cambria" w:hAnsi="Cambria"/>
          <w:sz w:val="20"/>
          <w:szCs w:val="20"/>
        </w:rPr>
        <w:t xml:space="preserve">'s Office dismissed the appeal, </w:t>
      </w:r>
      <w:r w:rsidR="007B25A5" w:rsidRPr="00F7677F">
        <w:rPr>
          <w:rFonts w:ascii="Cambria" w:hAnsi="Cambria"/>
          <w:sz w:val="20"/>
          <w:szCs w:val="20"/>
        </w:rPr>
        <w:t>indicating that there had been</w:t>
      </w:r>
      <w:r w:rsidR="00E75723" w:rsidRPr="00F7677F">
        <w:rPr>
          <w:rFonts w:ascii="Cambria" w:hAnsi="Cambria"/>
          <w:sz w:val="20"/>
          <w:szCs w:val="20"/>
        </w:rPr>
        <w:t xml:space="preserve"> an integral investigation and that the criminal action for homicide </w:t>
      </w:r>
      <w:r w:rsidRPr="00F7677F">
        <w:rPr>
          <w:rFonts w:ascii="Cambria" w:hAnsi="Cambria"/>
          <w:sz w:val="20"/>
          <w:szCs w:val="20"/>
        </w:rPr>
        <w:t>had become time-barred</w:t>
      </w:r>
      <w:r w:rsidR="00E75723" w:rsidRPr="00F7677F">
        <w:rPr>
          <w:rFonts w:ascii="Cambria" w:hAnsi="Cambria"/>
          <w:sz w:val="20"/>
          <w:szCs w:val="20"/>
        </w:rPr>
        <w:t>.</w:t>
      </w:r>
    </w:p>
    <w:p w14:paraId="6E079516" w14:textId="14A4B06E" w:rsidR="00DF04C7" w:rsidRPr="00F7677F" w:rsidRDefault="00F23EF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He</w:t>
      </w:r>
      <w:r w:rsidR="00E75723" w:rsidRPr="00F7677F">
        <w:rPr>
          <w:rFonts w:ascii="Cambria" w:hAnsi="Cambria"/>
          <w:sz w:val="20"/>
          <w:szCs w:val="20"/>
        </w:rPr>
        <w:t xml:space="preserve"> alleges that at the date of </w:t>
      </w:r>
      <w:r w:rsidRPr="00F7677F">
        <w:rPr>
          <w:rFonts w:ascii="Cambria" w:hAnsi="Cambria"/>
          <w:sz w:val="20"/>
          <w:szCs w:val="20"/>
        </w:rPr>
        <w:t>filing</w:t>
      </w:r>
      <w:r w:rsidR="00E75723" w:rsidRPr="00F7677F">
        <w:rPr>
          <w:rFonts w:ascii="Cambria" w:hAnsi="Cambria"/>
          <w:sz w:val="20"/>
          <w:szCs w:val="20"/>
        </w:rPr>
        <w:t xml:space="preserve"> the petition, the </w:t>
      </w:r>
      <w:r w:rsidRPr="00F7677F">
        <w:rPr>
          <w:rFonts w:ascii="Cambria" w:hAnsi="Cambria"/>
          <w:sz w:val="20"/>
          <w:szCs w:val="20"/>
        </w:rPr>
        <w:t>events</w:t>
      </w:r>
      <w:r w:rsidR="00E75723" w:rsidRPr="00F7677F">
        <w:rPr>
          <w:rFonts w:ascii="Cambria" w:hAnsi="Cambria"/>
          <w:sz w:val="20"/>
          <w:szCs w:val="20"/>
        </w:rPr>
        <w:t xml:space="preserve"> have not been investigated, including torture, nor have th</w:t>
      </w:r>
      <w:r w:rsidRPr="00F7677F">
        <w:rPr>
          <w:rFonts w:ascii="Cambria" w:hAnsi="Cambria"/>
          <w:sz w:val="20"/>
          <w:szCs w:val="20"/>
        </w:rPr>
        <w:t xml:space="preserve">e perpetrators </w:t>
      </w:r>
      <w:r w:rsidR="00E75723" w:rsidRPr="00F7677F">
        <w:rPr>
          <w:rFonts w:ascii="Cambria" w:hAnsi="Cambria"/>
          <w:sz w:val="20"/>
          <w:szCs w:val="20"/>
        </w:rPr>
        <w:t>been punish</w:t>
      </w:r>
      <w:r w:rsidR="00DB20C7" w:rsidRPr="00F7677F">
        <w:rPr>
          <w:rFonts w:ascii="Cambria" w:hAnsi="Cambria"/>
          <w:sz w:val="20"/>
          <w:szCs w:val="20"/>
        </w:rPr>
        <w:t>ed. On the other hand, he observes</w:t>
      </w:r>
      <w:r w:rsidR="00E75723" w:rsidRPr="00F7677F">
        <w:rPr>
          <w:rFonts w:ascii="Cambria" w:hAnsi="Cambria"/>
          <w:sz w:val="20"/>
          <w:szCs w:val="20"/>
        </w:rPr>
        <w:t xml:space="preserve"> that on November 28, 2011, he filed a claim for direct reparation</w:t>
      </w:r>
      <w:r w:rsidR="00C8003F" w:rsidRPr="00F7677F">
        <w:rPr>
          <w:rFonts w:ascii="Cambria" w:hAnsi="Cambria"/>
          <w:sz w:val="20"/>
          <w:szCs w:val="20"/>
        </w:rPr>
        <w:t>,</w:t>
      </w:r>
      <w:r w:rsidR="00E75723" w:rsidRPr="00F7677F">
        <w:rPr>
          <w:rFonts w:ascii="Cambria" w:hAnsi="Cambria"/>
          <w:sz w:val="20"/>
          <w:szCs w:val="20"/>
        </w:rPr>
        <w:t xml:space="preserve"> </w:t>
      </w:r>
      <w:r w:rsidR="00DB20C7" w:rsidRPr="00F7677F">
        <w:rPr>
          <w:rFonts w:ascii="Cambria" w:hAnsi="Cambria"/>
          <w:sz w:val="20"/>
          <w:szCs w:val="20"/>
        </w:rPr>
        <w:t>which is still pending decision</w:t>
      </w:r>
      <w:r w:rsidR="00E75723" w:rsidRPr="00F7677F">
        <w:rPr>
          <w:rFonts w:ascii="Cambria" w:hAnsi="Cambria"/>
          <w:sz w:val="20"/>
          <w:szCs w:val="20"/>
        </w:rPr>
        <w:t xml:space="preserve">. </w:t>
      </w:r>
      <w:r w:rsidR="00DB20C7" w:rsidRPr="00F7677F">
        <w:rPr>
          <w:rFonts w:ascii="Cambria" w:hAnsi="Cambria"/>
          <w:sz w:val="20"/>
          <w:szCs w:val="20"/>
        </w:rPr>
        <w:t>He concludes</w:t>
      </w:r>
      <w:r w:rsidR="00E75723" w:rsidRPr="00F7677F">
        <w:rPr>
          <w:rFonts w:ascii="Cambria" w:hAnsi="Cambria"/>
          <w:sz w:val="20"/>
          <w:szCs w:val="20"/>
        </w:rPr>
        <w:t xml:space="preserve"> by stating that since </w:t>
      </w:r>
      <w:r w:rsidR="007A29B2" w:rsidRPr="00F7677F">
        <w:rPr>
          <w:rFonts w:ascii="Cambria" w:hAnsi="Cambria"/>
          <w:sz w:val="20"/>
          <w:szCs w:val="20"/>
        </w:rPr>
        <w:t>A.G.A’s death, her</w:t>
      </w:r>
      <w:r w:rsidR="00E75723" w:rsidRPr="00F7677F">
        <w:rPr>
          <w:rFonts w:ascii="Cambria" w:hAnsi="Cambria"/>
          <w:sz w:val="20"/>
          <w:szCs w:val="20"/>
        </w:rPr>
        <w:t xml:space="preserve"> children </w:t>
      </w:r>
      <w:r w:rsidR="007A29B2" w:rsidRPr="00F7677F">
        <w:rPr>
          <w:rFonts w:ascii="Cambria" w:hAnsi="Cambria"/>
          <w:sz w:val="20"/>
          <w:szCs w:val="20"/>
        </w:rPr>
        <w:t>have experienced profound</w:t>
      </w:r>
      <w:r w:rsidR="00E75723" w:rsidRPr="00F7677F">
        <w:rPr>
          <w:rFonts w:ascii="Cambria" w:hAnsi="Cambria"/>
          <w:sz w:val="20"/>
          <w:szCs w:val="20"/>
        </w:rPr>
        <w:t xml:space="preserve"> suffering </w:t>
      </w:r>
      <w:r w:rsidR="007A29B2" w:rsidRPr="00F7677F">
        <w:rPr>
          <w:rFonts w:ascii="Cambria" w:hAnsi="Cambria"/>
          <w:sz w:val="20"/>
          <w:szCs w:val="20"/>
        </w:rPr>
        <w:t>lasting</w:t>
      </w:r>
      <w:r w:rsidR="00E75723" w:rsidRPr="00F7677F">
        <w:rPr>
          <w:rFonts w:ascii="Cambria" w:hAnsi="Cambria"/>
          <w:sz w:val="20"/>
          <w:szCs w:val="20"/>
        </w:rPr>
        <w:t xml:space="preserve"> more than 18 years due to the lack of truth, justice and reparation.</w:t>
      </w:r>
    </w:p>
    <w:p w14:paraId="02261589" w14:textId="62AFC90A" w:rsidR="00DF04C7" w:rsidRPr="00F7677F" w:rsidRDefault="00E7572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For its part, the State </w:t>
      </w:r>
      <w:r w:rsidR="00A96EE4" w:rsidRPr="00F7677F">
        <w:rPr>
          <w:rFonts w:ascii="Cambria" w:hAnsi="Cambria"/>
          <w:sz w:val="20"/>
          <w:szCs w:val="20"/>
        </w:rPr>
        <w:t>argues that the situation presented</w:t>
      </w:r>
      <w:r w:rsidRPr="00F7677F">
        <w:rPr>
          <w:rFonts w:ascii="Cambria" w:hAnsi="Cambria"/>
          <w:sz w:val="20"/>
          <w:szCs w:val="20"/>
        </w:rPr>
        <w:t xml:space="preserve"> by the petitioner does not </w:t>
      </w:r>
      <w:r w:rsidR="00A96EE4" w:rsidRPr="00F7677F">
        <w:rPr>
          <w:rFonts w:ascii="Cambria" w:hAnsi="Cambria"/>
          <w:sz w:val="20"/>
          <w:szCs w:val="20"/>
        </w:rPr>
        <w:t>involve</w:t>
      </w:r>
      <w:r w:rsidRPr="00F7677F">
        <w:rPr>
          <w:rFonts w:ascii="Cambria" w:hAnsi="Cambria"/>
          <w:sz w:val="20"/>
          <w:szCs w:val="20"/>
        </w:rPr>
        <w:t xml:space="preserve"> its international responsibility. It also maintains that </w:t>
      </w:r>
      <w:r w:rsidR="00A96EE4" w:rsidRPr="00F7677F">
        <w:rPr>
          <w:rFonts w:ascii="Cambria" w:hAnsi="Cambria"/>
          <w:sz w:val="20"/>
          <w:szCs w:val="20"/>
        </w:rPr>
        <w:t>it has no direct or</w:t>
      </w:r>
      <w:r w:rsidRPr="00F7677F">
        <w:rPr>
          <w:rFonts w:ascii="Cambria" w:hAnsi="Cambria"/>
          <w:sz w:val="20"/>
          <w:szCs w:val="20"/>
        </w:rPr>
        <w:t xml:space="preserve"> indirect responsibility </w:t>
      </w:r>
      <w:r w:rsidR="00A96EE4" w:rsidRPr="00F7677F">
        <w:rPr>
          <w:rFonts w:ascii="Cambria" w:hAnsi="Cambria"/>
          <w:sz w:val="20"/>
          <w:szCs w:val="20"/>
        </w:rPr>
        <w:t>in that</w:t>
      </w:r>
      <w:r w:rsidRPr="00F7677F">
        <w:rPr>
          <w:rFonts w:ascii="Cambria" w:hAnsi="Cambria"/>
          <w:sz w:val="20"/>
          <w:szCs w:val="20"/>
        </w:rPr>
        <w:t xml:space="preserve"> the acts were not committed by state agents, </w:t>
      </w:r>
      <w:r w:rsidR="00A96EE4" w:rsidRPr="00F7677F">
        <w:rPr>
          <w:rFonts w:ascii="Cambria" w:hAnsi="Cambria"/>
          <w:sz w:val="20"/>
          <w:szCs w:val="20"/>
        </w:rPr>
        <w:t>and that there was no lack of</w:t>
      </w:r>
      <w:r w:rsidRPr="00F7677F">
        <w:rPr>
          <w:rFonts w:ascii="Cambria" w:hAnsi="Cambria"/>
          <w:sz w:val="20"/>
          <w:szCs w:val="20"/>
        </w:rPr>
        <w:t xml:space="preserve"> due diligence </w:t>
      </w:r>
      <w:r w:rsidR="00A96EE4" w:rsidRPr="00F7677F">
        <w:rPr>
          <w:rFonts w:ascii="Cambria" w:hAnsi="Cambria"/>
          <w:sz w:val="20"/>
          <w:szCs w:val="20"/>
        </w:rPr>
        <w:t>in</w:t>
      </w:r>
      <w:r w:rsidRPr="00F7677F">
        <w:rPr>
          <w:rFonts w:ascii="Cambria" w:hAnsi="Cambria"/>
          <w:sz w:val="20"/>
          <w:szCs w:val="20"/>
        </w:rPr>
        <w:t xml:space="preserve"> prevent</w:t>
      </w:r>
      <w:r w:rsidR="00A96EE4" w:rsidRPr="00F7677F">
        <w:rPr>
          <w:rFonts w:ascii="Cambria" w:hAnsi="Cambria"/>
          <w:sz w:val="20"/>
          <w:szCs w:val="20"/>
        </w:rPr>
        <w:t>ing violence or to deal with it</w:t>
      </w:r>
      <w:r w:rsidRPr="00F7677F">
        <w:rPr>
          <w:rFonts w:ascii="Cambria" w:hAnsi="Cambria"/>
          <w:sz w:val="20"/>
          <w:szCs w:val="20"/>
        </w:rPr>
        <w:t xml:space="preserve"> under the terms of the Convention. This was due to the fact that the authorities were </w:t>
      </w:r>
      <w:r w:rsidR="00A96EE4" w:rsidRPr="00F7677F">
        <w:rPr>
          <w:rFonts w:ascii="Cambria" w:hAnsi="Cambria"/>
          <w:sz w:val="20"/>
          <w:szCs w:val="20"/>
        </w:rPr>
        <w:t>unaware</w:t>
      </w:r>
      <w:r w:rsidRPr="00F7677F">
        <w:rPr>
          <w:rFonts w:ascii="Cambria" w:hAnsi="Cambria"/>
          <w:sz w:val="20"/>
          <w:szCs w:val="20"/>
        </w:rPr>
        <w:t xml:space="preserve"> of situations </w:t>
      </w:r>
      <w:r w:rsidR="00A96EE4" w:rsidRPr="00F7677F">
        <w:rPr>
          <w:rFonts w:ascii="Cambria" w:hAnsi="Cambria"/>
          <w:sz w:val="20"/>
          <w:szCs w:val="20"/>
        </w:rPr>
        <w:t>posing a</w:t>
      </w:r>
      <w:r w:rsidRPr="00F7677F">
        <w:rPr>
          <w:rFonts w:ascii="Cambria" w:hAnsi="Cambria"/>
          <w:sz w:val="20"/>
          <w:szCs w:val="20"/>
        </w:rPr>
        <w:t xml:space="preserve"> risk </w:t>
      </w:r>
      <w:r w:rsidR="00A96EE4" w:rsidRPr="00F7677F">
        <w:rPr>
          <w:rFonts w:ascii="Cambria" w:hAnsi="Cambria"/>
          <w:sz w:val="20"/>
          <w:szCs w:val="20"/>
        </w:rPr>
        <w:t>to A.G.A’s life and integrity.</w:t>
      </w:r>
    </w:p>
    <w:p w14:paraId="5C01DDB1" w14:textId="0969F261" w:rsidR="00DF04C7" w:rsidRPr="00F7677F" w:rsidRDefault="00E7572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It </w:t>
      </w:r>
      <w:r w:rsidR="00A96EE4" w:rsidRPr="00F7677F">
        <w:rPr>
          <w:rFonts w:ascii="Cambria" w:hAnsi="Cambria"/>
          <w:sz w:val="20"/>
          <w:szCs w:val="20"/>
        </w:rPr>
        <w:t>argues that the Commission lacks competence</w:t>
      </w:r>
      <w:r w:rsidRPr="00F7677F">
        <w:rPr>
          <w:rFonts w:ascii="Cambria" w:hAnsi="Cambria"/>
          <w:sz w:val="20"/>
          <w:szCs w:val="20"/>
        </w:rPr>
        <w:t xml:space="preserve"> </w:t>
      </w:r>
      <w:r w:rsidRPr="00F7677F">
        <w:rPr>
          <w:rFonts w:ascii="Cambria" w:hAnsi="Cambria"/>
          <w:i/>
          <w:sz w:val="20"/>
          <w:szCs w:val="20"/>
        </w:rPr>
        <w:t xml:space="preserve">ratio </w:t>
      </w:r>
      <w:proofErr w:type="spellStart"/>
      <w:r w:rsidRPr="00F7677F">
        <w:rPr>
          <w:rFonts w:ascii="Cambria" w:hAnsi="Cambria"/>
          <w:i/>
          <w:sz w:val="20"/>
          <w:szCs w:val="20"/>
        </w:rPr>
        <w:t>materiae</w:t>
      </w:r>
      <w:proofErr w:type="spellEnd"/>
      <w:r w:rsidRPr="00F7677F">
        <w:rPr>
          <w:rFonts w:ascii="Cambria" w:hAnsi="Cambria"/>
          <w:sz w:val="20"/>
          <w:szCs w:val="20"/>
        </w:rPr>
        <w:t xml:space="preserve"> with respect to the American Declaration of the Rights and Duties of Man, the Universal Declaration of Human Rights and the International Covenant on Civil and Political Rights. It also infers the lack of competence </w:t>
      </w:r>
      <w:proofErr w:type="spellStart"/>
      <w:r w:rsidRPr="00F7677F">
        <w:rPr>
          <w:rFonts w:ascii="Cambria" w:hAnsi="Cambria"/>
          <w:i/>
          <w:sz w:val="20"/>
          <w:szCs w:val="20"/>
        </w:rPr>
        <w:t>ratione</w:t>
      </w:r>
      <w:proofErr w:type="spellEnd"/>
      <w:r w:rsidRPr="00F7677F">
        <w:rPr>
          <w:rFonts w:ascii="Cambria" w:hAnsi="Cambria"/>
          <w:i/>
          <w:sz w:val="20"/>
          <w:szCs w:val="20"/>
        </w:rPr>
        <w:t xml:space="preserve"> </w:t>
      </w:r>
      <w:proofErr w:type="spellStart"/>
      <w:r w:rsidRPr="00F7677F">
        <w:rPr>
          <w:rFonts w:ascii="Cambria" w:hAnsi="Cambria"/>
          <w:i/>
          <w:sz w:val="20"/>
          <w:szCs w:val="20"/>
        </w:rPr>
        <w:t>temporis</w:t>
      </w:r>
      <w:proofErr w:type="spellEnd"/>
      <w:r w:rsidRPr="00F7677F">
        <w:rPr>
          <w:rFonts w:ascii="Cambria" w:hAnsi="Cambria"/>
          <w:sz w:val="20"/>
          <w:szCs w:val="20"/>
        </w:rPr>
        <w:t xml:space="preserve"> in relation to the alleged violation of the Inter-American Convention to Prevent and Punish Torture and the Inter-American Convention on Forced Disappearance of Persons, since the </w:t>
      </w:r>
      <w:r w:rsidR="00D64D2B" w:rsidRPr="00F7677F">
        <w:rPr>
          <w:rFonts w:ascii="Cambria" w:hAnsi="Cambria"/>
          <w:sz w:val="20"/>
          <w:szCs w:val="20"/>
        </w:rPr>
        <w:t xml:space="preserve">events occurred prior to the </w:t>
      </w:r>
      <w:r w:rsidRPr="00F7677F">
        <w:rPr>
          <w:rFonts w:ascii="Cambria" w:hAnsi="Cambria"/>
          <w:sz w:val="20"/>
          <w:szCs w:val="20"/>
        </w:rPr>
        <w:t xml:space="preserve">dates of </w:t>
      </w:r>
      <w:r w:rsidR="00D64D2B" w:rsidRPr="00F7677F">
        <w:rPr>
          <w:rFonts w:ascii="Cambria" w:hAnsi="Cambria"/>
          <w:sz w:val="20"/>
          <w:szCs w:val="20"/>
        </w:rPr>
        <w:t>the deposit</w:t>
      </w:r>
      <w:r w:rsidRPr="00F7677F">
        <w:rPr>
          <w:rFonts w:ascii="Cambria" w:hAnsi="Cambria"/>
          <w:sz w:val="20"/>
          <w:szCs w:val="20"/>
        </w:rPr>
        <w:t xml:space="preserve"> of </w:t>
      </w:r>
      <w:r w:rsidR="00D64D2B" w:rsidRPr="00F7677F">
        <w:rPr>
          <w:rFonts w:ascii="Cambria" w:hAnsi="Cambria"/>
          <w:sz w:val="20"/>
          <w:szCs w:val="20"/>
        </w:rPr>
        <w:t xml:space="preserve">their </w:t>
      </w:r>
      <w:r w:rsidRPr="00F7677F">
        <w:rPr>
          <w:rFonts w:ascii="Cambria" w:hAnsi="Cambria"/>
          <w:sz w:val="20"/>
          <w:szCs w:val="20"/>
        </w:rPr>
        <w:t>instruments of ratifi</w:t>
      </w:r>
      <w:r w:rsidR="00D64D2B" w:rsidRPr="00F7677F">
        <w:rPr>
          <w:rFonts w:ascii="Cambria" w:hAnsi="Cambria"/>
          <w:sz w:val="20"/>
          <w:szCs w:val="20"/>
        </w:rPr>
        <w:t>cation</w:t>
      </w:r>
      <w:r w:rsidRPr="00F7677F">
        <w:rPr>
          <w:rFonts w:ascii="Cambria" w:hAnsi="Cambria"/>
          <w:sz w:val="20"/>
          <w:szCs w:val="20"/>
        </w:rPr>
        <w:t>.</w:t>
      </w:r>
    </w:p>
    <w:p w14:paraId="52253564" w14:textId="2FB5C2B2" w:rsidR="00DF04C7" w:rsidRPr="00F7677F" w:rsidRDefault="00E7572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It argues that the petition </w:t>
      </w:r>
      <w:r w:rsidR="000C5144" w:rsidRPr="00F7677F">
        <w:rPr>
          <w:rFonts w:ascii="Cambria" w:hAnsi="Cambria"/>
          <w:sz w:val="20"/>
          <w:szCs w:val="20"/>
        </w:rPr>
        <w:t>fails to fulfill the timeliness requirement</w:t>
      </w:r>
      <w:r w:rsidRPr="00F7677F">
        <w:rPr>
          <w:rFonts w:ascii="Cambria" w:hAnsi="Cambria"/>
          <w:sz w:val="20"/>
          <w:szCs w:val="20"/>
        </w:rPr>
        <w:t xml:space="preserve"> because it was </w:t>
      </w:r>
      <w:r w:rsidR="000C5144" w:rsidRPr="00F7677F">
        <w:rPr>
          <w:rFonts w:ascii="Cambria" w:hAnsi="Cambria"/>
          <w:sz w:val="20"/>
          <w:szCs w:val="20"/>
        </w:rPr>
        <w:t>filed</w:t>
      </w:r>
      <w:r w:rsidRPr="00F7677F">
        <w:rPr>
          <w:rFonts w:ascii="Cambria" w:hAnsi="Cambria"/>
          <w:sz w:val="20"/>
          <w:szCs w:val="20"/>
        </w:rPr>
        <w:t xml:space="preserve"> on December 21, 2007</w:t>
      </w:r>
      <w:r w:rsidR="000C5144" w:rsidRPr="00F7677F">
        <w:rPr>
          <w:rFonts w:ascii="Cambria" w:hAnsi="Cambria"/>
          <w:sz w:val="20"/>
          <w:szCs w:val="20"/>
        </w:rPr>
        <w:t>,</w:t>
      </w:r>
      <w:r w:rsidRPr="00F7677F">
        <w:rPr>
          <w:rFonts w:ascii="Cambria" w:hAnsi="Cambria"/>
          <w:sz w:val="20"/>
          <w:szCs w:val="20"/>
        </w:rPr>
        <w:t xml:space="preserve"> and the </w:t>
      </w:r>
      <w:r w:rsidR="000C5144" w:rsidRPr="00F7677F">
        <w:rPr>
          <w:rFonts w:ascii="Cambria" w:hAnsi="Cambria"/>
          <w:sz w:val="20"/>
          <w:szCs w:val="20"/>
        </w:rPr>
        <w:t>events</w:t>
      </w:r>
      <w:r w:rsidRPr="00F7677F">
        <w:rPr>
          <w:rFonts w:ascii="Cambria" w:hAnsi="Cambria"/>
          <w:sz w:val="20"/>
          <w:szCs w:val="20"/>
        </w:rPr>
        <w:t xml:space="preserve"> occurred </w:t>
      </w:r>
      <w:r w:rsidR="00110B42" w:rsidRPr="00F7677F">
        <w:rPr>
          <w:rFonts w:ascii="Cambria" w:hAnsi="Cambria"/>
          <w:sz w:val="20"/>
          <w:szCs w:val="20"/>
        </w:rPr>
        <w:t>on October 4, 1988. It argues</w:t>
      </w:r>
      <w:r w:rsidRPr="00F7677F">
        <w:rPr>
          <w:rFonts w:ascii="Cambria" w:hAnsi="Cambria"/>
          <w:sz w:val="20"/>
          <w:szCs w:val="20"/>
        </w:rPr>
        <w:t xml:space="preserve"> that the petitioner has </w:t>
      </w:r>
      <w:r w:rsidR="00110B42" w:rsidRPr="00F7677F">
        <w:rPr>
          <w:rFonts w:ascii="Cambria" w:hAnsi="Cambria"/>
          <w:sz w:val="20"/>
          <w:szCs w:val="20"/>
        </w:rPr>
        <w:t>failed to present</w:t>
      </w:r>
      <w:r w:rsidRPr="00F7677F">
        <w:rPr>
          <w:rFonts w:ascii="Cambria" w:hAnsi="Cambria"/>
          <w:sz w:val="20"/>
          <w:szCs w:val="20"/>
        </w:rPr>
        <w:t xml:space="preserve"> sufficient arguments to demonstrate that this period of time is reasonable </w:t>
      </w:r>
      <w:r w:rsidR="00110B42" w:rsidRPr="00F7677F">
        <w:rPr>
          <w:rFonts w:ascii="Cambria" w:hAnsi="Cambria"/>
          <w:sz w:val="20"/>
          <w:szCs w:val="20"/>
        </w:rPr>
        <w:t>to invoke the I</w:t>
      </w:r>
      <w:r w:rsidRPr="00F7677F">
        <w:rPr>
          <w:rFonts w:ascii="Cambria" w:hAnsi="Cambria"/>
          <w:sz w:val="20"/>
          <w:szCs w:val="20"/>
        </w:rPr>
        <w:t>nter-</w:t>
      </w:r>
      <w:r w:rsidR="00110B42" w:rsidRPr="00F7677F">
        <w:rPr>
          <w:rFonts w:ascii="Cambria" w:hAnsi="Cambria"/>
          <w:sz w:val="20"/>
          <w:szCs w:val="20"/>
        </w:rPr>
        <w:t>American system. It also argues</w:t>
      </w:r>
      <w:r w:rsidRPr="00F7677F">
        <w:rPr>
          <w:rFonts w:ascii="Cambria" w:hAnsi="Cambria"/>
          <w:sz w:val="20"/>
          <w:szCs w:val="20"/>
        </w:rPr>
        <w:t xml:space="preserve"> that after the adverse results in the investigation, </w:t>
      </w:r>
      <w:r w:rsidR="008E77A2" w:rsidRPr="00F7677F">
        <w:rPr>
          <w:rFonts w:ascii="Cambria" w:hAnsi="Cambria"/>
          <w:sz w:val="20"/>
          <w:szCs w:val="20"/>
        </w:rPr>
        <w:t>the petitioner intends for the Commission to act as a fourth instance</w:t>
      </w:r>
      <w:r w:rsidRPr="00F7677F">
        <w:rPr>
          <w:rFonts w:ascii="Cambria" w:hAnsi="Cambria"/>
          <w:sz w:val="20"/>
          <w:szCs w:val="20"/>
        </w:rPr>
        <w:t>.</w:t>
      </w:r>
    </w:p>
    <w:p w14:paraId="1A3FC7CB" w14:textId="741DEE2D" w:rsidR="00DF04C7" w:rsidRPr="00F7677F" w:rsidRDefault="00E7572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It alleges that domestic remedies have not b</w:t>
      </w:r>
      <w:r w:rsidR="00160309" w:rsidRPr="00F7677F">
        <w:rPr>
          <w:rFonts w:ascii="Cambria" w:hAnsi="Cambria"/>
          <w:sz w:val="20"/>
          <w:szCs w:val="20"/>
        </w:rPr>
        <w:t>een exhausted, since the proceedings</w:t>
      </w:r>
      <w:r w:rsidRPr="00F7677F">
        <w:rPr>
          <w:rFonts w:ascii="Cambria" w:hAnsi="Cambria"/>
          <w:sz w:val="20"/>
          <w:szCs w:val="20"/>
        </w:rPr>
        <w:t xml:space="preserve"> initiated </w:t>
      </w:r>
      <w:r w:rsidR="008E77A2" w:rsidRPr="00F7677F">
        <w:rPr>
          <w:rFonts w:ascii="Cambria" w:hAnsi="Cambria"/>
          <w:sz w:val="20"/>
          <w:szCs w:val="20"/>
        </w:rPr>
        <w:t xml:space="preserve">in </w:t>
      </w:r>
      <w:r w:rsidRPr="00F7677F">
        <w:rPr>
          <w:rFonts w:ascii="Cambria" w:hAnsi="Cambria"/>
          <w:sz w:val="20"/>
          <w:szCs w:val="20"/>
        </w:rPr>
        <w:t xml:space="preserve">the administrative </w:t>
      </w:r>
      <w:r w:rsidR="00160309" w:rsidRPr="00F7677F">
        <w:rPr>
          <w:rFonts w:ascii="Cambria" w:hAnsi="Cambria"/>
          <w:sz w:val="20"/>
          <w:szCs w:val="20"/>
        </w:rPr>
        <w:t xml:space="preserve">jurisdiction as a </w:t>
      </w:r>
      <w:r w:rsidRPr="00F7677F">
        <w:rPr>
          <w:rFonts w:ascii="Cambria" w:hAnsi="Cambria"/>
          <w:sz w:val="20"/>
          <w:szCs w:val="20"/>
        </w:rPr>
        <w:t xml:space="preserve">suitable </w:t>
      </w:r>
      <w:r w:rsidR="00160309" w:rsidRPr="00F7677F">
        <w:rPr>
          <w:rFonts w:ascii="Cambria" w:hAnsi="Cambria"/>
          <w:sz w:val="20"/>
          <w:szCs w:val="20"/>
        </w:rPr>
        <w:t xml:space="preserve">way </w:t>
      </w:r>
      <w:r w:rsidRPr="00F7677F">
        <w:rPr>
          <w:rFonts w:ascii="Cambria" w:hAnsi="Cambria"/>
          <w:sz w:val="20"/>
          <w:szCs w:val="20"/>
        </w:rPr>
        <w:t xml:space="preserve">to achieve civil reparation, </w:t>
      </w:r>
      <w:r w:rsidR="00160309" w:rsidRPr="00F7677F">
        <w:rPr>
          <w:rFonts w:ascii="Cambria" w:hAnsi="Cambria"/>
          <w:sz w:val="20"/>
          <w:szCs w:val="20"/>
        </w:rPr>
        <w:t>are still</w:t>
      </w:r>
      <w:r w:rsidRPr="00F7677F">
        <w:rPr>
          <w:rFonts w:ascii="Cambria" w:hAnsi="Cambria"/>
          <w:sz w:val="20"/>
          <w:szCs w:val="20"/>
        </w:rPr>
        <w:t xml:space="preserve"> pending resolution. F</w:t>
      </w:r>
      <w:r w:rsidR="00160309" w:rsidRPr="00F7677F">
        <w:rPr>
          <w:rFonts w:ascii="Cambria" w:hAnsi="Cambria"/>
          <w:sz w:val="20"/>
          <w:szCs w:val="20"/>
        </w:rPr>
        <w:t>inally, it argues that the events</w:t>
      </w:r>
      <w:r w:rsidRPr="00F7677F">
        <w:rPr>
          <w:rFonts w:ascii="Cambria" w:hAnsi="Cambria"/>
          <w:sz w:val="20"/>
          <w:szCs w:val="20"/>
        </w:rPr>
        <w:t xml:space="preserve"> do not tend to characterize a violation of the rights enshrined in the Convention.</w:t>
      </w:r>
    </w:p>
    <w:p w14:paraId="55505107" w14:textId="28153572" w:rsidR="00F621C3" w:rsidRPr="00F7677F" w:rsidRDefault="00F621C3" w:rsidP="00F621C3">
      <w:pPr>
        <w:spacing w:before="240" w:after="240"/>
        <w:ind w:firstLine="720"/>
        <w:jc w:val="both"/>
        <w:rPr>
          <w:rFonts w:ascii="Cambria" w:hAnsi="Cambria"/>
          <w:sz w:val="20"/>
          <w:szCs w:val="20"/>
        </w:rPr>
      </w:pPr>
      <w:r w:rsidRPr="00F7677F">
        <w:rPr>
          <w:rFonts w:asciiTheme="majorHAnsi" w:eastAsia="Cambria" w:hAnsiTheme="majorHAnsi" w:cs="Cambria"/>
          <w:b/>
          <w:bCs/>
          <w:color w:val="000000"/>
          <w:sz w:val="20"/>
          <w:szCs w:val="20"/>
          <w:u w:color="000000"/>
          <w:lang w:eastAsia="es-ES"/>
        </w:rPr>
        <w:t>VI.</w:t>
      </w:r>
      <w:r w:rsidRPr="00F7677F">
        <w:rPr>
          <w:rFonts w:asciiTheme="majorHAnsi" w:eastAsia="Cambria" w:hAnsiTheme="majorHAnsi" w:cs="Cambria"/>
          <w:b/>
          <w:bCs/>
          <w:color w:val="000000"/>
          <w:sz w:val="20"/>
          <w:szCs w:val="20"/>
          <w:u w:color="000000"/>
          <w:lang w:eastAsia="es-ES"/>
        </w:rPr>
        <w:tab/>
      </w:r>
      <w:r w:rsidR="001F1902" w:rsidRPr="00F7677F">
        <w:rPr>
          <w:rFonts w:asciiTheme="majorHAnsi" w:hAnsiTheme="majorHAnsi"/>
          <w:b/>
          <w:bCs/>
          <w:sz w:val="20"/>
          <w:szCs w:val="20"/>
        </w:rPr>
        <w:t xml:space="preserve">ANALYSIS OF </w:t>
      </w:r>
      <w:r w:rsidRPr="00F7677F">
        <w:rPr>
          <w:rFonts w:asciiTheme="majorHAnsi" w:hAnsiTheme="majorHAnsi"/>
          <w:b/>
          <w:sz w:val="20"/>
          <w:szCs w:val="20"/>
        </w:rPr>
        <w:t>EXHAUSTION OF DOMESTIC REMEDIES AND TIMELINESS OF THE PETITION</w:t>
      </w:r>
      <w:r w:rsidRPr="00F7677F">
        <w:rPr>
          <w:rFonts w:asciiTheme="majorHAnsi" w:eastAsia="Cambria" w:hAnsiTheme="majorHAnsi" w:cs="Cambria"/>
          <w:b/>
          <w:bCs/>
          <w:color w:val="000000"/>
          <w:sz w:val="20"/>
          <w:szCs w:val="20"/>
          <w:u w:color="000000"/>
          <w:lang w:eastAsia="es-ES"/>
        </w:rPr>
        <w:t xml:space="preserve"> </w:t>
      </w:r>
    </w:p>
    <w:p w14:paraId="05415C74" w14:textId="0A8F303A" w:rsidR="00F621C3" w:rsidRPr="00F7677F" w:rsidRDefault="00E757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Th</w:t>
      </w:r>
      <w:r w:rsidR="00093F46" w:rsidRPr="00F7677F">
        <w:rPr>
          <w:rFonts w:ascii="Cambria" w:hAnsi="Cambria"/>
          <w:sz w:val="20"/>
          <w:szCs w:val="20"/>
        </w:rPr>
        <w:t xml:space="preserve">e petitioner </w:t>
      </w:r>
      <w:r w:rsidR="00701DC1" w:rsidRPr="00F7677F">
        <w:rPr>
          <w:rFonts w:ascii="Cambria" w:hAnsi="Cambria"/>
          <w:sz w:val="20"/>
          <w:szCs w:val="20"/>
        </w:rPr>
        <w:t xml:space="preserve">maintains that the family members of the alleged victim complained about her death on </w:t>
      </w:r>
      <w:r w:rsidRPr="00F7677F">
        <w:rPr>
          <w:rFonts w:ascii="Cambria" w:hAnsi="Cambria"/>
          <w:sz w:val="20"/>
          <w:szCs w:val="20"/>
        </w:rPr>
        <w:t xml:space="preserve">October 10, 1988. However, he says that </w:t>
      </w:r>
      <w:r w:rsidR="00093F46" w:rsidRPr="00F7677F">
        <w:rPr>
          <w:rFonts w:ascii="Cambria" w:hAnsi="Cambria"/>
          <w:sz w:val="20"/>
          <w:szCs w:val="20"/>
        </w:rPr>
        <w:t>during</w:t>
      </w:r>
      <w:r w:rsidRPr="00F7677F">
        <w:rPr>
          <w:rFonts w:ascii="Cambria" w:hAnsi="Cambria"/>
          <w:sz w:val="20"/>
          <w:szCs w:val="20"/>
        </w:rPr>
        <w:t xml:space="preserve"> the criminal proceedings, </w:t>
      </w:r>
      <w:r w:rsidR="00093F46" w:rsidRPr="00F7677F">
        <w:rPr>
          <w:rFonts w:ascii="Cambria" w:hAnsi="Cambria"/>
          <w:sz w:val="20"/>
          <w:szCs w:val="20"/>
        </w:rPr>
        <w:t xml:space="preserve">on February 28, 1989, </w:t>
      </w:r>
      <w:r w:rsidRPr="00F7677F">
        <w:rPr>
          <w:rFonts w:ascii="Cambria" w:hAnsi="Cambria"/>
          <w:sz w:val="20"/>
          <w:szCs w:val="20"/>
        </w:rPr>
        <w:t>the Fourth Criminal</w:t>
      </w:r>
      <w:r w:rsidR="00093F46" w:rsidRPr="00F7677F">
        <w:rPr>
          <w:rFonts w:ascii="Cambria" w:hAnsi="Cambria"/>
          <w:sz w:val="20"/>
          <w:szCs w:val="20"/>
        </w:rPr>
        <w:t xml:space="preserve"> Investigation Court of Florencia</w:t>
      </w:r>
      <w:r w:rsidRPr="00F7677F">
        <w:rPr>
          <w:rFonts w:ascii="Cambria" w:hAnsi="Cambria"/>
          <w:sz w:val="20"/>
          <w:szCs w:val="20"/>
        </w:rPr>
        <w:t xml:space="preserve"> ordered</w:t>
      </w:r>
      <w:r w:rsidR="00093F46" w:rsidRPr="00F7677F">
        <w:rPr>
          <w:rFonts w:ascii="Cambria" w:hAnsi="Cambria"/>
          <w:sz w:val="20"/>
          <w:szCs w:val="20"/>
        </w:rPr>
        <w:t xml:space="preserve"> </w:t>
      </w:r>
      <w:r w:rsidRPr="00F7677F">
        <w:rPr>
          <w:rFonts w:ascii="Cambria" w:hAnsi="Cambria"/>
          <w:sz w:val="20"/>
          <w:szCs w:val="20"/>
        </w:rPr>
        <w:t xml:space="preserve">the release of two </w:t>
      </w:r>
      <w:r w:rsidR="00093F46" w:rsidRPr="00F7677F">
        <w:rPr>
          <w:rFonts w:ascii="Cambria" w:hAnsi="Cambria"/>
          <w:sz w:val="20"/>
          <w:szCs w:val="20"/>
        </w:rPr>
        <w:t>alleged suspected</w:t>
      </w:r>
      <w:r w:rsidRPr="00F7677F">
        <w:rPr>
          <w:rFonts w:ascii="Cambria" w:hAnsi="Cambria"/>
          <w:sz w:val="20"/>
          <w:szCs w:val="20"/>
        </w:rPr>
        <w:t xml:space="preserve"> and the continuation of the investigation in order to find </w:t>
      </w:r>
      <w:r w:rsidR="00093F46" w:rsidRPr="00F7677F">
        <w:rPr>
          <w:rFonts w:ascii="Cambria" w:hAnsi="Cambria"/>
          <w:sz w:val="20"/>
          <w:szCs w:val="20"/>
        </w:rPr>
        <w:t>the perpetrators</w:t>
      </w:r>
      <w:r w:rsidRPr="00F7677F">
        <w:rPr>
          <w:rFonts w:ascii="Cambria" w:hAnsi="Cambria"/>
          <w:sz w:val="20"/>
          <w:szCs w:val="20"/>
        </w:rPr>
        <w:t xml:space="preserve">. It states that the judicial order was not complied with by the authorities and that after several requests made by the next of kin, on November 27, 2009, the 11th Sectional Public Prosecutor of Florence </w:t>
      </w:r>
      <w:r w:rsidR="00DC0B35" w:rsidRPr="00F7677F">
        <w:rPr>
          <w:rFonts w:ascii="Cambria" w:hAnsi="Cambria"/>
          <w:sz w:val="20"/>
          <w:szCs w:val="20"/>
        </w:rPr>
        <w:t>decided to end of the criminal proceedings due to the statute of limitations. Finally, he</w:t>
      </w:r>
      <w:r w:rsidRPr="00F7677F">
        <w:rPr>
          <w:rFonts w:ascii="Cambria" w:hAnsi="Cambria"/>
          <w:sz w:val="20"/>
          <w:szCs w:val="20"/>
        </w:rPr>
        <w:t xml:space="preserve"> indicat</w:t>
      </w:r>
      <w:r w:rsidR="00DC0B35" w:rsidRPr="00F7677F">
        <w:rPr>
          <w:rFonts w:ascii="Cambria" w:hAnsi="Cambria"/>
          <w:sz w:val="20"/>
          <w:szCs w:val="20"/>
        </w:rPr>
        <w:t>es that on November 28, 2011, he filed</w:t>
      </w:r>
      <w:r w:rsidRPr="00F7677F">
        <w:rPr>
          <w:rFonts w:ascii="Cambria" w:hAnsi="Cambria"/>
          <w:sz w:val="20"/>
          <w:szCs w:val="20"/>
        </w:rPr>
        <w:t xml:space="preserve"> a direct reparation </w:t>
      </w:r>
      <w:r w:rsidR="009A4F5F" w:rsidRPr="00F7677F">
        <w:rPr>
          <w:rFonts w:ascii="Cambria" w:hAnsi="Cambria"/>
          <w:sz w:val="20"/>
          <w:szCs w:val="20"/>
        </w:rPr>
        <w:t>claim</w:t>
      </w:r>
      <w:r w:rsidRPr="00F7677F">
        <w:rPr>
          <w:rFonts w:ascii="Cambria" w:hAnsi="Cambria"/>
          <w:sz w:val="20"/>
          <w:szCs w:val="20"/>
        </w:rPr>
        <w:t xml:space="preserve"> that </w:t>
      </w:r>
      <w:r w:rsidR="009A4F5F" w:rsidRPr="00F7677F">
        <w:rPr>
          <w:rFonts w:ascii="Cambria" w:hAnsi="Cambria"/>
          <w:sz w:val="20"/>
          <w:szCs w:val="20"/>
        </w:rPr>
        <w:t>is still ongoing</w:t>
      </w:r>
      <w:r w:rsidRPr="00F7677F">
        <w:rPr>
          <w:rFonts w:ascii="Cambria" w:hAnsi="Cambria"/>
          <w:sz w:val="20"/>
          <w:szCs w:val="20"/>
        </w:rPr>
        <w:t xml:space="preserve">. For its part, the State indicates that the petition </w:t>
      </w:r>
      <w:r w:rsidR="009A4F5F" w:rsidRPr="00F7677F">
        <w:rPr>
          <w:rFonts w:ascii="Cambria" w:hAnsi="Cambria"/>
          <w:sz w:val="20"/>
          <w:szCs w:val="20"/>
        </w:rPr>
        <w:t>fails to comply with the timeliness requirement</w:t>
      </w:r>
      <w:r w:rsidRPr="00F7677F">
        <w:rPr>
          <w:rFonts w:ascii="Cambria" w:hAnsi="Cambria"/>
          <w:sz w:val="20"/>
          <w:szCs w:val="20"/>
        </w:rPr>
        <w:t xml:space="preserve"> and that the demand for direct reparation is still pending resolution.</w:t>
      </w:r>
    </w:p>
    <w:p w14:paraId="0D0CCABA" w14:textId="4F631824" w:rsidR="00DF04C7" w:rsidRPr="00F7677F" w:rsidRDefault="00E757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The Commission has established that in situations related to possible violations of the right to life and </w:t>
      </w:r>
      <w:r w:rsidR="009A4F5F" w:rsidRPr="00F7677F">
        <w:rPr>
          <w:rFonts w:ascii="Cambria" w:hAnsi="Cambria"/>
          <w:sz w:val="20"/>
          <w:szCs w:val="20"/>
        </w:rPr>
        <w:t>humane treatment</w:t>
      </w:r>
      <w:r w:rsidRPr="00F7677F">
        <w:rPr>
          <w:rFonts w:ascii="Cambria" w:hAnsi="Cambria"/>
          <w:sz w:val="20"/>
          <w:szCs w:val="20"/>
        </w:rPr>
        <w:t xml:space="preserve">, </w:t>
      </w:r>
      <w:r w:rsidR="009A4F5F" w:rsidRPr="00F7677F">
        <w:rPr>
          <w:rFonts w:ascii="Cambria" w:hAnsi="Cambria"/>
          <w:sz w:val="20"/>
          <w:szCs w:val="20"/>
        </w:rPr>
        <w:t xml:space="preserve">the </w:t>
      </w:r>
      <w:r w:rsidRPr="00F7677F">
        <w:rPr>
          <w:rFonts w:ascii="Cambria" w:hAnsi="Cambria"/>
          <w:sz w:val="20"/>
          <w:szCs w:val="20"/>
        </w:rPr>
        <w:t xml:space="preserve">domestic remedies </w:t>
      </w:r>
      <w:r w:rsidR="009A4F5F" w:rsidRPr="00F7677F">
        <w:rPr>
          <w:rFonts w:ascii="Cambria" w:hAnsi="Cambria"/>
          <w:sz w:val="20"/>
          <w:szCs w:val="20"/>
        </w:rPr>
        <w:t xml:space="preserve">to </w:t>
      </w:r>
      <w:r w:rsidRPr="00F7677F">
        <w:rPr>
          <w:rFonts w:ascii="Cambria" w:hAnsi="Cambria"/>
          <w:sz w:val="20"/>
          <w:szCs w:val="20"/>
        </w:rPr>
        <w:t xml:space="preserve">be taken into account for the purposes of admissibility of the petition are those related to the investigation and </w:t>
      </w:r>
      <w:r w:rsidR="009A4F5F" w:rsidRPr="00F7677F">
        <w:rPr>
          <w:rFonts w:ascii="Cambria" w:hAnsi="Cambria"/>
          <w:sz w:val="20"/>
          <w:szCs w:val="20"/>
        </w:rPr>
        <w:t>punishment of those responsible</w:t>
      </w:r>
      <w:r w:rsidRPr="00F7677F">
        <w:rPr>
          <w:rFonts w:ascii="Cambria" w:hAnsi="Cambria"/>
          <w:sz w:val="20"/>
          <w:szCs w:val="20"/>
        </w:rPr>
        <w:t xml:space="preserve">, which </w:t>
      </w:r>
      <w:r w:rsidRPr="00F7677F">
        <w:rPr>
          <w:rFonts w:ascii="Cambria" w:hAnsi="Cambria"/>
          <w:sz w:val="20"/>
          <w:szCs w:val="20"/>
        </w:rPr>
        <w:lastRenderedPageBreak/>
        <w:t xml:space="preserve">are </w:t>
      </w:r>
      <w:r w:rsidR="009A4F5F" w:rsidRPr="00F7677F">
        <w:rPr>
          <w:rFonts w:ascii="Cambria" w:hAnsi="Cambria"/>
          <w:sz w:val="20"/>
          <w:szCs w:val="20"/>
        </w:rPr>
        <w:t>reflected in</w:t>
      </w:r>
      <w:r w:rsidRPr="00F7677F">
        <w:rPr>
          <w:rFonts w:ascii="Cambria" w:hAnsi="Cambria"/>
          <w:sz w:val="20"/>
          <w:szCs w:val="20"/>
        </w:rPr>
        <w:t xml:space="preserve"> domestic legislation </w:t>
      </w:r>
      <w:r w:rsidR="009A4F5F" w:rsidRPr="00F7677F">
        <w:rPr>
          <w:rFonts w:ascii="Cambria" w:hAnsi="Cambria"/>
          <w:sz w:val="20"/>
          <w:szCs w:val="20"/>
        </w:rPr>
        <w:t>as</w:t>
      </w:r>
      <w:r w:rsidRPr="00F7677F">
        <w:rPr>
          <w:rFonts w:ascii="Cambria" w:hAnsi="Cambria"/>
          <w:sz w:val="20"/>
          <w:szCs w:val="20"/>
        </w:rPr>
        <w:t xml:space="preserve"> crimes prosecuted </w:t>
      </w:r>
      <w:r w:rsidRPr="00F7677F">
        <w:rPr>
          <w:rFonts w:ascii="Cambria" w:hAnsi="Cambria"/>
          <w:i/>
          <w:sz w:val="20"/>
          <w:szCs w:val="20"/>
        </w:rPr>
        <w:t>ex officio</w:t>
      </w:r>
      <w:r w:rsidRPr="00F7677F">
        <w:rPr>
          <w:rFonts w:ascii="Cambria" w:hAnsi="Cambria"/>
          <w:sz w:val="20"/>
          <w:szCs w:val="20"/>
        </w:rPr>
        <w:t>.</w:t>
      </w:r>
      <w:r w:rsidR="00E64F16" w:rsidRPr="00F7677F">
        <w:rPr>
          <w:rStyle w:val="FootnoteReference"/>
          <w:rFonts w:asciiTheme="majorHAnsi" w:hAnsiTheme="majorHAnsi"/>
          <w:sz w:val="20"/>
          <w:szCs w:val="20"/>
        </w:rPr>
        <w:footnoteReference w:id="10"/>
      </w:r>
      <w:r w:rsidRPr="00F7677F">
        <w:rPr>
          <w:rFonts w:ascii="Cambria" w:hAnsi="Cambria"/>
          <w:sz w:val="20"/>
          <w:szCs w:val="20"/>
        </w:rPr>
        <w:t xml:space="preserve"> In the present case, the Commission notes </w:t>
      </w:r>
      <w:r w:rsidR="009A4F5F" w:rsidRPr="00F7677F">
        <w:rPr>
          <w:rFonts w:ascii="Cambria" w:hAnsi="Cambria"/>
          <w:sz w:val="20"/>
          <w:szCs w:val="20"/>
        </w:rPr>
        <w:t>after</w:t>
      </w:r>
      <w:r w:rsidRPr="00F7677F">
        <w:rPr>
          <w:rFonts w:ascii="Cambria" w:hAnsi="Cambria"/>
          <w:sz w:val="20"/>
          <w:szCs w:val="20"/>
        </w:rPr>
        <w:t xml:space="preserve"> 19 years </w:t>
      </w:r>
      <w:r w:rsidR="009A4F5F" w:rsidRPr="00F7677F">
        <w:rPr>
          <w:rFonts w:ascii="Cambria" w:hAnsi="Cambria"/>
          <w:sz w:val="20"/>
          <w:szCs w:val="20"/>
        </w:rPr>
        <w:t>elapsing</w:t>
      </w:r>
      <w:r w:rsidRPr="00F7677F">
        <w:rPr>
          <w:rFonts w:ascii="Cambria" w:hAnsi="Cambria"/>
          <w:sz w:val="20"/>
          <w:szCs w:val="20"/>
        </w:rPr>
        <w:t xml:space="preserve"> since the alleged victim</w:t>
      </w:r>
      <w:r w:rsidR="009A4F5F" w:rsidRPr="00F7677F">
        <w:rPr>
          <w:rFonts w:ascii="Cambria" w:hAnsi="Cambria"/>
          <w:sz w:val="20"/>
          <w:szCs w:val="20"/>
        </w:rPr>
        <w:t>’s death</w:t>
      </w:r>
      <w:r w:rsidRPr="00F7677F">
        <w:rPr>
          <w:rFonts w:ascii="Cambria" w:hAnsi="Cambria"/>
          <w:sz w:val="20"/>
          <w:szCs w:val="20"/>
        </w:rPr>
        <w:t>, the criminal proceeding</w:t>
      </w:r>
      <w:r w:rsidR="009A4F5F" w:rsidRPr="00F7677F">
        <w:rPr>
          <w:rFonts w:ascii="Cambria" w:hAnsi="Cambria"/>
          <w:sz w:val="20"/>
          <w:szCs w:val="20"/>
        </w:rPr>
        <w:t>s</w:t>
      </w:r>
      <w:r w:rsidRPr="00F7677F">
        <w:rPr>
          <w:rFonts w:ascii="Cambria" w:hAnsi="Cambria"/>
          <w:sz w:val="20"/>
          <w:szCs w:val="20"/>
        </w:rPr>
        <w:t xml:space="preserve"> </w:t>
      </w:r>
      <w:r w:rsidR="009A4F5F" w:rsidRPr="00F7677F">
        <w:rPr>
          <w:rFonts w:ascii="Cambria" w:hAnsi="Cambria"/>
          <w:sz w:val="20"/>
          <w:szCs w:val="20"/>
        </w:rPr>
        <w:t>have not concluded</w:t>
      </w:r>
      <w:r w:rsidRPr="00F7677F">
        <w:rPr>
          <w:rFonts w:ascii="Cambria" w:hAnsi="Cambria"/>
          <w:sz w:val="20"/>
          <w:szCs w:val="20"/>
        </w:rPr>
        <w:t xml:space="preserve"> with a substantive decision establishing a penalty for those responsible. Based on the foregoing, the IACHR concludes that in the present case the exception to the exhaustion of domestic remedies </w:t>
      </w:r>
      <w:r w:rsidR="009A4F5F" w:rsidRPr="00F7677F">
        <w:rPr>
          <w:rFonts w:ascii="Cambria" w:hAnsi="Cambria"/>
          <w:sz w:val="20"/>
          <w:szCs w:val="20"/>
        </w:rPr>
        <w:t>set out</w:t>
      </w:r>
      <w:r w:rsidRPr="00F7677F">
        <w:rPr>
          <w:rFonts w:ascii="Cambria" w:hAnsi="Cambria"/>
          <w:sz w:val="20"/>
          <w:szCs w:val="20"/>
        </w:rPr>
        <w:t xml:space="preserve"> in Article 46.2.c of the American Convention applies.</w:t>
      </w:r>
    </w:p>
    <w:p w14:paraId="62D67588" w14:textId="525B1F82" w:rsidR="00DF04C7" w:rsidRPr="00F7677F" w:rsidRDefault="00E757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Regarding the remedy of direct reparation that is pending resolution in the contentious administrative jurisdiction, the Commission reiterates that, for purposes of determining the admissibility of a claim of </w:t>
      </w:r>
      <w:r w:rsidR="0070680E" w:rsidRPr="00F7677F">
        <w:rPr>
          <w:rFonts w:ascii="Cambria" w:hAnsi="Cambria"/>
          <w:sz w:val="20"/>
          <w:szCs w:val="20"/>
        </w:rPr>
        <w:t>this nature</w:t>
      </w:r>
      <w:r w:rsidRPr="00F7677F">
        <w:rPr>
          <w:rFonts w:ascii="Cambria" w:hAnsi="Cambria"/>
          <w:sz w:val="20"/>
          <w:szCs w:val="20"/>
        </w:rPr>
        <w:t xml:space="preserve">, it does not constitute the appropriate </w:t>
      </w:r>
      <w:r w:rsidR="002E7D49" w:rsidRPr="00F7677F">
        <w:rPr>
          <w:rFonts w:ascii="Cambria" w:hAnsi="Cambria"/>
          <w:sz w:val="20"/>
          <w:szCs w:val="20"/>
        </w:rPr>
        <w:t>remedy</w:t>
      </w:r>
      <w:r w:rsidRPr="00F7677F">
        <w:rPr>
          <w:rFonts w:ascii="Cambria" w:hAnsi="Cambria"/>
          <w:sz w:val="20"/>
          <w:szCs w:val="20"/>
        </w:rPr>
        <w:t xml:space="preserve"> nor is it necessary to exhaust it, given that it is not adequate to provide comprehensive reparation and justice to family members.</w:t>
      </w:r>
      <w:r w:rsidR="00E64F16" w:rsidRPr="00F7677F">
        <w:rPr>
          <w:rStyle w:val="FootnoteReference"/>
          <w:rFonts w:asciiTheme="majorHAnsi" w:hAnsiTheme="majorHAnsi" w:cs="Calibri"/>
          <w:color w:val="000000" w:themeColor="text1"/>
          <w:sz w:val="20"/>
          <w:szCs w:val="20"/>
        </w:rPr>
        <w:footnoteReference w:id="11"/>
      </w:r>
    </w:p>
    <w:p w14:paraId="2295E18E" w14:textId="3EB5A8A8" w:rsidR="00DF04C7" w:rsidRPr="00F7677F" w:rsidRDefault="00E757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On the other hand, the IACHR observes that the alleged facts </w:t>
      </w:r>
      <w:r w:rsidR="00E634EB" w:rsidRPr="00F7677F">
        <w:rPr>
          <w:rFonts w:ascii="Cambria" w:hAnsi="Cambria"/>
          <w:sz w:val="20"/>
          <w:szCs w:val="20"/>
        </w:rPr>
        <w:t>in the</w:t>
      </w:r>
      <w:r w:rsidRPr="00F7677F">
        <w:rPr>
          <w:rFonts w:ascii="Cambria" w:hAnsi="Cambria"/>
          <w:sz w:val="20"/>
          <w:szCs w:val="20"/>
        </w:rPr>
        <w:t xml:space="preserve"> claim took place on October 5, 1988, and that </w:t>
      </w:r>
      <w:r w:rsidR="00E634EB" w:rsidRPr="00F7677F">
        <w:rPr>
          <w:rFonts w:ascii="Cambria" w:hAnsi="Cambria"/>
          <w:sz w:val="20"/>
          <w:szCs w:val="20"/>
        </w:rPr>
        <w:t>their effects extend up to the present</w:t>
      </w:r>
      <w:r w:rsidRPr="00F7677F">
        <w:rPr>
          <w:rFonts w:ascii="Cambria" w:hAnsi="Cambria"/>
          <w:sz w:val="20"/>
          <w:szCs w:val="20"/>
        </w:rPr>
        <w:t xml:space="preserve">. It also takes into account that the complaint </w:t>
      </w:r>
      <w:r w:rsidR="00C8003F" w:rsidRPr="00F7677F">
        <w:rPr>
          <w:rFonts w:ascii="Cambria" w:hAnsi="Cambria"/>
          <w:sz w:val="20"/>
          <w:szCs w:val="20"/>
        </w:rPr>
        <w:t>was filed</w:t>
      </w:r>
      <w:r w:rsidRPr="00F7677F">
        <w:rPr>
          <w:rFonts w:ascii="Cambria" w:hAnsi="Cambria"/>
          <w:sz w:val="20"/>
          <w:szCs w:val="20"/>
        </w:rPr>
        <w:t xml:space="preserve"> with the Colombian authorities on October 10, 1983, and that since then the alleged victim</w:t>
      </w:r>
      <w:r w:rsidR="00E634EB" w:rsidRPr="00F7677F">
        <w:rPr>
          <w:rFonts w:ascii="Cambria" w:hAnsi="Cambria"/>
          <w:sz w:val="20"/>
          <w:szCs w:val="20"/>
        </w:rPr>
        <w:t>’s family members have</w:t>
      </w:r>
      <w:r w:rsidRPr="00F7677F">
        <w:rPr>
          <w:rFonts w:ascii="Cambria" w:hAnsi="Cambria"/>
          <w:sz w:val="20"/>
          <w:szCs w:val="20"/>
        </w:rPr>
        <w:t xml:space="preserve"> made several requests for information </w:t>
      </w:r>
      <w:r w:rsidR="00E634EB" w:rsidRPr="00F7677F">
        <w:rPr>
          <w:rFonts w:ascii="Cambria" w:hAnsi="Cambria"/>
          <w:sz w:val="20"/>
          <w:szCs w:val="20"/>
        </w:rPr>
        <w:t>with</w:t>
      </w:r>
      <w:r w:rsidRPr="00F7677F">
        <w:rPr>
          <w:rFonts w:ascii="Cambria" w:hAnsi="Cambria"/>
          <w:sz w:val="20"/>
          <w:szCs w:val="20"/>
        </w:rPr>
        <w:t xml:space="preserve"> different state instances, </w:t>
      </w:r>
      <w:r w:rsidR="00206ACA" w:rsidRPr="00F7677F">
        <w:rPr>
          <w:rFonts w:ascii="Cambria" w:hAnsi="Cambria"/>
          <w:sz w:val="20"/>
          <w:szCs w:val="20"/>
        </w:rPr>
        <w:t>in order</w:t>
      </w:r>
      <w:r w:rsidRPr="00F7677F">
        <w:rPr>
          <w:rFonts w:ascii="Cambria" w:hAnsi="Cambria"/>
          <w:sz w:val="20"/>
          <w:szCs w:val="20"/>
        </w:rPr>
        <w:t xml:space="preserve"> to obtain copies and data on the investigations, </w:t>
      </w:r>
      <w:r w:rsidR="00206ACA" w:rsidRPr="00F7677F">
        <w:rPr>
          <w:rFonts w:ascii="Cambria" w:hAnsi="Cambria"/>
          <w:sz w:val="20"/>
          <w:szCs w:val="20"/>
        </w:rPr>
        <w:t>as well as</w:t>
      </w:r>
      <w:r w:rsidRPr="00F7677F">
        <w:rPr>
          <w:rFonts w:ascii="Cambria" w:hAnsi="Cambria"/>
          <w:sz w:val="20"/>
          <w:szCs w:val="20"/>
        </w:rPr>
        <w:t xml:space="preserve"> a </w:t>
      </w:r>
      <w:r w:rsidRPr="00F7677F">
        <w:rPr>
          <w:rFonts w:ascii="Cambria" w:hAnsi="Cambria"/>
          <w:i/>
          <w:sz w:val="20"/>
          <w:szCs w:val="20"/>
        </w:rPr>
        <w:t>tutela</w:t>
      </w:r>
      <w:r w:rsidRPr="00F7677F">
        <w:rPr>
          <w:rFonts w:ascii="Cambria" w:hAnsi="Cambria"/>
          <w:sz w:val="20"/>
          <w:szCs w:val="20"/>
        </w:rPr>
        <w:t xml:space="preserve"> action. Therefore, the Commission concludes that the petition was filed within a reasonable period of time and that the admissibility requirement regarding </w:t>
      </w:r>
      <w:r w:rsidR="00206ACA" w:rsidRPr="00F7677F">
        <w:rPr>
          <w:rFonts w:ascii="Cambria" w:hAnsi="Cambria"/>
          <w:sz w:val="20"/>
          <w:szCs w:val="20"/>
        </w:rPr>
        <w:t>timeliness</w:t>
      </w:r>
      <w:r w:rsidRPr="00F7677F">
        <w:rPr>
          <w:rFonts w:ascii="Cambria" w:hAnsi="Cambria"/>
          <w:sz w:val="20"/>
          <w:szCs w:val="20"/>
        </w:rPr>
        <w:t xml:space="preserve"> must be </w:t>
      </w:r>
      <w:r w:rsidR="00C8003F" w:rsidRPr="00F7677F">
        <w:rPr>
          <w:rFonts w:ascii="Cambria" w:hAnsi="Cambria"/>
          <w:sz w:val="20"/>
          <w:szCs w:val="20"/>
        </w:rPr>
        <w:t xml:space="preserve">considered </w:t>
      </w:r>
      <w:r w:rsidRPr="00F7677F">
        <w:rPr>
          <w:rFonts w:ascii="Cambria" w:hAnsi="Cambria"/>
          <w:sz w:val="20"/>
          <w:szCs w:val="20"/>
        </w:rPr>
        <w:t>satisfied.</w:t>
      </w:r>
    </w:p>
    <w:p w14:paraId="378478A0" w14:textId="50B01E58" w:rsidR="00F621C3" w:rsidRPr="00F7677F" w:rsidRDefault="00F621C3" w:rsidP="00F621C3">
      <w:pPr>
        <w:pStyle w:val="ListParagraph"/>
        <w:spacing w:before="240" w:after="240"/>
        <w:jc w:val="both"/>
        <w:rPr>
          <w:rFonts w:asciiTheme="majorHAnsi" w:hAnsiTheme="majorHAnsi"/>
          <w:b/>
          <w:sz w:val="20"/>
          <w:szCs w:val="20"/>
        </w:rPr>
      </w:pPr>
      <w:r w:rsidRPr="00F7677F">
        <w:rPr>
          <w:rFonts w:asciiTheme="majorHAnsi" w:hAnsiTheme="majorHAnsi"/>
          <w:b/>
          <w:bCs/>
          <w:sz w:val="20"/>
          <w:szCs w:val="20"/>
        </w:rPr>
        <w:t>VII.</w:t>
      </w:r>
      <w:r w:rsidRPr="00F7677F">
        <w:rPr>
          <w:rFonts w:asciiTheme="majorHAnsi" w:hAnsiTheme="majorHAnsi"/>
          <w:b/>
          <w:bCs/>
          <w:sz w:val="20"/>
          <w:szCs w:val="20"/>
        </w:rPr>
        <w:tab/>
      </w:r>
      <w:r w:rsidR="001F1902" w:rsidRPr="00F7677F">
        <w:rPr>
          <w:rFonts w:asciiTheme="majorHAnsi" w:hAnsiTheme="majorHAnsi"/>
          <w:b/>
          <w:bCs/>
          <w:sz w:val="20"/>
          <w:szCs w:val="20"/>
        </w:rPr>
        <w:t xml:space="preserve">ANALYSIS OF </w:t>
      </w:r>
      <w:r w:rsidRPr="00F7677F">
        <w:rPr>
          <w:rFonts w:asciiTheme="majorHAnsi" w:hAnsiTheme="majorHAnsi"/>
          <w:b/>
          <w:bCs/>
          <w:sz w:val="20"/>
          <w:szCs w:val="20"/>
        </w:rPr>
        <w:t>COLORABLE CLAIM</w:t>
      </w:r>
    </w:p>
    <w:p w14:paraId="70146B96" w14:textId="53D90014" w:rsidR="00F621C3" w:rsidRPr="00F7677F" w:rsidRDefault="00E757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In view of the factual and legal elements </w:t>
      </w:r>
      <w:r w:rsidR="00CE3F54" w:rsidRPr="00F7677F">
        <w:rPr>
          <w:rFonts w:ascii="Cambria" w:hAnsi="Cambria"/>
          <w:sz w:val="20"/>
          <w:szCs w:val="20"/>
        </w:rPr>
        <w:t>presented</w:t>
      </w:r>
      <w:r w:rsidRPr="00F7677F">
        <w:rPr>
          <w:rFonts w:ascii="Cambria" w:hAnsi="Cambria"/>
          <w:sz w:val="20"/>
          <w:szCs w:val="20"/>
        </w:rPr>
        <w:t xml:space="preserve"> by the parties and the nature of the matter brought to its attention, the Commission considers that, if proven, the alleged kidnapping, the acts of torture, and the </w:t>
      </w:r>
      <w:r w:rsidR="0034161C" w:rsidRPr="00F7677F">
        <w:rPr>
          <w:rFonts w:ascii="Cambria" w:hAnsi="Cambria"/>
          <w:sz w:val="20"/>
          <w:szCs w:val="20"/>
        </w:rPr>
        <w:t>murder</w:t>
      </w:r>
      <w:r w:rsidR="00CE3F54" w:rsidRPr="00F7677F">
        <w:rPr>
          <w:rFonts w:ascii="Cambria" w:hAnsi="Cambria"/>
          <w:sz w:val="20"/>
          <w:szCs w:val="20"/>
        </w:rPr>
        <w:t xml:space="preserve"> of Mrs. A</w:t>
      </w:r>
      <w:r w:rsidR="00742B7E" w:rsidRPr="00F7677F">
        <w:rPr>
          <w:rFonts w:ascii="Cambria" w:hAnsi="Cambria"/>
          <w:sz w:val="20"/>
          <w:szCs w:val="20"/>
        </w:rPr>
        <w:t>.</w:t>
      </w:r>
      <w:r w:rsidR="00CE3F54" w:rsidRPr="00F7677F">
        <w:rPr>
          <w:rFonts w:ascii="Cambria" w:hAnsi="Cambria"/>
          <w:sz w:val="20"/>
          <w:szCs w:val="20"/>
        </w:rPr>
        <w:t>G</w:t>
      </w:r>
      <w:r w:rsidR="00742B7E" w:rsidRPr="00F7677F">
        <w:rPr>
          <w:rFonts w:ascii="Cambria" w:hAnsi="Cambria"/>
          <w:sz w:val="20"/>
          <w:szCs w:val="20"/>
        </w:rPr>
        <w:t>.</w:t>
      </w:r>
      <w:r w:rsidR="00CE3F54" w:rsidRPr="00F7677F">
        <w:rPr>
          <w:rFonts w:ascii="Cambria" w:hAnsi="Cambria"/>
          <w:sz w:val="20"/>
          <w:szCs w:val="20"/>
        </w:rPr>
        <w:t>A</w:t>
      </w:r>
      <w:r w:rsidRPr="00F7677F">
        <w:rPr>
          <w:rFonts w:ascii="Cambria" w:hAnsi="Cambria"/>
          <w:sz w:val="20"/>
          <w:szCs w:val="20"/>
        </w:rPr>
        <w:t>, as well as the lack of effective judicial protection, could characterize possible violatio</w:t>
      </w:r>
      <w:r w:rsidR="00742B7E" w:rsidRPr="00F7677F">
        <w:rPr>
          <w:rFonts w:ascii="Cambria" w:hAnsi="Cambria"/>
          <w:sz w:val="20"/>
          <w:szCs w:val="20"/>
        </w:rPr>
        <w:t>ns of the rights recognized in A</w:t>
      </w:r>
      <w:r w:rsidRPr="00F7677F">
        <w:rPr>
          <w:rFonts w:ascii="Cambria" w:hAnsi="Cambria"/>
          <w:sz w:val="20"/>
          <w:szCs w:val="20"/>
        </w:rPr>
        <w:t>rticles 4 (</w:t>
      </w:r>
      <w:r w:rsidR="00CE3F54" w:rsidRPr="00F7677F">
        <w:rPr>
          <w:rFonts w:ascii="Cambria" w:hAnsi="Cambria"/>
          <w:sz w:val="20"/>
          <w:szCs w:val="20"/>
        </w:rPr>
        <w:t>life</w:t>
      </w:r>
      <w:r w:rsidRPr="00F7677F">
        <w:rPr>
          <w:rFonts w:ascii="Cambria" w:hAnsi="Cambria"/>
          <w:sz w:val="20"/>
          <w:szCs w:val="20"/>
        </w:rPr>
        <w:t>), 5 (</w:t>
      </w:r>
      <w:r w:rsidR="00CE3F54" w:rsidRPr="00F7677F">
        <w:rPr>
          <w:rFonts w:ascii="Cambria" w:hAnsi="Cambria"/>
          <w:sz w:val="20"/>
          <w:szCs w:val="20"/>
        </w:rPr>
        <w:t>humane treatment</w:t>
      </w:r>
      <w:r w:rsidRPr="00F7677F">
        <w:rPr>
          <w:rFonts w:ascii="Cambria" w:hAnsi="Cambria"/>
          <w:sz w:val="20"/>
          <w:szCs w:val="20"/>
        </w:rPr>
        <w:t>), 7 (personal liberty), 8 (</w:t>
      </w:r>
      <w:r w:rsidR="00CE3F54" w:rsidRPr="00F7677F">
        <w:rPr>
          <w:rFonts w:ascii="Cambria" w:hAnsi="Cambria"/>
          <w:sz w:val="20"/>
          <w:szCs w:val="20"/>
        </w:rPr>
        <w:t>fair trial</w:t>
      </w:r>
      <w:r w:rsidRPr="00F7677F">
        <w:rPr>
          <w:rFonts w:ascii="Cambria" w:hAnsi="Cambria"/>
          <w:sz w:val="20"/>
          <w:szCs w:val="20"/>
        </w:rPr>
        <w:t>), 24 (</w:t>
      </w:r>
      <w:r w:rsidR="005F56D1" w:rsidRPr="00F7677F">
        <w:rPr>
          <w:rFonts w:ascii="Cambria" w:hAnsi="Cambria"/>
          <w:sz w:val="20"/>
          <w:szCs w:val="20"/>
        </w:rPr>
        <w:t>equal protection</w:t>
      </w:r>
      <w:r w:rsidRPr="00F7677F">
        <w:rPr>
          <w:rFonts w:ascii="Cambria" w:hAnsi="Cambria"/>
          <w:sz w:val="20"/>
          <w:szCs w:val="20"/>
        </w:rPr>
        <w:t>) and 25 (judicial protection) of the Am</w:t>
      </w:r>
      <w:r w:rsidR="00742B7E" w:rsidRPr="00F7677F">
        <w:rPr>
          <w:rFonts w:ascii="Cambria" w:hAnsi="Cambria"/>
          <w:sz w:val="20"/>
          <w:szCs w:val="20"/>
        </w:rPr>
        <w:t>erican Convention, in conjunction</w:t>
      </w:r>
      <w:r w:rsidRPr="00F7677F">
        <w:rPr>
          <w:rFonts w:ascii="Cambria" w:hAnsi="Cambria"/>
          <w:sz w:val="20"/>
          <w:szCs w:val="20"/>
        </w:rPr>
        <w:t xml:space="preserve"> with its Article 1.1, to the detrime</w:t>
      </w:r>
      <w:r w:rsidR="005F56D1" w:rsidRPr="00F7677F">
        <w:rPr>
          <w:rFonts w:ascii="Cambria" w:hAnsi="Cambria"/>
          <w:sz w:val="20"/>
          <w:szCs w:val="20"/>
        </w:rPr>
        <w:t>nt of the alleged victim and her</w:t>
      </w:r>
      <w:r w:rsidRPr="00F7677F">
        <w:rPr>
          <w:rFonts w:ascii="Cambria" w:hAnsi="Cambria"/>
          <w:sz w:val="20"/>
          <w:szCs w:val="20"/>
        </w:rPr>
        <w:t xml:space="preserve"> next of kin. In addition, the facts</w:t>
      </w:r>
      <w:r w:rsidR="00742B7E" w:rsidRPr="00F7677F">
        <w:rPr>
          <w:rFonts w:ascii="Cambria" w:hAnsi="Cambria"/>
          <w:sz w:val="20"/>
          <w:szCs w:val="20"/>
        </w:rPr>
        <w:t xml:space="preserve"> may constitute a violation of A</w:t>
      </w:r>
      <w:r w:rsidRPr="00F7677F">
        <w:rPr>
          <w:rFonts w:ascii="Cambria" w:hAnsi="Cambria"/>
          <w:sz w:val="20"/>
          <w:szCs w:val="20"/>
        </w:rPr>
        <w:t>rticle 7 of the Co</w:t>
      </w:r>
      <w:r w:rsidR="005F56D1" w:rsidRPr="00F7677F">
        <w:rPr>
          <w:rFonts w:ascii="Cambria" w:hAnsi="Cambria"/>
          <w:sz w:val="20"/>
          <w:szCs w:val="20"/>
        </w:rPr>
        <w:t xml:space="preserve">nvention of </w:t>
      </w:r>
      <w:proofErr w:type="spellStart"/>
      <w:r w:rsidR="005F56D1" w:rsidRPr="00F7677F">
        <w:rPr>
          <w:rFonts w:ascii="Cambria" w:hAnsi="Cambria"/>
          <w:sz w:val="20"/>
          <w:szCs w:val="20"/>
        </w:rPr>
        <w:t>Belém</w:t>
      </w:r>
      <w:proofErr w:type="spellEnd"/>
      <w:r w:rsidR="005F56D1" w:rsidRPr="00F7677F">
        <w:rPr>
          <w:rFonts w:ascii="Cambria" w:hAnsi="Cambria"/>
          <w:sz w:val="20"/>
          <w:szCs w:val="20"/>
        </w:rPr>
        <w:t xml:space="preserve"> do </w:t>
      </w:r>
      <w:proofErr w:type="spellStart"/>
      <w:r w:rsidR="005F56D1" w:rsidRPr="00F7677F">
        <w:rPr>
          <w:rFonts w:ascii="Cambria" w:hAnsi="Cambria"/>
          <w:sz w:val="20"/>
          <w:szCs w:val="20"/>
        </w:rPr>
        <w:t>Pará</w:t>
      </w:r>
      <w:proofErr w:type="spellEnd"/>
      <w:r w:rsidR="005F56D1" w:rsidRPr="00F7677F">
        <w:rPr>
          <w:rFonts w:ascii="Cambria" w:hAnsi="Cambria"/>
          <w:sz w:val="20"/>
          <w:szCs w:val="20"/>
        </w:rPr>
        <w:t>, and Articles 1, 6 and 8 of the IACPPT</w:t>
      </w:r>
      <w:r w:rsidRPr="00F7677F">
        <w:rPr>
          <w:rFonts w:ascii="Cambria" w:hAnsi="Cambria"/>
          <w:sz w:val="20"/>
          <w:szCs w:val="20"/>
        </w:rPr>
        <w:t>, to the detriment of the alleged victim regarding the lac</w:t>
      </w:r>
      <w:r w:rsidR="005F56D1" w:rsidRPr="00F7677F">
        <w:rPr>
          <w:rFonts w:ascii="Cambria" w:hAnsi="Cambria"/>
          <w:sz w:val="20"/>
          <w:szCs w:val="20"/>
        </w:rPr>
        <w:t>k of investigation of said events</w:t>
      </w:r>
      <w:r w:rsidRPr="00F7677F">
        <w:rPr>
          <w:rFonts w:ascii="Cambria" w:hAnsi="Cambria"/>
          <w:sz w:val="20"/>
          <w:szCs w:val="20"/>
        </w:rPr>
        <w:t xml:space="preserve"> after the date of ratification and deposit of both international instruments.</w:t>
      </w:r>
    </w:p>
    <w:p w14:paraId="32EF2765" w14:textId="256A0C0E" w:rsidR="00DF04C7" w:rsidRPr="00F7677F" w:rsidRDefault="00E757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On the other hand, </w:t>
      </w:r>
      <w:r w:rsidR="00420BD4" w:rsidRPr="00F7677F">
        <w:rPr>
          <w:rFonts w:ascii="Cambria" w:hAnsi="Cambria"/>
          <w:sz w:val="20"/>
          <w:szCs w:val="20"/>
        </w:rPr>
        <w:t>with respect to the claim on</w:t>
      </w:r>
      <w:r w:rsidRPr="00F7677F">
        <w:rPr>
          <w:rFonts w:ascii="Cambria" w:hAnsi="Cambria"/>
          <w:sz w:val="20"/>
          <w:szCs w:val="20"/>
        </w:rPr>
        <w:t xml:space="preserve"> the violation of Article 1 of the Inter-American Convention on Forced Disappearance</w:t>
      </w:r>
      <w:r w:rsidR="00420BD4" w:rsidRPr="00F7677F">
        <w:rPr>
          <w:rFonts w:ascii="Cambria" w:hAnsi="Cambria"/>
          <w:sz w:val="20"/>
          <w:szCs w:val="20"/>
        </w:rPr>
        <w:t xml:space="preserve"> of Persons</w:t>
      </w:r>
      <w:r w:rsidRPr="00F7677F">
        <w:rPr>
          <w:rFonts w:ascii="Cambria" w:hAnsi="Cambria"/>
          <w:sz w:val="20"/>
          <w:szCs w:val="20"/>
        </w:rPr>
        <w:t xml:space="preserve">, the Commission observes that there are no allegations or sufficient grounds </w:t>
      </w:r>
      <w:r w:rsidR="00742B7E" w:rsidRPr="00F7677F">
        <w:rPr>
          <w:rFonts w:ascii="Cambria" w:hAnsi="Cambria"/>
          <w:sz w:val="20"/>
          <w:szCs w:val="20"/>
        </w:rPr>
        <w:t>to examine such violations</w:t>
      </w:r>
      <w:r w:rsidRPr="00F7677F">
        <w:rPr>
          <w:rFonts w:ascii="Cambria" w:hAnsi="Cambria"/>
          <w:sz w:val="20"/>
          <w:szCs w:val="20"/>
        </w:rPr>
        <w:t xml:space="preserve">, so </w:t>
      </w:r>
      <w:r w:rsidR="00420BD4" w:rsidRPr="00F7677F">
        <w:rPr>
          <w:rFonts w:ascii="Cambria" w:hAnsi="Cambria"/>
          <w:sz w:val="20"/>
          <w:szCs w:val="20"/>
        </w:rPr>
        <w:t>it is inappropriate</w:t>
      </w:r>
      <w:r w:rsidRPr="00F7677F">
        <w:rPr>
          <w:rFonts w:ascii="Cambria" w:hAnsi="Cambria"/>
          <w:sz w:val="20"/>
          <w:szCs w:val="20"/>
        </w:rPr>
        <w:t xml:space="preserve"> to declare this claim admissible.</w:t>
      </w:r>
    </w:p>
    <w:p w14:paraId="407872C5" w14:textId="0CA444E9" w:rsidR="00DF04C7" w:rsidRPr="00F7677F" w:rsidRDefault="00E757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 xml:space="preserve">The Commission has previously established that, once the American Convention enters into force in relation to a State, the latter, and not the Declaration, becomes the primary source of law applicable by the Commission, provided that the petition refers to the alleged violation of identical rights in both instruments and </w:t>
      </w:r>
      <w:r w:rsidR="00420BD4" w:rsidRPr="00F7677F">
        <w:rPr>
          <w:rFonts w:ascii="Cambria" w:hAnsi="Cambria"/>
          <w:sz w:val="20"/>
          <w:szCs w:val="20"/>
        </w:rPr>
        <w:t>does not refer to</w:t>
      </w:r>
      <w:r w:rsidRPr="00F7677F">
        <w:rPr>
          <w:rFonts w:ascii="Cambria" w:hAnsi="Cambria"/>
          <w:sz w:val="20"/>
          <w:szCs w:val="20"/>
        </w:rPr>
        <w:t xml:space="preserve"> a situation of </w:t>
      </w:r>
      <w:r w:rsidR="00420BD4" w:rsidRPr="00F7677F">
        <w:rPr>
          <w:rFonts w:ascii="Cambria" w:hAnsi="Cambria"/>
          <w:sz w:val="20"/>
          <w:szCs w:val="20"/>
        </w:rPr>
        <w:t>ongoing</w:t>
      </w:r>
      <w:r w:rsidRPr="00F7677F">
        <w:rPr>
          <w:rFonts w:ascii="Cambria" w:hAnsi="Cambria"/>
          <w:sz w:val="20"/>
          <w:szCs w:val="20"/>
        </w:rPr>
        <w:t xml:space="preserve"> violation</w:t>
      </w:r>
      <w:r w:rsidR="00420BD4" w:rsidRPr="00F7677F">
        <w:rPr>
          <w:rFonts w:ascii="Cambria" w:hAnsi="Cambria"/>
          <w:sz w:val="20"/>
          <w:szCs w:val="20"/>
        </w:rPr>
        <w:t>s</w:t>
      </w:r>
      <w:r w:rsidRPr="00F7677F">
        <w:rPr>
          <w:rFonts w:ascii="Cambria" w:hAnsi="Cambria"/>
          <w:sz w:val="20"/>
          <w:szCs w:val="20"/>
        </w:rPr>
        <w:t xml:space="preserve">. In this case, the IACHR observes that Article I of the American Declaration </w:t>
      </w:r>
      <w:r w:rsidR="00742B7E" w:rsidRPr="00F7677F">
        <w:rPr>
          <w:rFonts w:ascii="Cambria" w:hAnsi="Cambria"/>
          <w:sz w:val="20"/>
          <w:szCs w:val="20"/>
        </w:rPr>
        <w:t>enshrines</w:t>
      </w:r>
      <w:r w:rsidRPr="00F7677F">
        <w:rPr>
          <w:rFonts w:ascii="Cambria" w:hAnsi="Cambria"/>
          <w:sz w:val="20"/>
          <w:szCs w:val="20"/>
        </w:rPr>
        <w:t xml:space="preserve"> the right to life </w:t>
      </w:r>
      <w:r w:rsidR="00742B7E" w:rsidRPr="00F7677F">
        <w:rPr>
          <w:rFonts w:ascii="Cambria" w:hAnsi="Cambria"/>
          <w:sz w:val="20"/>
          <w:szCs w:val="20"/>
        </w:rPr>
        <w:t>in substantially identical terms</w:t>
      </w:r>
      <w:r w:rsidRPr="00F7677F">
        <w:rPr>
          <w:rFonts w:ascii="Cambria" w:hAnsi="Cambria"/>
          <w:sz w:val="20"/>
          <w:szCs w:val="20"/>
        </w:rPr>
        <w:t xml:space="preserve"> </w:t>
      </w:r>
      <w:r w:rsidR="00742B7E" w:rsidRPr="00F7677F">
        <w:rPr>
          <w:rFonts w:ascii="Cambria" w:hAnsi="Cambria"/>
          <w:sz w:val="20"/>
          <w:szCs w:val="20"/>
        </w:rPr>
        <w:t>as</w:t>
      </w:r>
      <w:r w:rsidRPr="00F7677F">
        <w:rPr>
          <w:rFonts w:ascii="Cambria" w:hAnsi="Cambria"/>
          <w:sz w:val="20"/>
          <w:szCs w:val="20"/>
        </w:rPr>
        <w:t xml:space="preserve"> Article 4 of the American Convention. In this regard, the Commission will analyze these allegations in the light of the American Convention.</w:t>
      </w:r>
    </w:p>
    <w:p w14:paraId="5D5920D0" w14:textId="699632A1" w:rsidR="00DF04C7" w:rsidRPr="00F7677F" w:rsidRDefault="009D368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Cambria" w:hAnsi="Cambria"/>
          <w:sz w:val="20"/>
          <w:szCs w:val="20"/>
        </w:rPr>
        <w:t>Finally, with rega</w:t>
      </w:r>
      <w:r w:rsidR="00420BD4" w:rsidRPr="00F7677F">
        <w:rPr>
          <w:rFonts w:ascii="Cambria" w:hAnsi="Cambria"/>
          <w:sz w:val="20"/>
          <w:szCs w:val="20"/>
        </w:rPr>
        <w:t>rd to the alleged violation of Ar</w:t>
      </w:r>
      <w:r w:rsidRPr="00F7677F">
        <w:rPr>
          <w:rFonts w:ascii="Cambria" w:hAnsi="Cambria"/>
          <w:sz w:val="20"/>
          <w:szCs w:val="20"/>
        </w:rPr>
        <w:t>ticles 7 of the International Covenant on Civil an</w:t>
      </w:r>
      <w:r w:rsidR="00420BD4" w:rsidRPr="00F7677F">
        <w:rPr>
          <w:rFonts w:ascii="Cambria" w:hAnsi="Cambria"/>
          <w:sz w:val="20"/>
          <w:szCs w:val="20"/>
        </w:rPr>
        <w:t>d Political Rights, as well as A</w:t>
      </w:r>
      <w:r w:rsidRPr="00F7677F">
        <w:rPr>
          <w:rFonts w:ascii="Cambria" w:hAnsi="Cambria"/>
          <w:sz w:val="20"/>
          <w:szCs w:val="20"/>
        </w:rPr>
        <w:t>rticles 3 and 5 of the Universal Declaration of Human Rights, the Commission lacks competence w</w:t>
      </w:r>
      <w:r w:rsidR="002C1698" w:rsidRPr="00F7677F">
        <w:rPr>
          <w:rFonts w:ascii="Cambria" w:hAnsi="Cambria"/>
          <w:sz w:val="20"/>
          <w:szCs w:val="20"/>
        </w:rPr>
        <w:t>ith respect to such instruments</w:t>
      </w:r>
      <w:r w:rsidRPr="00F7677F">
        <w:rPr>
          <w:rFonts w:ascii="Cambria" w:hAnsi="Cambria"/>
          <w:sz w:val="20"/>
          <w:szCs w:val="20"/>
        </w:rPr>
        <w:t xml:space="preserve">, without prejudice </w:t>
      </w:r>
      <w:r w:rsidR="00420BD4" w:rsidRPr="00F7677F">
        <w:rPr>
          <w:rFonts w:ascii="Cambria" w:hAnsi="Cambria"/>
          <w:sz w:val="20"/>
          <w:szCs w:val="20"/>
        </w:rPr>
        <w:t>to the fact that they may</w:t>
      </w:r>
      <w:r w:rsidRPr="00F7677F">
        <w:rPr>
          <w:rFonts w:ascii="Cambria" w:hAnsi="Cambria"/>
          <w:sz w:val="20"/>
          <w:szCs w:val="20"/>
        </w:rPr>
        <w:t xml:space="preserve"> be used as a guideline for th</w:t>
      </w:r>
      <w:r w:rsidR="00420BD4" w:rsidRPr="00F7677F">
        <w:rPr>
          <w:rFonts w:ascii="Cambria" w:hAnsi="Cambria"/>
          <w:sz w:val="20"/>
          <w:szCs w:val="20"/>
        </w:rPr>
        <w:t>e interpretation of Convention</w:t>
      </w:r>
      <w:r w:rsidRPr="00F7677F">
        <w:rPr>
          <w:rFonts w:ascii="Cambria" w:hAnsi="Cambria"/>
          <w:sz w:val="20"/>
          <w:szCs w:val="20"/>
        </w:rPr>
        <w:t xml:space="preserve"> obligations, in light of the provisions of Article 29 of the American Convention.</w:t>
      </w:r>
    </w:p>
    <w:p w14:paraId="5A70550C" w14:textId="77777777" w:rsidR="00F621C3" w:rsidRPr="00F7677F" w:rsidRDefault="00F621C3" w:rsidP="00F621C3">
      <w:pPr>
        <w:pStyle w:val="ListParagraph"/>
        <w:spacing w:before="240" w:after="240"/>
        <w:jc w:val="both"/>
        <w:rPr>
          <w:rFonts w:asciiTheme="majorHAnsi" w:hAnsiTheme="majorHAnsi"/>
          <w:b/>
          <w:bCs/>
          <w:sz w:val="20"/>
          <w:szCs w:val="20"/>
        </w:rPr>
      </w:pPr>
      <w:r w:rsidRPr="00F7677F">
        <w:rPr>
          <w:rFonts w:asciiTheme="majorHAnsi" w:hAnsiTheme="majorHAnsi"/>
          <w:b/>
          <w:bCs/>
          <w:sz w:val="20"/>
          <w:szCs w:val="20"/>
        </w:rPr>
        <w:lastRenderedPageBreak/>
        <w:t xml:space="preserve">VIII. </w:t>
      </w:r>
      <w:r w:rsidRPr="00F7677F">
        <w:rPr>
          <w:rFonts w:asciiTheme="majorHAnsi" w:hAnsiTheme="majorHAnsi"/>
          <w:b/>
          <w:bCs/>
          <w:sz w:val="20"/>
          <w:szCs w:val="20"/>
        </w:rPr>
        <w:tab/>
        <w:t>DECISION</w:t>
      </w:r>
    </w:p>
    <w:p w14:paraId="227B9B6E" w14:textId="27A30E0A" w:rsidR="00F621C3" w:rsidRPr="00F7677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Theme="majorHAnsi" w:hAnsiTheme="majorHAnsi"/>
          <w:sz w:val="20"/>
          <w:szCs w:val="20"/>
        </w:rPr>
        <w:t>To find the instant petition admiss</w:t>
      </w:r>
      <w:r w:rsidR="00DF04C7" w:rsidRPr="00F7677F">
        <w:rPr>
          <w:rFonts w:asciiTheme="majorHAnsi" w:hAnsiTheme="majorHAnsi"/>
          <w:sz w:val="20"/>
          <w:szCs w:val="20"/>
        </w:rPr>
        <w:t xml:space="preserve">ible in relation to Articles 4, 5, 7, 8, 24 and 25 of the American Convention, in relation to its Article 1; as well as Article 7 of the Convention of </w:t>
      </w:r>
      <w:proofErr w:type="spellStart"/>
      <w:r w:rsidR="00DF04C7" w:rsidRPr="00F7677F">
        <w:rPr>
          <w:rFonts w:asciiTheme="majorHAnsi" w:hAnsiTheme="majorHAnsi"/>
          <w:color w:val="222222"/>
          <w:sz w:val="20"/>
          <w:szCs w:val="20"/>
        </w:rPr>
        <w:t>Belém</w:t>
      </w:r>
      <w:proofErr w:type="spellEnd"/>
      <w:r w:rsidR="00DF04C7" w:rsidRPr="00F7677F">
        <w:rPr>
          <w:rFonts w:asciiTheme="majorHAnsi" w:hAnsiTheme="majorHAnsi"/>
          <w:color w:val="222222"/>
          <w:sz w:val="20"/>
          <w:szCs w:val="20"/>
        </w:rPr>
        <w:t xml:space="preserve"> do </w:t>
      </w:r>
      <w:proofErr w:type="spellStart"/>
      <w:r w:rsidR="00DF04C7" w:rsidRPr="00F7677F">
        <w:rPr>
          <w:rFonts w:asciiTheme="majorHAnsi" w:hAnsiTheme="majorHAnsi"/>
          <w:color w:val="222222"/>
          <w:sz w:val="20"/>
          <w:szCs w:val="20"/>
        </w:rPr>
        <w:t>Pará</w:t>
      </w:r>
      <w:proofErr w:type="spellEnd"/>
      <w:r w:rsidRPr="00F7677F">
        <w:rPr>
          <w:rFonts w:asciiTheme="majorHAnsi" w:hAnsiTheme="majorHAnsi"/>
          <w:sz w:val="20"/>
          <w:szCs w:val="20"/>
        </w:rPr>
        <w:t>;</w:t>
      </w:r>
      <w:r w:rsidR="00DF04C7" w:rsidRPr="00F7677F">
        <w:rPr>
          <w:rFonts w:asciiTheme="majorHAnsi" w:hAnsiTheme="majorHAnsi"/>
          <w:sz w:val="20"/>
          <w:szCs w:val="20"/>
        </w:rPr>
        <w:t xml:space="preserve"> and Articles 1, 6 and 8 of the Inter-American Convention to Prevent and Punish Torture;</w:t>
      </w:r>
    </w:p>
    <w:p w14:paraId="7B069E47" w14:textId="1F8AD18B" w:rsidR="00F621C3" w:rsidRPr="00F7677F" w:rsidRDefault="00F621C3" w:rsidP="00F621C3">
      <w:pPr>
        <w:pStyle w:val="ListParagraph"/>
        <w:numPr>
          <w:ilvl w:val="0"/>
          <w:numId w:val="105"/>
        </w:numPr>
        <w:rPr>
          <w:rFonts w:eastAsia="Arial Unicode MS" w:cs="Times New Roman"/>
          <w:color w:val="auto"/>
          <w:sz w:val="20"/>
          <w:szCs w:val="20"/>
          <w:lang w:eastAsia="en-US"/>
        </w:rPr>
      </w:pPr>
      <w:r w:rsidRPr="00F7677F">
        <w:rPr>
          <w:rFonts w:asciiTheme="majorHAnsi" w:hAnsiTheme="majorHAnsi"/>
          <w:sz w:val="20"/>
          <w:szCs w:val="20"/>
        </w:rPr>
        <w:t>To find the instant petition</w:t>
      </w:r>
      <w:r w:rsidRPr="00942EEA">
        <w:rPr>
          <w:rFonts w:asciiTheme="majorHAnsi" w:hAnsiTheme="majorHAnsi"/>
          <w:color w:val="auto"/>
          <w:sz w:val="20"/>
          <w:szCs w:val="20"/>
        </w:rPr>
        <w:t xml:space="preserve"> inadmissible </w:t>
      </w:r>
      <w:r w:rsidRPr="00F7677F">
        <w:rPr>
          <w:rFonts w:asciiTheme="majorHAnsi" w:hAnsiTheme="majorHAnsi"/>
          <w:sz w:val="20"/>
          <w:szCs w:val="20"/>
        </w:rPr>
        <w:t xml:space="preserve">in relation to </w:t>
      </w:r>
      <w:r w:rsidR="005D7E22" w:rsidRPr="00F7677F">
        <w:rPr>
          <w:rFonts w:asciiTheme="majorHAnsi" w:hAnsiTheme="majorHAnsi"/>
          <w:sz w:val="20"/>
          <w:szCs w:val="20"/>
        </w:rPr>
        <w:t xml:space="preserve">the alleged violation of </w:t>
      </w:r>
      <w:r w:rsidRPr="00F7677F">
        <w:rPr>
          <w:rFonts w:asciiTheme="majorHAnsi" w:hAnsiTheme="majorHAnsi"/>
          <w:sz w:val="20"/>
          <w:szCs w:val="20"/>
        </w:rPr>
        <w:t>Article</w:t>
      </w:r>
      <w:r w:rsidR="005D7E22" w:rsidRPr="00F7677F">
        <w:rPr>
          <w:rFonts w:asciiTheme="majorHAnsi" w:hAnsiTheme="majorHAnsi"/>
          <w:sz w:val="20"/>
          <w:szCs w:val="20"/>
        </w:rPr>
        <w:t xml:space="preserve"> 1 of the Inter-American Convention on Forced Disappearance of Persons</w:t>
      </w:r>
      <w:r w:rsidRPr="00F7677F">
        <w:rPr>
          <w:rFonts w:eastAsia="Arial Unicode MS" w:cs="Times New Roman"/>
          <w:color w:val="auto"/>
          <w:sz w:val="20"/>
          <w:szCs w:val="20"/>
          <w:lang w:eastAsia="en-US"/>
        </w:rPr>
        <w:t>;</w:t>
      </w:r>
      <w:r w:rsidR="001F1902" w:rsidRPr="00F7677F">
        <w:rPr>
          <w:rFonts w:eastAsia="Arial Unicode MS" w:cs="Times New Roman"/>
          <w:color w:val="auto"/>
          <w:sz w:val="20"/>
          <w:szCs w:val="20"/>
          <w:lang w:eastAsia="en-US"/>
        </w:rPr>
        <w:t xml:space="preserve"> and</w:t>
      </w:r>
    </w:p>
    <w:p w14:paraId="47F30965" w14:textId="77777777" w:rsidR="00F621C3" w:rsidRPr="00F7677F" w:rsidRDefault="00F621C3" w:rsidP="00F621C3">
      <w:pPr>
        <w:pStyle w:val="ListParagraph"/>
        <w:rPr>
          <w:rFonts w:eastAsia="Arial Unicode MS" w:cs="Times New Roman"/>
          <w:color w:val="auto"/>
          <w:sz w:val="20"/>
          <w:szCs w:val="20"/>
          <w:lang w:eastAsia="en-US"/>
        </w:rPr>
      </w:pPr>
    </w:p>
    <w:p w14:paraId="22CC8DDA" w14:textId="51ED6D8B" w:rsidR="00F621C3" w:rsidRPr="00F7677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7677F">
        <w:rPr>
          <w:rFonts w:asciiTheme="majorHAnsi" w:hAnsiTheme="majorHAnsi"/>
          <w:sz w:val="20"/>
          <w:szCs w:val="20"/>
        </w:rPr>
        <w:t>To notify the parties of this decision;</w:t>
      </w:r>
      <w:r w:rsidR="001F1902" w:rsidRPr="00F7677F">
        <w:rPr>
          <w:rFonts w:asciiTheme="majorHAnsi" w:hAnsiTheme="majorHAnsi"/>
          <w:sz w:val="20"/>
          <w:szCs w:val="20"/>
        </w:rPr>
        <w:t xml:space="preserve"> t</w:t>
      </w:r>
      <w:r w:rsidRPr="00F7677F">
        <w:rPr>
          <w:rFonts w:asciiTheme="majorHAnsi" w:hAnsiTheme="majorHAnsi"/>
          <w:sz w:val="20"/>
          <w:szCs w:val="20"/>
        </w:rPr>
        <w:t xml:space="preserve">o continue with the analysis on the merits; and </w:t>
      </w:r>
      <w:r w:rsidR="001F1902" w:rsidRPr="00F7677F">
        <w:rPr>
          <w:rFonts w:asciiTheme="majorHAnsi" w:hAnsiTheme="majorHAnsi"/>
          <w:sz w:val="20"/>
          <w:szCs w:val="20"/>
        </w:rPr>
        <w:t>t</w:t>
      </w:r>
      <w:r w:rsidRPr="00F7677F">
        <w:rPr>
          <w:rFonts w:asciiTheme="majorHAnsi" w:hAnsiTheme="majorHAnsi"/>
          <w:sz w:val="20"/>
          <w:szCs w:val="20"/>
        </w:rPr>
        <w:t>o publish this decision and include it in its Annual Report to the General Assembly of the Organization of American States.</w:t>
      </w:r>
    </w:p>
    <w:p w14:paraId="66F5C2FF" w14:textId="2405E9E3" w:rsidR="003A407F" w:rsidRPr="003A407F" w:rsidRDefault="003A407F" w:rsidP="003A40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bookmarkStart w:id="1" w:name="_Hlk2413798"/>
      <w:r w:rsidRPr="003A407F">
        <w:rPr>
          <w:rFonts w:asciiTheme="majorHAnsi" w:hAnsiTheme="majorHAnsi"/>
          <w:sz w:val="20"/>
          <w:szCs w:val="20"/>
        </w:rPr>
        <w:t xml:space="preserve">Approved by the Inter-American Commission on Human Rights on the 26th day of the month of December, 2018. (Signed):  Margarette May Macaulay, President; Esmeralda E. </w:t>
      </w:r>
      <w:proofErr w:type="spellStart"/>
      <w:r w:rsidRPr="003A407F">
        <w:rPr>
          <w:rFonts w:asciiTheme="majorHAnsi" w:hAnsiTheme="majorHAnsi"/>
          <w:sz w:val="20"/>
          <w:szCs w:val="20"/>
        </w:rPr>
        <w:t>Arosemena</w:t>
      </w:r>
      <w:proofErr w:type="spellEnd"/>
      <w:r w:rsidRPr="003A407F">
        <w:rPr>
          <w:rFonts w:asciiTheme="majorHAnsi" w:hAnsiTheme="majorHAnsi"/>
          <w:sz w:val="20"/>
          <w:szCs w:val="20"/>
        </w:rPr>
        <w:t xml:space="preserve"> Bernal de </w:t>
      </w:r>
      <w:proofErr w:type="spellStart"/>
      <w:r w:rsidRPr="003A407F">
        <w:rPr>
          <w:rFonts w:asciiTheme="majorHAnsi" w:hAnsiTheme="majorHAnsi"/>
          <w:sz w:val="20"/>
          <w:szCs w:val="20"/>
        </w:rPr>
        <w:t>Troitiño</w:t>
      </w:r>
      <w:proofErr w:type="spellEnd"/>
      <w:r w:rsidRPr="003A407F">
        <w:rPr>
          <w:rFonts w:asciiTheme="majorHAnsi" w:hAnsiTheme="majorHAnsi"/>
          <w:sz w:val="20"/>
          <w:szCs w:val="20"/>
        </w:rPr>
        <w:t xml:space="preserve">, First Vice President; Francisco José Eguiguren Praeli, Joel Hernández García, Antonia Urrejola, and </w:t>
      </w:r>
      <w:proofErr w:type="spellStart"/>
      <w:r w:rsidRPr="003A407F">
        <w:rPr>
          <w:rFonts w:asciiTheme="majorHAnsi" w:hAnsiTheme="majorHAnsi"/>
          <w:sz w:val="20"/>
          <w:szCs w:val="20"/>
        </w:rPr>
        <w:t>Flávia</w:t>
      </w:r>
      <w:proofErr w:type="spellEnd"/>
      <w:r w:rsidRPr="003A407F">
        <w:rPr>
          <w:rFonts w:asciiTheme="majorHAnsi" w:hAnsiTheme="majorHAnsi"/>
          <w:sz w:val="20"/>
          <w:szCs w:val="20"/>
        </w:rPr>
        <w:t xml:space="preserve"> </w:t>
      </w:r>
      <w:proofErr w:type="spellStart"/>
      <w:r w:rsidRPr="003A407F">
        <w:rPr>
          <w:rFonts w:asciiTheme="majorHAnsi" w:hAnsiTheme="majorHAnsi"/>
          <w:sz w:val="20"/>
          <w:szCs w:val="20"/>
        </w:rPr>
        <w:t>Piovesan</w:t>
      </w:r>
      <w:proofErr w:type="spellEnd"/>
      <w:r w:rsidRPr="003A407F">
        <w:rPr>
          <w:rFonts w:asciiTheme="majorHAnsi" w:hAnsiTheme="majorHAnsi"/>
          <w:sz w:val="20"/>
          <w:szCs w:val="20"/>
        </w:rPr>
        <w:t>, Commissioners.</w:t>
      </w:r>
      <w:bookmarkEnd w:id="1"/>
    </w:p>
    <w:p w14:paraId="2122B46A" w14:textId="77777777" w:rsidR="00C55560" w:rsidRPr="00F7677F" w:rsidRDefault="00C55560" w:rsidP="00230163">
      <w:pPr>
        <w:tabs>
          <w:tab w:val="left" w:pos="2820"/>
        </w:tabs>
        <w:suppressAutoHyphens/>
        <w:spacing w:line="276" w:lineRule="auto"/>
        <w:rPr>
          <w:rFonts w:asciiTheme="majorHAnsi" w:hAnsiTheme="majorHAnsi"/>
          <w:sz w:val="20"/>
          <w:szCs w:val="20"/>
        </w:rPr>
      </w:pPr>
    </w:p>
    <w:sectPr w:rsidR="00C55560" w:rsidRPr="00F7677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DEC68" w14:textId="77777777" w:rsidR="000F3614" w:rsidRDefault="000F3614" w:rsidP="00036A8A">
      <w:r>
        <w:separator/>
      </w:r>
    </w:p>
  </w:endnote>
  <w:endnote w:type="continuationSeparator" w:id="0">
    <w:p w14:paraId="0A777A4B" w14:textId="77777777" w:rsidR="000F3614" w:rsidRDefault="000F361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028C" w14:textId="77777777" w:rsidR="00E3020B" w:rsidRDefault="00E30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2E7D49" w:rsidRPr="006311DA" w:rsidRDefault="002E7D49">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3020B">
          <w:rPr>
            <w:noProof/>
            <w:sz w:val="16"/>
          </w:rPr>
          <w:t>1</w:t>
        </w:r>
        <w:r w:rsidRPr="006311DA">
          <w:rPr>
            <w:noProof/>
            <w:sz w:val="16"/>
          </w:rPr>
          <w:fldChar w:fldCharType="end"/>
        </w:r>
      </w:p>
    </w:sdtContent>
  </w:sdt>
  <w:p w14:paraId="767961CB" w14:textId="77777777" w:rsidR="002E7D49" w:rsidRDefault="002E7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2E7D49" w:rsidRDefault="002E7D49">
    <w:pPr>
      <w:pStyle w:val="Footer"/>
      <w:jc w:val="center"/>
    </w:pPr>
  </w:p>
  <w:p w14:paraId="2699B8C1" w14:textId="77777777" w:rsidR="002E7D49" w:rsidRDefault="002E7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E53EE" w14:textId="77777777" w:rsidR="000F3614" w:rsidRPr="00036A8A" w:rsidRDefault="000F361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8B3A52D" w14:textId="77777777" w:rsidR="000F3614" w:rsidRPr="00036A8A" w:rsidRDefault="000F3614" w:rsidP="00036A8A">
      <w:pPr>
        <w:rPr>
          <w:rFonts w:asciiTheme="majorHAnsi" w:hAnsiTheme="majorHAnsi"/>
          <w:sz w:val="16"/>
          <w:szCs w:val="16"/>
        </w:rPr>
      </w:pPr>
      <w:r w:rsidRPr="00036A8A">
        <w:rPr>
          <w:rFonts w:asciiTheme="majorHAnsi" w:hAnsiTheme="majorHAnsi"/>
          <w:sz w:val="16"/>
          <w:szCs w:val="16"/>
        </w:rPr>
        <w:separator/>
      </w:r>
    </w:p>
    <w:p w14:paraId="4ED48F2E" w14:textId="77777777" w:rsidR="000F3614" w:rsidRPr="00036A8A" w:rsidRDefault="000F361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4CDCAD0" w14:textId="77777777" w:rsidR="000F3614" w:rsidRPr="0093441A" w:rsidRDefault="000F361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3C61610" w14:textId="1C610091" w:rsidR="002E7D49" w:rsidRPr="00F7677F" w:rsidRDefault="002E7D49" w:rsidP="00B32662">
      <w:pPr>
        <w:pStyle w:val="FootnoteText"/>
        <w:spacing w:before="120"/>
        <w:ind w:firstLine="720"/>
        <w:jc w:val="both"/>
        <w:rPr>
          <w:rFonts w:asciiTheme="majorHAnsi" w:hAnsiTheme="majorHAnsi"/>
          <w:sz w:val="16"/>
          <w:szCs w:val="16"/>
        </w:rPr>
      </w:pPr>
      <w:r w:rsidRPr="00F7677F">
        <w:rPr>
          <w:rStyle w:val="FootnoteReference"/>
          <w:rFonts w:asciiTheme="majorHAnsi" w:hAnsiTheme="majorHAnsi"/>
          <w:sz w:val="16"/>
          <w:szCs w:val="16"/>
        </w:rPr>
        <w:footnoteRef/>
      </w:r>
      <w:r w:rsidRPr="00F7677F">
        <w:rPr>
          <w:rFonts w:asciiTheme="majorHAnsi" w:hAnsiTheme="majorHAnsi"/>
          <w:sz w:val="16"/>
          <w:szCs w:val="16"/>
        </w:rPr>
        <w:t xml:space="preserve"> The petition was initially filed requesting that the identities of the alleged victim’s next of kin be withheld; however, in a </w:t>
      </w:r>
      <w:r w:rsidR="00F7677F" w:rsidRPr="00F7677F">
        <w:rPr>
          <w:rFonts w:asciiTheme="majorHAnsi" w:hAnsiTheme="majorHAnsi"/>
          <w:sz w:val="16"/>
          <w:szCs w:val="16"/>
        </w:rPr>
        <w:t>communiqué</w:t>
      </w:r>
      <w:r w:rsidRPr="00F7677F">
        <w:rPr>
          <w:rFonts w:asciiTheme="majorHAnsi" w:hAnsiTheme="majorHAnsi"/>
          <w:sz w:val="16"/>
          <w:szCs w:val="16"/>
        </w:rPr>
        <w:t xml:space="preserve"> d</w:t>
      </w:r>
      <w:r w:rsidR="00BC2FE2" w:rsidRPr="00F7677F">
        <w:rPr>
          <w:rFonts w:asciiTheme="majorHAnsi" w:hAnsiTheme="majorHAnsi"/>
          <w:sz w:val="16"/>
          <w:szCs w:val="16"/>
        </w:rPr>
        <w:t xml:space="preserve">ated June 11, 2010, the original </w:t>
      </w:r>
      <w:r w:rsidRPr="00F7677F">
        <w:rPr>
          <w:rFonts w:asciiTheme="majorHAnsi" w:hAnsiTheme="majorHAnsi"/>
          <w:sz w:val="16"/>
          <w:szCs w:val="16"/>
        </w:rPr>
        <w:t xml:space="preserve">petitioners </w:t>
      </w:r>
      <w:r w:rsidR="00BC2FE2" w:rsidRPr="00F7677F">
        <w:rPr>
          <w:rFonts w:asciiTheme="majorHAnsi" w:hAnsiTheme="majorHAnsi"/>
          <w:sz w:val="16"/>
          <w:szCs w:val="16"/>
        </w:rPr>
        <w:t xml:space="preserve">informed </w:t>
      </w:r>
      <w:r w:rsidRPr="00F7677F">
        <w:rPr>
          <w:rFonts w:asciiTheme="majorHAnsi" w:hAnsiTheme="majorHAnsi"/>
          <w:sz w:val="16"/>
          <w:szCs w:val="16"/>
        </w:rPr>
        <w:t xml:space="preserve">the IACHR </w:t>
      </w:r>
      <w:r w:rsidR="00BC2FE2" w:rsidRPr="00F7677F">
        <w:rPr>
          <w:rFonts w:asciiTheme="majorHAnsi" w:hAnsiTheme="majorHAnsi"/>
          <w:sz w:val="16"/>
          <w:szCs w:val="16"/>
        </w:rPr>
        <w:t xml:space="preserve">that </w:t>
      </w:r>
      <w:r w:rsidRPr="00F7677F">
        <w:rPr>
          <w:rFonts w:asciiTheme="majorHAnsi" w:hAnsiTheme="majorHAnsi"/>
          <w:sz w:val="16"/>
          <w:szCs w:val="16"/>
        </w:rPr>
        <w:t xml:space="preserve">they had granted Leonardo Fidel Guerra </w:t>
      </w:r>
      <w:r w:rsidR="00BC2FE2" w:rsidRPr="00F7677F">
        <w:rPr>
          <w:rFonts w:asciiTheme="majorHAnsi" w:hAnsiTheme="majorHAnsi"/>
          <w:sz w:val="16"/>
          <w:szCs w:val="16"/>
        </w:rPr>
        <w:t xml:space="preserve">a </w:t>
      </w:r>
      <w:r w:rsidRPr="00F7677F">
        <w:rPr>
          <w:rFonts w:asciiTheme="majorHAnsi" w:hAnsiTheme="majorHAnsi"/>
          <w:sz w:val="16"/>
          <w:szCs w:val="16"/>
        </w:rPr>
        <w:t>power of attorney.</w:t>
      </w:r>
    </w:p>
  </w:footnote>
  <w:footnote w:id="3">
    <w:p w14:paraId="310D1FC0" w14:textId="627E9459" w:rsidR="002E7D49" w:rsidRPr="00F7677F" w:rsidRDefault="002E7D49" w:rsidP="00B32662">
      <w:pPr>
        <w:pStyle w:val="FootnoteText"/>
        <w:spacing w:before="120"/>
        <w:ind w:firstLine="720"/>
        <w:jc w:val="both"/>
        <w:rPr>
          <w:rFonts w:asciiTheme="majorHAnsi" w:hAnsiTheme="majorHAnsi"/>
          <w:sz w:val="16"/>
          <w:szCs w:val="16"/>
        </w:rPr>
      </w:pPr>
      <w:r w:rsidRPr="00F7677F">
        <w:rPr>
          <w:rStyle w:val="FootnoteReference"/>
          <w:rFonts w:asciiTheme="majorHAnsi" w:hAnsiTheme="majorHAnsi"/>
          <w:sz w:val="16"/>
          <w:szCs w:val="16"/>
        </w:rPr>
        <w:footnoteRef/>
      </w:r>
      <w:r w:rsidRPr="00F7677F">
        <w:rPr>
          <w:rFonts w:asciiTheme="majorHAnsi" w:hAnsiTheme="majorHAnsi"/>
          <w:sz w:val="16"/>
          <w:szCs w:val="16"/>
        </w:rPr>
        <w:t xml:space="preserve"> In accordance with the provisions of Article 17.2.a of the Commission’s Rules of Procedure, Commissioner </w:t>
      </w:r>
      <w:r w:rsidRPr="00F7677F">
        <w:rPr>
          <w:rFonts w:asciiTheme="majorHAnsi" w:hAnsiTheme="majorHAnsi" w:cs="Tahoma"/>
          <w:bCs/>
          <w:color w:val="333333"/>
          <w:sz w:val="16"/>
          <w:szCs w:val="16"/>
          <w:shd w:val="clear" w:color="auto" w:fill="FFFFFF"/>
        </w:rPr>
        <w:t>Luis Ernesto Vargas Silva, of Colombian nationality, did not participate in either the discussion or the decision in the present case.</w:t>
      </w:r>
    </w:p>
  </w:footnote>
  <w:footnote w:id="4">
    <w:p w14:paraId="42734A42" w14:textId="7AE6EB33" w:rsidR="002E7D49" w:rsidRPr="00F7677F" w:rsidRDefault="002E7D49" w:rsidP="00292942">
      <w:pPr>
        <w:pStyle w:val="FootnoteText"/>
        <w:spacing w:before="120"/>
        <w:ind w:firstLine="720"/>
        <w:jc w:val="both"/>
        <w:rPr>
          <w:rFonts w:asciiTheme="majorHAnsi" w:hAnsiTheme="majorHAnsi"/>
          <w:sz w:val="16"/>
          <w:szCs w:val="16"/>
        </w:rPr>
      </w:pPr>
      <w:r w:rsidRPr="00F7677F">
        <w:rPr>
          <w:rStyle w:val="FootnoteReference"/>
          <w:rFonts w:asciiTheme="majorHAnsi" w:hAnsiTheme="majorHAnsi"/>
          <w:sz w:val="16"/>
          <w:szCs w:val="16"/>
        </w:rPr>
        <w:footnoteRef/>
      </w:r>
      <w:r w:rsidRPr="00F7677F">
        <w:rPr>
          <w:rFonts w:asciiTheme="majorHAnsi" w:hAnsiTheme="majorHAnsi"/>
          <w:sz w:val="16"/>
          <w:szCs w:val="16"/>
        </w:rPr>
        <w:t xml:space="preserve"> Hereinafter “the Convention” or “the American Convention”.</w:t>
      </w:r>
    </w:p>
  </w:footnote>
  <w:footnote w:id="5">
    <w:p w14:paraId="689CD23F" w14:textId="633AB04C" w:rsidR="00010404" w:rsidRPr="00F7677F" w:rsidRDefault="002E7D49" w:rsidP="00010404">
      <w:pPr>
        <w:pStyle w:val="FootnoteText"/>
        <w:spacing w:before="120"/>
        <w:ind w:firstLine="720"/>
        <w:jc w:val="both"/>
        <w:rPr>
          <w:rFonts w:asciiTheme="majorHAnsi" w:hAnsiTheme="majorHAnsi"/>
          <w:sz w:val="16"/>
          <w:szCs w:val="16"/>
        </w:rPr>
      </w:pPr>
      <w:r w:rsidRPr="00F7677F">
        <w:rPr>
          <w:rStyle w:val="FootnoteReference"/>
          <w:rFonts w:asciiTheme="majorHAnsi" w:hAnsiTheme="majorHAnsi"/>
          <w:sz w:val="16"/>
          <w:szCs w:val="16"/>
        </w:rPr>
        <w:footnoteRef/>
      </w:r>
      <w:r w:rsidRPr="00F7677F">
        <w:rPr>
          <w:rFonts w:asciiTheme="majorHAnsi" w:hAnsiTheme="majorHAnsi"/>
          <w:sz w:val="16"/>
          <w:szCs w:val="16"/>
        </w:rPr>
        <w:t xml:space="preserve"> Articles 3 and 5 of the Universal Declarat</w:t>
      </w:r>
      <w:r w:rsidR="00BC2FE2" w:rsidRPr="00F7677F">
        <w:rPr>
          <w:rFonts w:asciiTheme="majorHAnsi" w:hAnsiTheme="majorHAnsi"/>
          <w:sz w:val="16"/>
          <w:szCs w:val="16"/>
        </w:rPr>
        <w:t>ion of Human Rights and Article</w:t>
      </w:r>
      <w:r w:rsidRPr="00F7677F">
        <w:rPr>
          <w:rFonts w:asciiTheme="majorHAnsi" w:hAnsiTheme="majorHAnsi"/>
          <w:sz w:val="16"/>
          <w:szCs w:val="16"/>
        </w:rPr>
        <w:t xml:space="preserve"> 7 of the International Covenant on Civil and Political Rights.</w:t>
      </w:r>
    </w:p>
  </w:footnote>
  <w:footnote w:id="6">
    <w:p w14:paraId="6F51BDAF" w14:textId="5F4755E7" w:rsidR="002E7D49" w:rsidRPr="00F7677F" w:rsidRDefault="002E7D49" w:rsidP="00210F4B">
      <w:pPr>
        <w:pStyle w:val="FootnoteText"/>
        <w:ind w:firstLine="720"/>
        <w:jc w:val="both"/>
        <w:rPr>
          <w:rFonts w:ascii="Cambria" w:hAnsi="Cambria"/>
          <w:sz w:val="16"/>
          <w:szCs w:val="16"/>
        </w:rPr>
      </w:pPr>
      <w:r w:rsidRPr="00F7677F">
        <w:rPr>
          <w:rStyle w:val="FootnoteReference"/>
          <w:rFonts w:ascii="Cambria" w:hAnsi="Cambria"/>
          <w:sz w:val="16"/>
          <w:szCs w:val="16"/>
        </w:rPr>
        <w:footnoteRef/>
      </w:r>
      <w:r w:rsidRPr="00F7677F">
        <w:rPr>
          <w:rFonts w:ascii="Cambria" w:hAnsi="Cambria"/>
          <w:sz w:val="16"/>
          <w:szCs w:val="16"/>
        </w:rPr>
        <w:t xml:space="preserve"> The observations submitted by each party were duly transmitted to the opposing party.</w:t>
      </w:r>
    </w:p>
  </w:footnote>
  <w:footnote w:id="7">
    <w:p w14:paraId="26F00C51" w14:textId="4DFA6793" w:rsidR="002E7D49" w:rsidRPr="00F7677F" w:rsidRDefault="002E7D49" w:rsidP="00C91F62">
      <w:pPr>
        <w:pStyle w:val="FootnoteText"/>
        <w:spacing w:before="120"/>
        <w:ind w:firstLine="720"/>
        <w:jc w:val="both"/>
        <w:rPr>
          <w:rFonts w:asciiTheme="majorHAnsi" w:hAnsiTheme="majorHAnsi"/>
          <w:sz w:val="16"/>
          <w:szCs w:val="16"/>
        </w:rPr>
      </w:pPr>
      <w:r w:rsidRPr="00F7677F">
        <w:rPr>
          <w:rStyle w:val="FootnoteReference"/>
          <w:rFonts w:asciiTheme="majorHAnsi" w:hAnsiTheme="majorHAnsi"/>
          <w:sz w:val="16"/>
          <w:szCs w:val="16"/>
        </w:rPr>
        <w:footnoteRef/>
      </w:r>
      <w:r w:rsidRPr="00F7677F">
        <w:rPr>
          <w:rFonts w:asciiTheme="majorHAnsi" w:hAnsiTheme="majorHAnsi"/>
          <w:sz w:val="16"/>
          <w:szCs w:val="16"/>
        </w:rPr>
        <w:t xml:space="preserve"> </w:t>
      </w:r>
      <w:r w:rsidR="00BC2FE2" w:rsidRPr="00F7677F">
        <w:rPr>
          <w:rFonts w:asciiTheme="majorHAnsi" w:hAnsiTheme="majorHAnsi"/>
          <w:sz w:val="16"/>
          <w:szCs w:val="16"/>
        </w:rPr>
        <w:t>The petitioner has sent various communications to the IACHR requesting information on the status of the petition.  The last of such communication is dated April 18, 2016.</w:t>
      </w:r>
    </w:p>
  </w:footnote>
  <w:footnote w:id="8">
    <w:p w14:paraId="31A1BA1D" w14:textId="1A6448A6" w:rsidR="002E7D49" w:rsidRPr="00F7677F" w:rsidRDefault="002E7D49" w:rsidP="00033719">
      <w:pPr>
        <w:pStyle w:val="FootnoteText"/>
        <w:spacing w:before="120"/>
        <w:ind w:firstLine="720"/>
        <w:jc w:val="both"/>
        <w:rPr>
          <w:rFonts w:asciiTheme="majorHAnsi" w:hAnsiTheme="majorHAnsi"/>
          <w:sz w:val="16"/>
          <w:szCs w:val="16"/>
        </w:rPr>
      </w:pPr>
      <w:r w:rsidRPr="00F7677F">
        <w:rPr>
          <w:rStyle w:val="FootnoteReference"/>
          <w:rFonts w:asciiTheme="majorHAnsi" w:hAnsiTheme="majorHAnsi"/>
          <w:sz w:val="16"/>
          <w:szCs w:val="16"/>
        </w:rPr>
        <w:footnoteRef/>
      </w:r>
      <w:r w:rsidRPr="00F7677F">
        <w:rPr>
          <w:rFonts w:asciiTheme="majorHAnsi" w:hAnsiTheme="majorHAnsi"/>
          <w:sz w:val="16"/>
          <w:szCs w:val="16"/>
        </w:rPr>
        <w:t xml:space="preserve"> Hereinafter </w:t>
      </w:r>
      <w:r w:rsidR="00BC2FE2" w:rsidRPr="00F7677F">
        <w:rPr>
          <w:rFonts w:asciiTheme="majorHAnsi" w:hAnsiTheme="majorHAnsi"/>
          <w:sz w:val="16"/>
          <w:szCs w:val="16"/>
        </w:rPr>
        <w:t xml:space="preserve">the </w:t>
      </w:r>
      <w:r w:rsidRPr="00F7677F">
        <w:rPr>
          <w:rFonts w:asciiTheme="majorHAnsi" w:hAnsiTheme="majorHAnsi"/>
          <w:sz w:val="16"/>
          <w:szCs w:val="16"/>
        </w:rPr>
        <w:t>“IACPPT”</w:t>
      </w:r>
    </w:p>
  </w:footnote>
  <w:footnote w:id="9">
    <w:p w14:paraId="642E6B2F" w14:textId="40DA6B6E" w:rsidR="002E7D49" w:rsidRPr="00F7677F" w:rsidRDefault="002E7D49" w:rsidP="00033719">
      <w:pPr>
        <w:pStyle w:val="FootnoteText"/>
        <w:spacing w:before="120"/>
        <w:ind w:firstLine="720"/>
        <w:jc w:val="both"/>
        <w:rPr>
          <w:rFonts w:asciiTheme="majorHAnsi" w:hAnsiTheme="majorHAnsi"/>
          <w:sz w:val="16"/>
          <w:szCs w:val="16"/>
        </w:rPr>
      </w:pPr>
      <w:r w:rsidRPr="00F7677F">
        <w:rPr>
          <w:rStyle w:val="FootnoteReference"/>
          <w:rFonts w:asciiTheme="majorHAnsi" w:hAnsiTheme="majorHAnsi"/>
          <w:sz w:val="16"/>
          <w:szCs w:val="16"/>
        </w:rPr>
        <w:footnoteRef/>
      </w:r>
      <w:r w:rsidRPr="00F7677F">
        <w:rPr>
          <w:rFonts w:asciiTheme="majorHAnsi" w:hAnsiTheme="majorHAnsi"/>
          <w:sz w:val="16"/>
          <w:szCs w:val="16"/>
        </w:rPr>
        <w:t xml:space="preserve"> Hereinafter the “</w:t>
      </w:r>
      <w:r w:rsidRPr="00F7677F">
        <w:rPr>
          <w:rFonts w:asciiTheme="majorHAnsi" w:hAnsiTheme="majorHAnsi"/>
          <w:color w:val="222222"/>
          <w:sz w:val="16"/>
          <w:szCs w:val="16"/>
          <w:shd w:val="clear" w:color="auto" w:fill="FFFFFF"/>
        </w:rPr>
        <w:t>Convention of Belem do Pará”</w:t>
      </w:r>
    </w:p>
  </w:footnote>
  <w:footnote w:id="10">
    <w:p w14:paraId="16156065" w14:textId="728DC913" w:rsidR="002E7D49" w:rsidRPr="003A407F" w:rsidRDefault="002E7D49" w:rsidP="00E64F16">
      <w:pPr>
        <w:pStyle w:val="FootnoteText"/>
        <w:spacing w:before="120"/>
        <w:ind w:firstLine="720"/>
        <w:jc w:val="both"/>
        <w:rPr>
          <w:rFonts w:asciiTheme="majorHAnsi" w:hAnsiTheme="majorHAnsi"/>
          <w:sz w:val="16"/>
          <w:szCs w:val="16"/>
          <w:lang w:val="pt-BR"/>
        </w:rPr>
      </w:pPr>
      <w:r w:rsidRPr="00F7677F">
        <w:rPr>
          <w:rStyle w:val="FootnoteReference"/>
          <w:rFonts w:asciiTheme="majorHAnsi" w:hAnsiTheme="majorHAnsi"/>
          <w:sz w:val="16"/>
          <w:szCs w:val="16"/>
        </w:rPr>
        <w:footnoteRef/>
      </w:r>
      <w:r w:rsidRPr="00F7677F">
        <w:rPr>
          <w:rFonts w:asciiTheme="majorHAnsi" w:hAnsiTheme="majorHAnsi"/>
          <w:sz w:val="16"/>
          <w:szCs w:val="16"/>
        </w:rPr>
        <w:t xml:space="preserve"> IAHCR, Report No. 155/17, Petition 1470-08. Admissibility. </w:t>
      </w:r>
      <w:r w:rsidRPr="003A407F">
        <w:rPr>
          <w:rFonts w:asciiTheme="majorHAnsi" w:hAnsiTheme="majorHAnsi"/>
          <w:sz w:val="16"/>
          <w:szCs w:val="16"/>
          <w:lang w:val="pt-BR"/>
        </w:rPr>
        <w:t>Beatriz Elena San Miguel Bastidas and family. Colombia. November 30, 2017, para. 9.</w:t>
      </w:r>
    </w:p>
  </w:footnote>
  <w:footnote w:id="11">
    <w:p w14:paraId="6D15C5EC" w14:textId="0C0BDEE5" w:rsidR="002E7D49" w:rsidRPr="00F7677F" w:rsidRDefault="002E7D49" w:rsidP="00E64F16">
      <w:pPr>
        <w:pStyle w:val="FootnoteText"/>
        <w:spacing w:before="120"/>
        <w:ind w:firstLine="720"/>
        <w:jc w:val="both"/>
        <w:rPr>
          <w:rFonts w:asciiTheme="majorHAnsi" w:hAnsiTheme="majorHAnsi"/>
          <w:sz w:val="16"/>
          <w:szCs w:val="16"/>
        </w:rPr>
      </w:pPr>
      <w:r w:rsidRPr="00F7677F">
        <w:rPr>
          <w:rStyle w:val="FootnoteReference"/>
          <w:rFonts w:asciiTheme="majorHAnsi" w:hAnsiTheme="majorHAnsi"/>
          <w:sz w:val="16"/>
          <w:szCs w:val="16"/>
        </w:rPr>
        <w:footnoteRef/>
      </w:r>
      <w:r w:rsidRPr="003A407F">
        <w:rPr>
          <w:rFonts w:asciiTheme="majorHAnsi" w:hAnsiTheme="majorHAnsi"/>
          <w:sz w:val="16"/>
          <w:szCs w:val="16"/>
          <w:lang w:val="pt-BR"/>
        </w:rPr>
        <w:t xml:space="preserve"> IAHCR, Report No. 14/17. Admissibility. José Rubián Gómez Martínez, Rolfe Arialdo Figueredo Martínez, Miguel Novoa Martínez, Alcira Martínez Álvarez and their Families. </w:t>
      </w:r>
      <w:r w:rsidRPr="00F7677F">
        <w:rPr>
          <w:rFonts w:asciiTheme="majorHAnsi" w:hAnsiTheme="majorHAnsi"/>
          <w:sz w:val="16"/>
          <w:szCs w:val="16"/>
        </w:rPr>
        <w:t>Colombia. January 27, 2017, para.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2E7D49" w:rsidRDefault="002E7D49" w:rsidP="00B3266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2E7D49" w:rsidRDefault="002E7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E7D49" w:rsidRDefault="002E7D49"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2E7D49" w:rsidRPr="00EC7D62" w:rsidRDefault="000F361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E1FF" w14:textId="77777777" w:rsidR="00E3020B" w:rsidRDefault="00E30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0404"/>
    <w:rsid w:val="000111A8"/>
    <w:rsid w:val="0001788C"/>
    <w:rsid w:val="00022CF5"/>
    <w:rsid w:val="00023C9C"/>
    <w:rsid w:val="00033719"/>
    <w:rsid w:val="00036A8A"/>
    <w:rsid w:val="00040C3A"/>
    <w:rsid w:val="000607A8"/>
    <w:rsid w:val="000639C0"/>
    <w:rsid w:val="00070F3A"/>
    <w:rsid w:val="000716C5"/>
    <w:rsid w:val="00071B62"/>
    <w:rsid w:val="00075E23"/>
    <w:rsid w:val="00092F32"/>
    <w:rsid w:val="0009344A"/>
    <w:rsid w:val="00093F46"/>
    <w:rsid w:val="000A575F"/>
    <w:rsid w:val="000C4365"/>
    <w:rsid w:val="000C5144"/>
    <w:rsid w:val="000D10DB"/>
    <w:rsid w:val="000F3614"/>
    <w:rsid w:val="00110B42"/>
    <w:rsid w:val="00124116"/>
    <w:rsid w:val="0013104F"/>
    <w:rsid w:val="00137EBA"/>
    <w:rsid w:val="00145EDC"/>
    <w:rsid w:val="00153084"/>
    <w:rsid w:val="00160309"/>
    <w:rsid w:val="00167A34"/>
    <w:rsid w:val="001714B4"/>
    <w:rsid w:val="0018037F"/>
    <w:rsid w:val="001A5F27"/>
    <w:rsid w:val="001A65E4"/>
    <w:rsid w:val="001A7870"/>
    <w:rsid w:val="001C1B41"/>
    <w:rsid w:val="001E366B"/>
    <w:rsid w:val="001F1902"/>
    <w:rsid w:val="00200F55"/>
    <w:rsid w:val="00206ACA"/>
    <w:rsid w:val="00210E0E"/>
    <w:rsid w:val="00210F4B"/>
    <w:rsid w:val="00230163"/>
    <w:rsid w:val="0023351C"/>
    <w:rsid w:val="00247403"/>
    <w:rsid w:val="00247542"/>
    <w:rsid w:val="00257893"/>
    <w:rsid w:val="00266092"/>
    <w:rsid w:val="00266B61"/>
    <w:rsid w:val="0026712A"/>
    <w:rsid w:val="002704DB"/>
    <w:rsid w:val="002760CE"/>
    <w:rsid w:val="00292942"/>
    <w:rsid w:val="002B7A85"/>
    <w:rsid w:val="002C1641"/>
    <w:rsid w:val="002C1698"/>
    <w:rsid w:val="002D7EA2"/>
    <w:rsid w:val="002E15DF"/>
    <w:rsid w:val="002E187C"/>
    <w:rsid w:val="002E6E57"/>
    <w:rsid w:val="002E7D49"/>
    <w:rsid w:val="00301075"/>
    <w:rsid w:val="00302733"/>
    <w:rsid w:val="00311A4F"/>
    <w:rsid w:val="00314078"/>
    <w:rsid w:val="00321AFD"/>
    <w:rsid w:val="00322450"/>
    <w:rsid w:val="003246B5"/>
    <w:rsid w:val="0033169F"/>
    <w:rsid w:val="003414AC"/>
    <w:rsid w:val="0034161C"/>
    <w:rsid w:val="00356185"/>
    <w:rsid w:val="00360380"/>
    <w:rsid w:val="003771A3"/>
    <w:rsid w:val="00386CF0"/>
    <w:rsid w:val="003A407F"/>
    <w:rsid w:val="003A4348"/>
    <w:rsid w:val="003B1AD2"/>
    <w:rsid w:val="003C32BC"/>
    <w:rsid w:val="003E3E03"/>
    <w:rsid w:val="003F1BBF"/>
    <w:rsid w:val="004162B1"/>
    <w:rsid w:val="004165C2"/>
    <w:rsid w:val="00420BD4"/>
    <w:rsid w:val="00450A4A"/>
    <w:rsid w:val="004666FB"/>
    <w:rsid w:val="00466D0B"/>
    <w:rsid w:val="00467B7E"/>
    <w:rsid w:val="0049419D"/>
    <w:rsid w:val="004A79AC"/>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40AF"/>
    <w:rsid w:val="005B52B0"/>
    <w:rsid w:val="005B6806"/>
    <w:rsid w:val="005C00F9"/>
    <w:rsid w:val="005C4225"/>
    <w:rsid w:val="005D7E22"/>
    <w:rsid w:val="005F0F33"/>
    <w:rsid w:val="005F56D1"/>
    <w:rsid w:val="00600DEB"/>
    <w:rsid w:val="00613027"/>
    <w:rsid w:val="00627C9F"/>
    <w:rsid w:val="006311DA"/>
    <w:rsid w:val="006311E9"/>
    <w:rsid w:val="006318B2"/>
    <w:rsid w:val="00632354"/>
    <w:rsid w:val="00633B3C"/>
    <w:rsid w:val="00642810"/>
    <w:rsid w:val="00652333"/>
    <w:rsid w:val="00653EA6"/>
    <w:rsid w:val="0068009E"/>
    <w:rsid w:val="006A17D2"/>
    <w:rsid w:val="006A73E6"/>
    <w:rsid w:val="006B2D5C"/>
    <w:rsid w:val="006B7FE5"/>
    <w:rsid w:val="006C4EB1"/>
    <w:rsid w:val="006D34C3"/>
    <w:rsid w:val="006D4707"/>
    <w:rsid w:val="006E0166"/>
    <w:rsid w:val="006E6BB8"/>
    <w:rsid w:val="006E7B34"/>
    <w:rsid w:val="006F4222"/>
    <w:rsid w:val="00701B24"/>
    <w:rsid w:val="00701DC1"/>
    <w:rsid w:val="0070680E"/>
    <w:rsid w:val="00707ED1"/>
    <w:rsid w:val="0071495F"/>
    <w:rsid w:val="0073798E"/>
    <w:rsid w:val="00742B7E"/>
    <w:rsid w:val="00745899"/>
    <w:rsid w:val="007607C4"/>
    <w:rsid w:val="0076643F"/>
    <w:rsid w:val="00781653"/>
    <w:rsid w:val="007A29B2"/>
    <w:rsid w:val="007A2F70"/>
    <w:rsid w:val="007B25A5"/>
    <w:rsid w:val="007C3334"/>
    <w:rsid w:val="007C52BB"/>
    <w:rsid w:val="007D2B98"/>
    <w:rsid w:val="00803F1C"/>
    <w:rsid w:val="0080600E"/>
    <w:rsid w:val="0081212A"/>
    <w:rsid w:val="00817612"/>
    <w:rsid w:val="00820492"/>
    <w:rsid w:val="00837C45"/>
    <w:rsid w:val="00853419"/>
    <w:rsid w:val="008777E1"/>
    <w:rsid w:val="00897E12"/>
    <w:rsid w:val="008D43BA"/>
    <w:rsid w:val="008E3759"/>
    <w:rsid w:val="008E77A2"/>
    <w:rsid w:val="009041DC"/>
    <w:rsid w:val="009104B4"/>
    <w:rsid w:val="009228DA"/>
    <w:rsid w:val="00925FCD"/>
    <w:rsid w:val="009340BB"/>
    <w:rsid w:val="0093441A"/>
    <w:rsid w:val="00942EEA"/>
    <w:rsid w:val="00954BF7"/>
    <w:rsid w:val="0096706E"/>
    <w:rsid w:val="00981FBA"/>
    <w:rsid w:val="009A4F5F"/>
    <w:rsid w:val="009B381B"/>
    <w:rsid w:val="009D3685"/>
    <w:rsid w:val="009D7611"/>
    <w:rsid w:val="009E4B59"/>
    <w:rsid w:val="009E53DE"/>
    <w:rsid w:val="009E566A"/>
    <w:rsid w:val="00A12DBC"/>
    <w:rsid w:val="00A43458"/>
    <w:rsid w:val="00A45F8C"/>
    <w:rsid w:val="00A528D1"/>
    <w:rsid w:val="00A66BE5"/>
    <w:rsid w:val="00A96EE4"/>
    <w:rsid w:val="00AB2B9E"/>
    <w:rsid w:val="00AD37C1"/>
    <w:rsid w:val="00AE66EC"/>
    <w:rsid w:val="00AE6F91"/>
    <w:rsid w:val="00AF5571"/>
    <w:rsid w:val="00B06BB7"/>
    <w:rsid w:val="00B124DA"/>
    <w:rsid w:val="00B167E9"/>
    <w:rsid w:val="00B179ED"/>
    <w:rsid w:val="00B314DB"/>
    <w:rsid w:val="00B31EBE"/>
    <w:rsid w:val="00B32662"/>
    <w:rsid w:val="00B3718B"/>
    <w:rsid w:val="00B44B23"/>
    <w:rsid w:val="00B4632A"/>
    <w:rsid w:val="00B92E49"/>
    <w:rsid w:val="00BA276C"/>
    <w:rsid w:val="00BB306F"/>
    <w:rsid w:val="00BC2FE2"/>
    <w:rsid w:val="00BD232B"/>
    <w:rsid w:val="00BD2E42"/>
    <w:rsid w:val="00BD4B89"/>
    <w:rsid w:val="00BE2487"/>
    <w:rsid w:val="00C04E4A"/>
    <w:rsid w:val="00C1102C"/>
    <w:rsid w:val="00C21762"/>
    <w:rsid w:val="00C24543"/>
    <w:rsid w:val="00C256A2"/>
    <w:rsid w:val="00C30FC7"/>
    <w:rsid w:val="00C3492D"/>
    <w:rsid w:val="00C55560"/>
    <w:rsid w:val="00C66B72"/>
    <w:rsid w:val="00C7133A"/>
    <w:rsid w:val="00C8003F"/>
    <w:rsid w:val="00C8732F"/>
    <w:rsid w:val="00C91F62"/>
    <w:rsid w:val="00C9567A"/>
    <w:rsid w:val="00CA6577"/>
    <w:rsid w:val="00CB2660"/>
    <w:rsid w:val="00CC5E90"/>
    <w:rsid w:val="00CD046C"/>
    <w:rsid w:val="00CE3F54"/>
    <w:rsid w:val="00CE5199"/>
    <w:rsid w:val="00CE66D5"/>
    <w:rsid w:val="00D34786"/>
    <w:rsid w:val="00D40A1E"/>
    <w:rsid w:val="00D533C0"/>
    <w:rsid w:val="00D64D2B"/>
    <w:rsid w:val="00D712D3"/>
    <w:rsid w:val="00D71422"/>
    <w:rsid w:val="00D7145E"/>
    <w:rsid w:val="00D75084"/>
    <w:rsid w:val="00D7558D"/>
    <w:rsid w:val="00D81D92"/>
    <w:rsid w:val="00D93446"/>
    <w:rsid w:val="00DA7B5F"/>
    <w:rsid w:val="00DB20C7"/>
    <w:rsid w:val="00DC0B35"/>
    <w:rsid w:val="00DF04C7"/>
    <w:rsid w:val="00DF078B"/>
    <w:rsid w:val="00DF350D"/>
    <w:rsid w:val="00E227C1"/>
    <w:rsid w:val="00E3020B"/>
    <w:rsid w:val="00E34F48"/>
    <w:rsid w:val="00E43157"/>
    <w:rsid w:val="00E47F3D"/>
    <w:rsid w:val="00E533FF"/>
    <w:rsid w:val="00E62CFB"/>
    <w:rsid w:val="00E634EB"/>
    <w:rsid w:val="00E64F16"/>
    <w:rsid w:val="00E709B3"/>
    <w:rsid w:val="00E75723"/>
    <w:rsid w:val="00E7588C"/>
    <w:rsid w:val="00E850B6"/>
    <w:rsid w:val="00E8789F"/>
    <w:rsid w:val="00E97B71"/>
    <w:rsid w:val="00EB454D"/>
    <w:rsid w:val="00ED0D1B"/>
    <w:rsid w:val="00ED11BA"/>
    <w:rsid w:val="00EE3522"/>
    <w:rsid w:val="00EF619B"/>
    <w:rsid w:val="00F00B55"/>
    <w:rsid w:val="00F1380F"/>
    <w:rsid w:val="00F14F0E"/>
    <w:rsid w:val="00F15A3B"/>
    <w:rsid w:val="00F23EFB"/>
    <w:rsid w:val="00F24C29"/>
    <w:rsid w:val="00F253CC"/>
    <w:rsid w:val="00F42B71"/>
    <w:rsid w:val="00F56BA5"/>
    <w:rsid w:val="00F621C3"/>
    <w:rsid w:val="00F644E6"/>
    <w:rsid w:val="00F7677F"/>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D13CB"/>
    <w:rsid w:val="005F77DF"/>
    <w:rsid w:val="00A60E8E"/>
    <w:rsid w:val="00AB44F1"/>
    <w:rsid w:val="00D45383"/>
    <w:rsid w:val="00DB0DC7"/>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6386-856C-42A4-853A-22D93961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12284</Characters>
  <Application>Microsoft Office Word</Application>
  <DocSecurity>0</DocSecurity>
  <Lines>102</Lines>
  <Paragraphs>28</Paragraphs>
  <ScaleCrop>false</ScaleCrop>
  <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180/18</dc:title>
  <dc:creator/>
  <cp:lastModifiedBy/>
  <cp:revision>1</cp:revision>
  <dcterms:created xsi:type="dcterms:W3CDTF">2019-03-12T20:40:00Z</dcterms:created>
  <dcterms:modified xsi:type="dcterms:W3CDTF">2019-03-12T20:41:00Z</dcterms:modified>
</cp:coreProperties>
</file>