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31E78" w14:textId="3D0349FC" w:rsidR="00EE0E2A" w:rsidRPr="00EE0E2A" w:rsidRDefault="00EE0E2A" w:rsidP="00EE0E2A">
                            <w:pPr>
                              <w:spacing w:line="276" w:lineRule="auto"/>
                              <w:rPr>
                                <w:rFonts w:asciiTheme="majorHAnsi" w:hAnsiTheme="majorHAnsi" w:cs="Arial"/>
                                <w:b/>
                                <w:bCs/>
                                <w:color w:val="0D0D0D" w:themeColor="text1" w:themeTint="F2"/>
                                <w:sz w:val="36"/>
                                <w:szCs w:val="22"/>
                                <w:lang w:val="en-GB"/>
                              </w:rPr>
                            </w:pPr>
                            <w:r w:rsidRPr="00EE0E2A">
                              <w:rPr>
                                <w:rFonts w:asciiTheme="majorHAnsi" w:hAnsiTheme="majorHAnsi" w:cs="Arial"/>
                                <w:b/>
                                <w:bCs/>
                                <w:color w:val="0D0D0D" w:themeColor="text1" w:themeTint="F2"/>
                                <w:sz w:val="36"/>
                                <w:szCs w:val="22"/>
                                <w:lang w:val="en-GB"/>
                              </w:rPr>
                              <w:t xml:space="preserve">REPORT No. </w:t>
                            </w:r>
                            <w:r w:rsidR="007B26F9">
                              <w:rPr>
                                <w:rFonts w:asciiTheme="majorHAnsi" w:hAnsiTheme="majorHAnsi" w:cs="Arial"/>
                                <w:b/>
                                <w:bCs/>
                                <w:color w:val="0D0D0D" w:themeColor="text1" w:themeTint="F2"/>
                                <w:sz w:val="36"/>
                                <w:szCs w:val="22"/>
                                <w:lang w:val="en-GB"/>
                              </w:rPr>
                              <w:t>149</w:t>
                            </w:r>
                            <w:r w:rsidRPr="00EE0E2A">
                              <w:rPr>
                                <w:rFonts w:asciiTheme="majorHAnsi" w:hAnsiTheme="majorHAnsi" w:cs="Arial"/>
                                <w:b/>
                                <w:bCs/>
                                <w:color w:val="0D0D0D" w:themeColor="text1" w:themeTint="F2"/>
                                <w:sz w:val="36"/>
                                <w:szCs w:val="22"/>
                                <w:lang w:val="en-GB"/>
                              </w:rPr>
                              <w:t>/17</w:t>
                            </w:r>
                          </w:p>
                          <w:p w14:paraId="5EB4B9DC" w14:textId="77777777" w:rsidR="00EE0E2A" w:rsidRPr="0052295F" w:rsidRDefault="00EE0E2A" w:rsidP="00EE0E2A">
                            <w:pPr>
                              <w:spacing w:line="276" w:lineRule="auto"/>
                              <w:rPr>
                                <w:rFonts w:asciiTheme="majorHAnsi" w:hAnsiTheme="majorHAnsi" w:cs="Arial"/>
                                <w:b/>
                                <w:color w:val="0D0D0D" w:themeColor="text1" w:themeTint="F2"/>
                                <w:sz w:val="36"/>
                                <w:szCs w:val="22"/>
                                <w:lang w:val="en-GB"/>
                              </w:rPr>
                            </w:pPr>
                            <w:r w:rsidRPr="0052295F">
                              <w:rPr>
                                <w:rFonts w:asciiTheme="majorHAnsi" w:hAnsiTheme="majorHAnsi" w:cs="Arial"/>
                                <w:b/>
                                <w:color w:val="0D0D0D" w:themeColor="text1" w:themeTint="F2"/>
                                <w:sz w:val="36"/>
                                <w:szCs w:val="22"/>
                                <w:lang w:val="en-GB"/>
                              </w:rPr>
                              <w:t xml:space="preserve">PETITION 559-08 </w:t>
                            </w:r>
                          </w:p>
                          <w:p w14:paraId="564B05B6" w14:textId="77777777" w:rsidR="00EE0E2A" w:rsidRPr="0052295F" w:rsidRDefault="00EE0E2A" w:rsidP="00EE0E2A">
                            <w:pPr>
                              <w:spacing w:line="276" w:lineRule="auto"/>
                              <w:rPr>
                                <w:rFonts w:asciiTheme="majorHAnsi" w:hAnsiTheme="majorHAnsi" w:cs="Arial"/>
                                <w:color w:val="0D0D0D" w:themeColor="text1" w:themeTint="F2"/>
                                <w:szCs w:val="22"/>
                                <w:lang w:val="en-GB"/>
                              </w:rPr>
                            </w:pPr>
                            <w:r w:rsidRPr="0052295F">
                              <w:rPr>
                                <w:rFonts w:asciiTheme="majorHAnsi" w:hAnsiTheme="majorHAnsi" w:cs="Arial"/>
                                <w:color w:val="0D0D0D" w:themeColor="text1" w:themeTint="F2"/>
                                <w:szCs w:val="22"/>
                                <w:lang w:val="en-GB"/>
                              </w:rPr>
                              <w:t xml:space="preserve">REPORT ON ADMISSIBILITY </w:t>
                            </w:r>
                          </w:p>
                          <w:p w14:paraId="1726FA53" w14:textId="77777777" w:rsidR="00EE0E2A" w:rsidRPr="0052295F" w:rsidRDefault="00EE0E2A" w:rsidP="00EE0E2A">
                            <w:pPr>
                              <w:spacing w:line="276" w:lineRule="auto"/>
                              <w:rPr>
                                <w:rFonts w:asciiTheme="majorHAnsi" w:hAnsiTheme="majorHAnsi" w:cs="Arial"/>
                                <w:color w:val="0D0D0D" w:themeColor="text1" w:themeTint="F2"/>
                                <w:szCs w:val="22"/>
                                <w:lang w:val="en-GB"/>
                              </w:rPr>
                            </w:pPr>
                            <w:bookmarkStart w:id="1" w:name="_ftnref1"/>
                          </w:p>
                          <w:bookmarkEnd w:id="1"/>
                          <w:p w14:paraId="4D5E0882" w14:textId="77777777" w:rsidR="00EE0E2A" w:rsidRPr="0052295F" w:rsidRDefault="00EE0E2A" w:rsidP="00EE0E2A">
                            <w:pPr>
                              <w:spacing w:line="276" w:lineRule="auto"/>
                              <w:rPr>
                                <w:rFonts w:asciiTheme="majorHAnsi" w:hAnsiTheme="majorHAnsi" w:cs="Arial"/>
                                <w:color w:val="0D0D0D" w:themeColor="text1" w:themeTint="F2"/>
                                <w:szCs w:val="22"/>
                                <w:lang w:val="en-GB"/>
                              </w:rPr>
                            </w:pPr>
                            <w:r w:rsidRPr="0052295F">
                              <w:rPr>
                                <w:rFonts w:asciiTheme="majorHAnsi" w:hAnsiTheme="majorHAnsi" w:cs="Arial"/>
                                <w:color w:val="0D0D0D" w:themeColor="text1" w:themeTint="F2"/>
                                <w:szCs w:val="22"/>
                                <w:lang w:val="en-GB"/>
                              </w:rPr>
                              <w:t xml:space="preserve">SAMUEL WALTER ROMERO APARCO </w:t>
                            </w:r>
                          </w:p>
                          <w:p w14:paraId="2B795292" w14:textId="77777777" w:rsidR="00EE0E2A" w:rsidRPr="0010736F" w:rsidRDefault="00EE0E2A" w:rsidP="00EE0E2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14:paraId="686181BB" w14:textId="77777777" w:rsidR="00EE0E2A" w:rsidRPr="00AE5488" w:rsidRDefault="00EE0E2A" w:rsidP="00EE0E2A">
                            <w:pPr>
                              <w:rPr>
                                <w:color w:val="0D0D0D" w:themeColor="text1" w:themeTint="F2"/>
                                <w:lang w:val="es-ES_tradnl"/>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3C031E78" w14:textId="3D0349FC" w:rsidR="00EE0E2A" w:rsidRPr="00EE0E2A" w:rsidRDefault="00EE0E2A" w:rsidP="00EE0E2A">
                      <w:pPr>
                        <w:spacing w:line="276" w:lineRule="auto"/>
                        <w:rPr>
                          <w:rFonts w:asciiTheme="majorHAnsi" w:hAnsiTheme="majorHAnsi" w:cs="Arial"/>
                          <w:b/>
                          <w:bCs/>
                          <w:color w:val="0D0D0D" w:themeColor="text1" w:themeTint="F2"/>
                          <w:sz w:val="36"/>
                          <w:szCs w:val="22"/>
                          <w:lang w:val="en-GB"/>
                        </w:rPr>
                      </w:pPr>
                      <w:r w:rsidRPr="00EE0E2A">
                        <w:rPr>
                          <w:rFonts w:asciiTheme="majorHAnsi" w:hAnsiTheme="majorHAnsi" w:cs="Arial"/>
                          <w:b/>
                          <w:bCs/>
                          <w:color w:val="0D0D0D" w:themeColor="text1" w:themeTint="F2"/>
                          <w:sz w:val="36"/>
                          <w:szCs w:val="22"/>
                          <w:lang w:val="en-GB"/>
                        </w:rPr>
                        <w:t xml:space="preserve">REPORT No. </w:t>
                      </w:r>
                      <w:r w:rsidR="007B26F9">
                        <w:rPr>
                          <w:rFonts w:asciiTheme="majorHAnsi" w:hAnsiTheme="majorHAnsi" w:cs="Arial"/>
                          <w:b/>
                          <w:bCs/>
                          <w:color w:val="0D0D0D" w:themeColor="text1" w:themeTint="F2"/>
                          <w:sz w:val="36"/>
                          <w:szCs w:val="22"/>
                          <w:lang w:val="en-GB"/>
                        </w:rPr>
                        <w:t>149</w:t>
                      </w:r>
                      <w:r w:rsidRPr="00EE0E2A">
                        <w:rPr>
                          <w:rFonts w:asciiTheme="majorHAnsi" w:hAnsiTheme="majorHAnsi" w:cs="Arial"/>
                          <w:b/>
                          <w:bCs/>
                          <w:color w:val="0D0D0D" w:themeColor="text1" w:themeTint="F2"/>
                          <w:sz w:val="36"/>
                          <w:szCs w:val="22"/>
                          <w:lang w:val="en-GB"/>
                        </w:rPr>
                        <w:t>/17</w:t>
                      </w:r>
                    </w:p>
                    <w:p w14:paraId="5EB4B9DC" w14:textId="77777777" w:rsidR="00EE0E2A" w:rsidRPr="0052295F" w:rsidRDefault="00EE0E2A" w:rsidP="00EE0E2A">
                      <w:pPr>
                        <w:spacing w:line="276" w:lineRule="auto"/>
                        <w:rPr>
                          <w:rFonts w:asciiTheme="majorHAnsi" w:hAnsiTheme="majorHAnsi" w:cs="Arial"/>
                          <w:b/>
                          <w:color w:val="0D0D0D" w:themeColor="text1" w:themeTint="F2"/>
                          <w:sz w:val="36"/>
                          <w:szCs w:val="22"/>
                          <w:lang w:val="en-GB"/>
                        </w:rPr>
                      </w:pPr>
                      <w:r w:rsidRPr="0052295F">
                        <w:rPr>
                          <w:rFonts w:asciiTheme="majorHAnsi" w:hAnsiTheme="majorHAnsi" w:cs="Arial"/>
                          <w:b/>
                          <w:color w:val="0D0D0D" w:themeColor="text1" w:themeTint="F2"/>
                          <w:sz w:val="36"/>
                          <w:szCs w:val="22"/>
                          <w:lang w:val="en-GB"/>
                        </w:rPr>
                        <w:t xml:space="preserve">PETITION 559-08 </w:t>
                      </w:r>
                    </w:p>
                    <w:p w14:paraId="564B05B6" w14:textId="77777777" w:rsidR="00EE0E2A" w:rsidRPr="0052295F" w:rsidRDefault="00EE0E2A" w:rsidP="00EE0E2A">
                      <w:pPr>
                        <w:spacing w:line="276" w:lineRule="auto"/>
                        <w:rPr>
                          <w:rFonts w:asciiTheme="majorHAnsi" w:hAnsiTheme="majorHAnsi" w:cs="Arial"/>
                          <w:color w:val="0D0D0D" w:themeColor="text1" w:themeTint="F2"/>
                          <w:szCs w:val="22"/>
                          <w:lang w:val="en-GB"/>
                        </w:rPr>
                      </w:pPr>
                      <w:r w:rsidRPr="0052295F">
                        <w:rPr>
                          <w:rFonts w:asciiTheme="majorHAnsi" w:hAnsiTheme="majorHAnsi" w:cs="Arial"/>
                          <w:color w:val="0D0D0D" w:themeColor="text1" w:themeTint="F2"/>
                          <w:szCs w:val="22"/>
                          <w:lang w:val="en-GB"/>
                        </w:rPr>
                        <w:t xml:space="preserve">REPORT ON ADMISSIBILITY </w:t>
                      </w:r>
                    </w:p>
                    <w:p w14:paraId="1726FA53" w14:textId="77777777" w:rsidR="00EE0E2A" w:rsidRPr="0052295F" w:rsidRDefault="00EE0E2A" w:rsidP="00EE0E2A">
                      <w:pPr>
                        <w:spacing w:line="276" w:lineRule="auto"/>
                        <w:rPr>
                          <w:rFonts w:asciiTheme="majorHAnsi" w:hAnsiTheme="majorHAnsi" w:cs="Arial"/>
                          <w:color w:val="0D0D0D" w:themeColor="text1" w:themeTint="F2"/>
                          <w:szCs w:val="22"/>
                          <w:lang w:val="en-GB"/>
                        </w:rPr>
                      </w:pPr>
                      <w:bookmarkStart w:id="1" w:name="_ftnref1"/>
                    </w:p>
                    <w:bookmarkEnd w:id="1"/>
                    <w:p w14:paraId="4D5E0882" w14:textId="77777777" w:rsidR="00EE0E2A" w:rsidRPr="0052295F" w:rsidRDefault="00EE0E2A" w:rsidP="00EE0E2A">
                      <w:pPr>
                        <w:spacing w:line="276" w:lineRule="auto"/>
                        <w:rPr>
                          <w:rFonts w:asciiTheme="majorHAnsi" w:hAnsiTheme="majorHAnsi" w:cs="Arial"/>
                          <w:color w:val="0D0D0D" w:themeColor="text1" w:themeTint="F2"/>
                          <w:szCs w:val="22"/>
                          <w:lang w:val="en-GB"/>
                        </w:rPr>
                      </w:pPr>
                      <w:r w:rsidRPr="0052295F">
                        <w:rPr>
                          <w:rFonts w:asciiTheme="majorHAnsi" w:hAnsiTheme="majorHAnsi" w:cs="Arial"/>
                          <w:color w:val="0D0D0D" w:themeColor="text1" w:themeTint="F2"/>
                          <w:szCs w:val="22"/>
                          <w:lang w:val="en-GB"/>
                        </w:rPr>
                        <w:t xml:space="preserve">SAMUEL WALTER ROMERO APARCO </w:t>
                      </w:r>
                    </w:p>
                    <w:p w14:paraId="2B795292" w14:textId="77777777" w:rsidR="00EE0E2A" w:rsidRPr="0010736F" w:rsidRDefault="00EE0E2A" w:rsidP="00EE0E2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14:paraId="686181BB" w14:textId="77777777" w:rsidR="00EE0E2A" w:rsidRPr="00AE5488" w:rsidRDefault="00EE0E2A" w:rsidP="00EE0E2A">
                      <w:pPr>
                        <w:rPr>
                          <w:color w:val="0D0D0D" w:themeColor="text1" w:themeTint="F2"/>
                          <w:lang w:val="es-ES_tradnl"/>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750BEFF" w:rsidR="00627C9F" w:rsidRPr="00D45595" w:rsidRDefault="009E566A" w:rsidP="009E566A">
                            <w:pPr>
                              <w:jc w:val="right"/>
                              <w:rPr>
                                <w:rFonts w:asciiTheme="minorHAnsi" w:hAnsiTheme="minorHAnsi"/>
                                <w:color w:val="FFFFFF" w:themeColor="background1"/>
                                <w:sz w:val="22"/>
                                <w:lang w:val="pt-BR"/>
                              </w:rPr>
                            </w:pPr>
                            <w:r w:rsidRPr="00D45595">
                              <w:rPr>
                                <w:rFonts w:asciiTheme="minorHAnsi" w:hAnsiTheme="minorHAnsi"/>
                                <w:color w:val="FFFFFF" w:themeColor="background1"/>
                                <w:sz w:val="22"/>
                                <w:lang w:val="pt-BR"/>
                              </w:rPr>
                              <w:t>OEA/Ser.L/V/II.1</w:t>
                            </w:r>
                            <w:r w:rsidR="00EE0E2A" w:rsidRPr="00D45595">
                              <w:rPr>
                                <w:rFonts w:asciiTheme="minorHAnsi" w:hAnsiTheme="minorHAnsi"/>
                                <w:color w:val="FFFFFF" w:themeColor="background1"/>
                                <w:sz w:val="22"/>
                                <w:lang w:val="pt-BR"/>
                              </w:rPr>
                              <w:t>65</w:t>
                            </w:r>
                          </w:p>
                          <w:p w14:paraId="4AA08A8C" w14:textId="75FD1E1A" w:rsidR="00627C9F" w:rsidRPr="00D45595" w:rsidRDefault="00CA6577" w:rsidP="009E566A">
                            <w:pPr>
                              <w:jc w:val="right"/>
                              <w:rPr>
                                <w:rFonts w:asciiTheme="minorHAnsi" w:hAnsiTheme="minorHAnsi"/>
                                <w:color w:val="FFFFFF" w:themeColor="background1"/>
                                <w:sz w:val="22"/>
                                <w:lang w:val="pt-BR"/>
                              </w:rPr>
                            </w:pPr>
                            <w:r w:rsidRPr="00D45595">
                              <w:rPr>
                                <w:rFonts w:asciiTheme="minorHAnsi" w:hAnsiTheme="minorHAnsi"/>
                                <w:color w:val="FFFFFF" w:themeColor="background1"/>
                                <w:sz w:val="22"/>
                                <w:lang w:val="pt-BR"/>
                              </w:rPr>
                              <w:t xml:space="preserve">Doc. </w:t>
                            </w:r>
                            <w:r w:rsidR="00D45595" w:rsidRPr="00D45595">
                              <w:rPr>
                                <w:rFonts w:asciiTheme="minorHAnsi" w:hAnsiTheme="minorHAnsi"/>
                                <w:color w:val="FFFFFF" w:themeColor="background1"/>
                                <w:sz w:val="22"/>
                                <w:lang w:val="pt-BR"/>
                              </w:rPr>
                              <w:t>175</w:t>
                            </w:r>
                          </w:p>
                          <w:p w14:paraId="0BEFF61A" w14:textId="35E782AB" w:rsidR="00627C9F" w:rsidRPr="00D45595" w:rsidRDefault="00D45595"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26</w:t>
                            </w:r>
                            <w:r w:rsidR="00022CF5" w:rsidRPr="00D45595">
                              <w:rPr>
                                <w:rFonts w:asciiTheme="minorHAnsi" w:hAnsiTheme="minorHAnsi"/>
                                <w:color w:val="FFFFFF" w:themeColor="background1"/>
                                <w:sz w:val="22"/>
                                <w:lang w:val="pt-BR"/>
                              </w:rPr>
                              <w:t xml:space="preserve"> </w:t>
                            </w:r>
                            <w:r w:rsidR="00EE0E2A" w:rsidRPr="00D45595">
                              <w:rPr>
                                <w:rFonts w:asciiTheme="minorHAnsi" w:hAnsiTheme="minorHAnsi"/>
                                <w:color w:val="FFFFFF" w:themeColor="background1"/>
                                <w:sz w:val="22"/>
                              </w:rPr>
                              <w:t xml:space="preserve">October </w:t>
                            </w:r>
                            <w:r w:rsidR="00F42B71" w:rsidRPr="00D45595">
                              <w:rPr>
                                <w:rFonts w:asciiTheme="minorHAnsi" w:hAnsiTheme="minorHAnsi"/>
                                <w:color w:val="FFFFFF" w:themeColor="background1"/>
                                <w:sz w:val="22"/>
                              </w:rPr>
                              <w:t>20</w:t>
                            </w:r>
                            <w:r w:rsidR="00EE0E2A" w:rsidRPr="00D45595">
                              <w:rPr>
                                <w:rFonts w:asciiTheme="minorHAnsi" w:hAnsiTheme="minorHAnsi"/>
                                <w:color w:val="FFFFFF" w:themeColor="background1"/>
                                <w:sz w:val="22"/>
                              </w:rPr>
                              <w:t>17</w:t>
                            </w:r>
                          </w:p>
                          <w:p w14:paraId="0FC103BD" w14:textId="33D680E2" w:rsidR="00627C9F" w:rsidRPr="00D45595" w:rsidRDefault="00627C9F" w:rsidP="009E566A">
                            <w:pPr>
                              <w:jc w:val="right"/>
                              <w:rPr>
                                <w:rFonts w:asciiTheme="minorHAnsi" w:hAnsiTheme="minorHAnsi"/>
                                <w:color w:val="FFFFFF" w:themeColor="background1"/>
                                <w:sz w:val="22"/>
                              </w:rPr>
                            </w:pPr>
                            <w:r w:rsidRPr="00D45595">
                              <w:rPr>
                                <w:rFonts w:asciiTheme="minorHAnsi" w:hAnsiTheme="minorHAnsi"/>
                                <w:color w:val="FFFFFF" w:themeColor="background1"/>
                                <w:sz w:val="22"/>
                              </w:rPr>
                              <w:t>Original:</w:t>
                            </w:r>
                            <w:r w:rsidR="002C1641" w:rsidRPr="00D45595">
                              <w:rPr>
                                <w:rFonts w:asciiTheme="minorHAnsi" w:hAnsiTheme="minorHAnsi"/>
                                <w:color w:val="FFFFFF" w:themeColor="background1"/>
                                <w:sz w:val="22"/>
                              </w:rPr>
                              <w:t xml:space="preserve"> </w:t>
                            </w:r>
                            <w:r w:rsidR="00F42B71" w:rsidRPr="00D45595">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1750BEFF" w:rsidR="00627C9F" w:rsidRPr="00D45595" w:rsidRDefault="009E566A" w:rsidP="009E566A">
                      <w:pPr>
                        <w:jc w:val="right"/>
                        <w:rPr>
                          <w:rFonts w:asciiTheme="minorHAnsi" w:hAnsiTheme="minorHAnsi"/>
                          <w:color w:val="FFFFFF" w:themeColor="background1"/>
                          <w:sz w:val="22"/>
                          <w:lang w:val="pt-BR"/>
                        </w:rPr>
                      </w:pPr>
                      <w:r w:rsidRPr="00D45595">
                        <w:rPr>
                          <w:rFonts w:asciiTheme="minorHAnsi" w:hAnsiTheme="minorHAnsi"/>
                          <w:color w:val="FFFFFF" w:themeColor="background1"/>
                          <w:sz w:val="22"/>
                          <w:lang w:val="pt-BR"/>
                        </w:rPr>
                        <w:t>OEA/Ser.L/V/II.1</w:t>
                      </w:r>
                      <w:r w:rsidR="00EE0E2A" w:rsidRPr="00D45595">
                        <w:rPr>
                          <w:rFonts w:asciiTheme="minorHAnsi" w:hAnsiTheme="minorHAnsi"/>
                          <w:color w:val="FFFFFF" w:themeColor="background1"/>
                          <w:sz w:val="22"/>
                          <w:lang w:val="pt-BR"/>
                        </w:rPr>
                        <w:t>65</w:t>
                      </w:r>
                    </w:p>
                    <w:p w14:paraId="4AA08A8C" w14:textId="75FD1E1A" w:rsidR="00627C9F" w:rsidRPr="00D45595" w:rsidRDefault="00CA6577" w:rsidP="009E566A">
                      <w:pPr>
                        <w:jc w:val="right"/>
                        <w:rPr>
                          <w:rFonts w:asciiTheme="minorHAnsi" w:hAnsiTheme="minorHAnsi"/>
                          <w:color w:val="FFFFFF" w:themeColor="background1"/>
                          <w:sz w:val="22"/>
                          <w:lang w:val="pt-BR"/>
                        </w:rPr>
                      </w:pPr>
                      <w:r w:rsidRPr="00D45595">
                        <w:rPr>
                          <w:rFonts w:asciiTheme="minorHAnsi" w:hAnsiTheme="minorHAnsi"/>
                          <w:color w:val="FFFFFF" w:themeColor="background1"/>
                          <w:sz w:val="22"/>
                          <w:lang w:val="pt-BR"/>
                        </w:rPr>
                        <w:t xml:space="preserve">Doc. </w:t>
                      </w:r>
                      <w:r w:rsidR="00D45595" w:rsidRPr="00D45595">
                        <w:rPr>
                          <w:rFonts w:asciiTheme="minorHAnsi" w:hAnsiTheme="minorHAnsi"/>
                          <w:color w:val="FFFFFF" w:themeColor="background1"/>
                          <w:sz w:val="22"/>
                          <w:lang w:val="pt-BR"/>
                        </w:rPr>
                        <w:t>175</w:t>
                      </w:r>
                    </w:p>
                    <w:p w14:paraId="0BEFF61A" w14:textId="35E782AB" w:rsidR="00627C9F" w:rsidRPr="00D45595" w:rsidRDefault="00D45595"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26</w:t>
                      </w:r>
                      <w:r w:rsidR="00022CF5" w:rsidRPr="00D45595">
                        <w:rPr>
                          <w:rFonts w:asciiTheme="minorHAnsi" w:hAnsiTheme="minorHAnsi"/>
                          <w:color w:val="FFFFFF" w:themeColor="background1"/>
                          <w:sz w:val="22"/>
                          <w:lang w:val="pt-BR"/>
                        </w:rPr>
                        <w:t xml:space="preserve"> </w:t>
                      </w:r>
                      <w:r w:rsidR="00EE0E2A" w:rsidRPr="00D45595">
                        <w:rPr>
                          <w:rFonts w:asciiTheme="minorHAnsi" w:hAnsiTheme="minorHAnsi"/>
                          <w:color w:val="FFFFFF" w:themeColor="background1"/>
                          <w:sz w:val="22"/>
                        </w:rPr>
                        <w:t xml:space="preserve">October </w:t>
                      </w:r>
                      <w:r w:rsidR="00F42B71" w:rsidRPr="00D45595">
                        <w:rPr>
                          <w:rFonts w:asciiTheme="minorHAnsi" w:hAnsiTheme="minorHAnsi"/>
                          <w:color w:val="FFFFFF" w:themeColor="background1"/>
                          <w:sz w:val="22"/>
                        </w:rPr>
                        <w:t>20</w:t>
                      </w:r>
                      <w:r w:rsidR="00EE0E2A" w:rsidRPr="00D45595">
                        <w:rPr>
                          <w:rFonts w:asciiTheme="minorHAnsi" w:hAnsiTheme="minorHAnsi"/>
                          <w:color w:val="FFFFFF" w:themeColor="background1"/>
                          <w:sz w:val="22"/>
                        </w:rPr>
                        <w:t>17</w:t>
                      </w:r>
                    </w:p>
                    <w:p w14:paraId="0FC103BD" w14:textId="33D680E2" w:rsidR="00627C9F" w:rsidRPr="00D45595" w:rsidRDefault="00627C9F" w:rsidP="009E566A">
                      <w:pPr>
                        <w:jc w:val="right"/>
                        <w:rPr>
                          <w:rFonts w:asciiTheme="minorHAnsi" w:hAnsiTheme="minorHAnsi"/>
                          <w:color w:val="FFFFFF" w:themeColor="background1"/>
                          <w:sz w:val="22"/>
                        </w:rPr>
                      </w:pPr>
                      <w:r w:rsidRPr="00D45595">
                        <w:rPr>
                          <w:rFonts w:asciiTheme="minorHAnsi" w:hAnsiTheme="minorHAnsi"/>
                          <w:color w:val="FFFFFF" w:themeColor="background1"/>
                          <w:sz w:val="22"/>
                        </w:rPr>
                        <w:t>Original:</w:t>
                      </w:r>
                      <w:r w:rsidR="002C1641" w:rsidRPr="00D45595">
                        <w:rPr>
                          <w:rFonts w:asciiTheme="minorHAnsi" w:hAnsiTheme="minorHAnsi"/>
                          <w:color w:val="FFFFFF" w:themeColor="background1"/>
                          <w:sz w:val="22"/>
                        </w:rPr>
                        <w:t xml:space="preserve"> </w:t>
                      </w:r>
                      <w:r w:rsidR="00F42B71" w:rsidRPr="00D45595">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6BDA12D"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7B26F9">
                              <w:rPr>
                                <w:rFonts w:asciiTheme="majorHAnsi" w:hAnsiTheme="majorHAnsi"/>
                                <w:color w:val="0D0D0D" w:themeColor="text1" w:themeTint="F2"/>
                                <w:sz w:val="18"/>
                                <w:szCs w:val="20"/>
                              </w:rPr>
                              <w:t>2104</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7B26F9">
                              <w:rPr>
                                <w:rFonts w:asciiTheme="majorHAnsi" w:hAnsiTheme="majorHAnsi"/>
                                <w:color w:val="0D0D0D" w:themeColor="text1" w:themeTint="F2"/>
                                <w:sz w:val="18"/>
                                <w:szCs w:val="20"/>
                              </w:rPr>
                              <w:t>October</w:t>
                            </w:r>
                            <w:r w:rsidR="000C4365">
                              <w:rPr>
                                <w:rFonts w:asciiTheme="majorHAnsi" w:hAnsiTheme="majorHAnsi"/>
                                <w:color w:val="0D0D0D" w:themeColor="text1" w:themeTint="F2"/>
                                <w:sz w:val="18"/>
                                <w:szCs w:val="20"/>
                              </w:rPr>
                              <w:t>,</w:t>
                            </w:r>
                            <w:r w:rsidR="007B26F9">
                              <w:rPr>
                                <w:rFonts w:asciiTheme="majorHAnsi" w:hAnsiTheme="majorHAnsi"/>
                                <w:color w:val="0D0D0D" w:themeColor="text1" w:themeTint="F2"/>
                                <w:sz w:val="18"/>
                                <w:szCs w:val="20"/>
                              </w:rPr>
                              <w:t xml:space="preserve"> 26</w:t>
                            </w:r>
                            <w:r w:rsidR="000C4365">
                              <w:rPr>
                                <w:rFonts w:asciiTheme="majorHAnsi" w:hAnsiTheme="majorHAnsi"/>
                                <w:color w:val="0D0D0D" w:themeColor="text1" w:themeTint="F2"/>
                                <w:sz w:val="18"/>
                                <w:szCs w:val="20"/>
                              </w:rPr>
                              <w:t xml:space="preserve"> 201</w:t>
                            </w:r>
                            <w:r w:rsidR="007B26F9">
                              <w:rPr>
                                <w:rFonts w:asciiTheme="majorHAnsi" w:hAnsiTheme="majorHAnsi"/>
                                <w:color w:val="0D0D0D" w:themeColor="text1" w:themeTint="F2"/>
                                <w:sz w:val="18"/>
                                <w:szCs w:val="20"/>
                              </w:rPr>
                              <w:t>7</w:t>
                            </w:r>
                            <w:r w:rsidR="005F448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7B26F9">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5F4481">
                              <w:rPr>
                                <w:rFonts w:asciiTheme="majorHAnsi" w:hAnsiTheme="majorHAnsi" w:cs="Univers"/>
                                <w:color w:val="0D0D0D" w:themeColor="text1" w:themeTint="F2"/>
                                <w:sz w:val="18"/>
                                <w:szCs w:val="20"/>
                              </w:rPr>
                              <w:t>.</w:t>
                            </w:r>
                          </w:p>
                          <w:p w14:paraId="4468F273" w14:textId="6CF83A31" w:rsidR="00B51771" w:rsidRPr="003C32BC" w:rsidRDefault="007B26F9" w:rsidP="00B51771">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b/>
                            </w:r>
                            <w:r>
                              <w:rPr>
                                <w:rFonts w:asciiTheme="majorHAnsi" w:hAnsiTheme="majorHAnsi"/>
                                <w:color w:val="0D0D0D" w:themeColor="text1" w:themeTint="F2"/>
                                <w:sz w:val="18"/>
                                <w:szCs w:val="22"/>
                              </w:rPr>
                              <w:tab/>
                            </w:r>
                            <w:r>
                              <w:rPr>
                                <w:rFonts w:asciiTheme="majorHAnsi" w:hAnsiTheme="majorHAnsi"/>
                                <w:color w:val="0D0D0D" w:themeColor="text1" w:themeTint="F2"/>
                                <w:sz w:val="18"/>
                                <w:szCs w:val="22"/>
                              </w:rPr>
                              <w:tab/>
                            </w:r>
                            <w:r>
                              <w:rPr>
                                <w:rFonts w:asciiTheme="majorHAnsi" w:hAnsiTheme="majorHAnsi"/>
                                <w:color w:val="0D0D0D" w:themeColor="text1" w:themeTint="F2"/>
                                <w:sz w:val="18"/>
                                <w:szCs w:val="22"/>
                              </w:rPr>
                              <w:tab/>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56BDA12D"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7B26F9">
                        <w:rPr>
                          <w:rFonts w:asciiTheme="majorHAnsi" w:hAnsiTheme="majorHAnsi"/>
                          <w:color w:val="0D0D0D" w:themeColor="text1" w:themeTint="F2"/>
                          <w:sz w:val="18"/>
                          <w:szCs w:val="20"/>
                        </w:rPr>
                        <w:t>2104</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7B26F9">
                        <w:rPr>
                          <w:rFonts w:asciiTheme="majorHAnsi" w:hAnsiTheme="majorHAnsi"/>
                          <w:color w:val="0D0D0D" w:themeColor="text1" w:themeTint="F2"/>
                          <w:sz w:val="18"/>
                          <w:szCs w:val="20"/>
                        </w:rPr>
                        <w:t>October</w:t>
                      </w:r>
                      <w:r w:rsidR="000C4365">
                        <w:rPr>
                          <w:rFonts w:asciiTheme="majorHAnsi" w:hAnsiTheme="majorHAnsi"/>
                          <w:color w:val="0D0D0D" w:themeColor="text1" w:themeTint="F2"/>
                          <w:sz w:val="18"/>
                          <w:szCs w:val="20"/>
                        </w:rPr>
                        <w:t>,</w:t>
                      </w:r>
                      <w:r w:rsidR="007B26F9">
                        <w:rPr>
                          <w:rFonts w:asciiTheme="majorHAnsi" w:hAnsiTheme="majorHAnsi"/>
                          <w:color w:val="0D0D0D" w:themeColor="text1" w:themeTint="F2"/>
                          <w:sz w:val="18"/>
                          <w:szCs w:val="20"/>
                        </w:rPr>
                        <w:t xml:space="preserve"> 26</w:t>
                      </w:r>
                      <w:r w:rsidR="000C4365">
                        <w:rPr>
                          <w:rFonts w:asciiTheme="majorHAnsi" w:hAnsiTheme="majorHAnsi"/>
                          <w:color w:val="0D0D0D" w:themeColor="text1" w:themeTint="F2"/>
                          <w:sz w:val="18"/>
                          <w:szCs w:val="20"/>
                        </w:rPr>
                        <w:t xml:space="preserve"> 201</w:t>
                      </w:r>
                      <w:r w:rsidR="007B26F9">
                        <w:rPr>
                          <w:rFonts w:asciiTheme="majorHAnsi" w:hAnsiTheme="majorHAnsi"/>
                          <w:color w:val="0D0D0D" w:themeColor="text1" w:themeTint="F2"/>
                          <w:sz w:val="18"/>
                          <w:szCs w:val="20"/>
                        </w:rPr>
                        <w:t>7</w:t>
                      </w:r>
                      <w:r w:rsidR="005F448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7B26F9">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5F4481">
                        <w:rPr>
                          <w:rFonts w:asciiTheme="majorHAnsi" w:hAnsiTheme="majorHAnsi" w:cs="Univers"/>
                          <w:color w:val="0D0D0D" w:themeColor="text1" w:themeTint="F2"/>
                          <w:sz w:val="18"/>
                          <w:szCs w:val="20"/>
                        </w:rPr>
                        <w:t>.</w:t>
                      </w:r>
                    </w:p>
                    <w:p w14:paraId="4468F273" w14:textId="6CF83A31" w:rsidR="00B51771" w:rsidRPr="003C32BC" w:rsidRDefault="007B26F9" w:rsidP="00B51771">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b/>
                      </w:r>
                      <w:r>
                        <w:rPr>
                          <w:rFonts w:asciiTheme="majorHAnsi" w:hAnsiTheme="majorHAnsi"/>
                          <w:color w:val="0D0D0D" w:themeColor="text1" w:themeTint="F2"/>
                          <w:sz w:val="18"/>
                          <w:szCs w:val="22"/>
                        </w:rPr>
                        <w:tab/>
                      </w:r>
                      <w:r>
                        <w:rPr>
                          <w:rFonts w:asciiTheme="majorHAnsi" w:hAnsiTheme="majorHAnsi"/>
                          <w:color w:val="0D0D0D" w:themeColor="text1" w:themeTint="F2"/>
                          <w:sz w:val="18"/>
                          <w:szCs w:val="22"/>
                        </w:rPr>
                        <w:tab/>
                      </w:r>
                      <w:r>
                        <w:rPr>
                          <w:rFonts w:asciiTheme="majorHAnsi" w:hAnsiTheme="majorHAnsi"/>
                          <w:color w:val="0D0D0D" w:themeColor="text1" w:themeTint="F2"/>
                          <w:sz w:val="18"/>
                          <w:szCs w:val="22"/>
                        </w:rPr>
                        <w:tab/>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9704BC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B26F9">
                              <w:rPr>
                                <w:rFonts w:asciiTheme="majorHAnsi" w:hAnsiTheme="majorHAnsi"/>
                                <w:color w:val="595959" w:themeColor="text1" w:themeTint="A6"/>
                                <w:sz w:val="18"/>
                              </w:rPr>
                              <w:t>149</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B26F9">
                              <w:rPr>
                                <w:rFonts w:asciiTheme="majorHAnsi" w:hAnsiTheme="majorHAnsi"/>
                                <w:color w:val="595959" w:themeColor="text1" w:themeTint="A6"/>
                                <w:sz w:val="18"/>
                              </w:rPr>
                              <w:t>149</w:t>
                            </w:r>
                            <w:r w:rsidR="00F621C3">
                              <w:rPr>
                                <w:rFonts w:asciiTheme="majorHAnsi" w:hAnsiTheme="majorHAnsi"/>
                                <w:color w:val="595959" w:themeColor="text1" w:themeTint="A6"/>
                                <w:sz w:val="18"/>
                              </w:rPr>
                              <w:t>-</w:t>
                            </w:r>
                            <w:r w:rsidR="007B26F9">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7B26F9">
                              <w:rPr>
                                <w:rFonts w:asciiTheme="majorHAnsi" w:hAnsiTheme="majorHAnsi"/>
                                <w:color w:val="595959" w:themeColor="text1" w:themeTint="A6"/>
                                <w:sz w:val="18"/>
                                <w:lang w:val="pt-BR"/>
                              </w:rPr>
                              <w:t>Admissibility</w:t>
                            </w:r>
                            <w:r w:rsidRPr="007B26F9">
                              <w:rPr>
                                <w:rFonts w:asciiTheme="majorHAnsi" w:hAnsiTheme="majorHAnsi"/>
                                <w:color w:val="595959" w:themeColor="text1" w:themeTint="A6"/>
                                <w:sz w:val="18"/>
                                <w:lang w:val="pt-BR"/>
                              </w:rPr>
                              <w:t xml:space="preserve">. </w:t>
                            </w:r>
                            <w:r w:rsidR="007B26F9" w:rsidRPr="007B26F9">
                              <w:rPr>
                                <w:rFonts w:asciiTheme="majorHAnsi" w:hAnsiTheme="majorHAnsi"/>
                                <w:color w:val="595959" w:themeColor="text1" w:themeTint="A6"/>
                                <w:sz w:val="18"/>
                                <w:lang w:val="pt-BR"/>
                              </w:rPr>
                              <w:t>Samuel Walter Romero Aparco</w:t>
                            </w:r>
                            <w:r w:rsidRPr="007B26F9">
                              <w:rPr>
                                <w:rFonts w:asciiTheme="majorHAnsi" w:hAnsiTheme="majorHAnsi"/>
                                <w:color w:val="595959" w:themeColor="text1" w:themeTint="A6"/>
                                <w:sz w:val="18"/>
                                <w:lang w:val="pt-BR"/>
                              </w:rPr>
                              <w:t xml:space="preserve">. </w:t>
                            </w:r>
                            <w:r w:rsidR="007B26F9" w:rsidRPr="007B26F9">
                              <w:rPr>
                                <w:rFonts w:asciiTheme="majorHAnsi" w:hAnsiTheme="majorHAnsi"/>
                                <w:color w:val="595959" w:themeColor="text1" w:themeTint="A6"/>
                                <w:sz w:val="18"/>
                                <w:lang w:val="pt-BR"/>
                              </w:rPr>
                              <w:t>Peru</w:t>
                            </w:r>
                            <w:r w:rsidR="00022CF5" w:rsidRPr="007B26F9">
                              <w:rPr>
                                <w:rFonts w:asciiTheme="majorHAnsi" w:hAnsiTheme="majorHAnsi"/>
                                <w:color w:val="595959" w:themeColor="text1" w:themeTint="A6"/>
                                <w:sz w:val="18"/>
                                <w:lang w:val="pt-BR"/>
                              </w:rPr>
                              <w:t xml:space="preserve">. </w:t>
                            </w:r>
                            <w:r w:rsidR="007B26F9">
                              <w:rPr>
                                <w:rFonts w:asciiTheme="majorHAnsi" w:hAnsiTheme="majorHAnsi"/>
                                <w:color w:val="595959" w:themeColor="text1" w:themeTint="A6"/>
                                <w:sz w:val="18"/>
                              </w:rPr>
                              <w:t>October 26, 2017</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9704BC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B26F9">
                        <w:rPr>
                          <w:rFonts w:asciiTheme="majorHAnsi" w:hAnsiTheme="majorHAnsi"/>
                          <w:color w:val="595959" w:themeColor="text1" w:themeTint="A6"/>
                          <w:sz w:val="18"/>
                        </w:rPr>
                        <w:t>149</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B26F9">
                        <w:rPr>
                          <w:rFonts w:asciiTheme="majorHAnsi" w:hAnsiTheme="majorHAnsi"/>
                          <w:color w:val="595959" w:themeColor="text1" w:themeTint="A6"/>
                          <w:sz w:val="18"/>
                        </w:rPr>
                        <w:t>149</w:t>
                      </w:r>
                      <w:r w:rsidR="00F621C3">
                        <w:rPr>
                          <w:rFonts w:asciiTheme="majorHAnsi" w:hAnsiTheme="majorHAnsi"/>
                          <w:color w:val="595959" w:themeColor="text1" w:themeTint="A6"/>
                          <w:sz w:val="18"/>
                        </w:rPr>
                        <w:t>-</w:t>
                      </w:r>
                      <w:r w:rsidR="007B26F9">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7B26F9">
                        <w:rPr>
                          <w:rFonts w:asciiTheme="majorHAnsi" w:hAnsiTheme="majorHAnsi"/>
                          <w:color w:val="595959" w:themeColor="text1" w:themeTint="A6"/>
                          <w:sz w:val="18"/>
                          <w:lang w:val="pt-BR"/>
                        </w:rPr>
                        <w:t>Admissibility</w:t>
                      </w:r>
                      <w:r w:rsidRPr="007B26F9">
                        <w:rPr>
                          <w:rFonts w:asciiTheme="majorHAnsi" w:hAnsiTheme="majorHAnsi"/>
                          <w:color w:val="595959" w:themeColor="text1" w:themeTint="A6"/>
                          <w:sz w:val="18"/>
                          <w:lang w:val="pt-BR"/>
                        </w:rPr>
                        <w:t xml:space="preserve">. </w:t>
                      </w:r>
                      <w:r w:rsidR="007B26F9" w:rsidRPr="007B26F9">
                        <w:rPr>
                          <w:rFonts w:asciiTheme="majorHAnsi" w:hAnsiTheme="majorHAnsi"/>
                          <w:color w:val="595959" w:themeColor="text1" w:themeTint="A6"/>
                          <w:sz w:val="18"/>
                          <w:lang w:val="pt-BR"/>
                        </w:rPr>
                        <w:t>Samuel Walter Romero Aparco</w:t>
                      </w:r>
                      <w:r w:rsidRPr="007B26F9">
                        <w:rPr>
                          <w:rFonts w:asciiTheme="majorHAnsi" w:hAnsiTheme="majorHAnsi"/>
                          <w:color w:val="595959" w:themeColor="text1" w:themeTint="A6"/>
                          <w:sz w:val="18"/>
                          <w:lang w:val="pt-BR"/>
                        </w:rPr>
                        <w:t xml:space="preserve">. </w:t>
                      </w:r>
                      <w:r w:rsidR="007B26F9" w:rsidRPr="007B26F9">
                        <w:rPr>
                          <w:rFonts w:asciiTheme="majorHAnsi" w:hAnsiTheme="majorHAnsi"/>
                          <w:color w:val="595959" w:themeColor="text1" w:themeTint="A6"/>
                          <w:sz w:val="18"/>
                          <w:lang w:val="pt-BR"/>
                        </w:rPr>
                        <w:t>Peru</w:t>
                      </w:r>
                      <w:r w:rsidR="00022CF5" w:rsidRPr="007B26F9">
                        <w:rPr>
                          <w:rFonts w:asciiTheme="majorHAnsi" w:hAnsiTheme="majorHAnsi"/>
                          <w:color w:val="595959" w:themeColor="text1" w:themeTint="A6"/>
                          <w:sz w:val="18"/>
                          <w:lang w:val="pt-BR"/>
                        </w:rPr>
                        <w:t xml:space="preserve">. </w:t>
                      </w:r>
                      <w:r w:rsidR="007B26F9">
                        <w:rPr>
                          <w:rFonts w:asciiTheme="majorHAnsi" w:hAnsiTheme="majorHAnsi"/>
                          <w:color w:val="595959" w:themeColor="text1" w:themeTint="A6"/>
                          <w:sz w:val="18"/>
                        </w:rPr>
                        <w:t>October 26, 2017</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lang w:val="en-GB" w:eastAsia="en-GB"/>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633E739" w14:textId="2DFB1154" w:rsidR="00DD53B0" w:rsidRPr="00FD64F8" w:rsidRDefault="00F621C3" w:rsidP="00DD53B0">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lastRenderedPageBreak/>
        <w:t xml:space="preserve">REPORT </w:t>
      </w:r>
      <w:r w:rsidR="00DD53B0">
        <w:rPr>
          <w:rFonts w:asciiTheme="majorHAnsi" w:hAnsiTheme="majorHAnsi"/>
          <w:b/>
          <w:sz w:val="18"/>
          <w:szCs w:val="20"/>
        </w:rPr>
        <w:t xml:space="preserve">No. </w:t>
      </w:r>
      <w:r w:rsidR="007B26F9">
        <w:rPr>
          <w:rFonts w:asciiTheme="majorHAnsi" w:hAnsiTheme="majorHAnsi"/>
          <w:b/>
          <w:sz w:val="18"/>
          <w:szCs w:val="20"/>
        </w:rPr>
        <w:t>149</w:t>
      </w:r>
      <w:r w:rsidR="00DD53B0">
        <w:rPr>
          <w:rFonts w:asciiTheme="majorHAnsi" w:hAnsiTheme="majorHAnsi"/>
          <w:b/>
          <w:sz w:val="18"/>
          <w:szCs w:val="20"/>
        </w:rPr>
        <w:t>/</w:t>
      </w:r>
      <w:r w:rsidR="00DD53B0" w:rsidRPr="00FD64F8">
        <w:rPr>
          <w:rFonts w:asciiTheme="majorHAnsi" w:hAnsiTheme="majorHAnsi"/>
          <w:b/>
          <w:sz w:val="18"/>
          <w:szCs w:val="20"/>
        </w:rPr>
        <w:t>17</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BA7547E2D28E4FF6A4DA1B651AD9AE83"/>
          </w:placeholder>
          <w:docPartList>
            <w:docPartGallery w:val="AutoText"/>
            <w:docPartCategory w:val="Header"/>
          </w:docPartList>
        </w:sdtPr>
        <w:sdtEndPr/>
        <w:sdtContent>
          <w:r w:rsidR="00DD53B0" w:rsidRPr="00FD64F8">
            <w:rPr>
              <w:rFonts w:asciiTheme="majorHAnsi" w:hAnsiTheme="majorHAnsi"/>
              <w:b/>
              <w:sz w:val="18"/>
              <w:szCs w:val="20"/>
              <w:vertAlign w:val="superscript"/>
            </w:rPr>
            <w:footnoteReference w:id="2"/>
          </w:r>
        </w:sdtContent>
      </w:sdt>
    </w:p>
    <w:p w14:paraId="603A2EA7" w14:textId="77777777" w:rsidR="00DD53B0" w:rsidRPr="00FD64F8" w:rsidRDefault="00DD53B0" w:rsidP="00DD53B0">
      <w:pPr>
        <w:tabs>
          <w:tab w:val="center" w:pos="5400"/>
        </w:tabs>
        <w:suppressAutoHyphens/>
        <w:spacing w:line="276" w:lineRule="auto"/>
        <w:jc w:val="center"/>
        <w:rPr>
          <w:rFonts w:asciiTheme="majorHAnsi" w:hAnsiTheme="majorHAnsi"/>
          <w:b/>
          <w:sz w:val="18"/>
          <w:szCs w:val="20"/>
        </w:rPr>
      </w:pPr>
      <w:r w:rsidRPr="00FD64F8">
        <w:rPr>
          <w:rFonts w:asciiTheme="majorHAnsi" w:hAnsiTheme="majorHAnsi"/>
          <w:b/>
          <w:sz w:val="18"/>
          <w:szCs w:val="20"/>
        </w:rPr>
        <w:t xml:space="preserve">PETITION 559-08 </w:t>
      </w:r>
    </w:p>
    <w:p w14:paraId="331C984E" w14:textId="77777777" w:rsidR="00DD53B0" w:rsidRPr="00FD64F8" w:rsidRDefault="00DD53B0" w:rsidP="00DD53B0">
      <w:pPr>
        <w:tabs>
          <w:tab w:val="center" w:pos="5400"/>
        </w:tabs>
        <w:suppressAutoHyphens/>
        <w:spacing w:line="276" w:lineRule="auto"/>
        <w:jc w:val="center"/>
        <w:rPr>
          <w:rFonts w:asciiTheme="majorHAnsi" w:hAnsiTheme="majorHAnsi"/>
          <w:sz w:val="18"/>
          <w:szCs w:val="20"/>
        </w:rPr>
      </w:pPr>
      <w:r w:rsidRPr="00FD64F8">
        <w:rPr>
          <w:rFonts w:asciiTheme="majorHAnsi" w:hAnsiTheme="majorHAnsi"/>
          <w:sz w:val="18"/>
          <w:szCs w:val="20"/>
        </w:rPr>
        <w:t xml:space="preserve">REPORT ON ADMISSIBILITY </w:t>
      </w:r>
    </w:p>
    <w:p w14:paraId="6B0BC7CB" w14:textId="77777777" w:rsidR="00DD53B0" w:rsidRPr="009343BC" w:rsidRDefault="00DD53B0" w:rsidP="00DD53B0">
      <w:pPr>
        <w:tabs>
          <w:tab w:val="center" w:pos="5400"/>
        </w:tabs>
        <w:suppressAutoHyphens/>
        <w:spacing w:line="276" w:lineRule="auto"/>
        <w:jc w:val="center"/>
        <w:rPr>
          <w:rFonts w:asciiTheme="majorHAnsi" w:hAnsiTheme="majorHAnsi"/>
          <w:sz w:val="18"/>
          <w:szCs w:val="20"/>
        </w:rPr>
      </w:pPr>
      <w:r w:rsidRPr="009343BC">
        <w:rPr>
          <w:rFonts w:asciiTheme="majorHAnsi" w:hAnsiTheme="majorHAnsi"/>
          <w:sz w:val="18"/>
          <w:szCs w:val="20"/>
        </w:rPr>
        <w:t>SAMUEL WALTER ROMERO APARCO</w:t>
      </w:r>
    </w:p>
    <w:p w14:paraId="4D900446" w14:textId="3DFCA052" w:rsidR="00F621C3" w:rsidRPr="009343BC" w:rsidRDefault="00DD53B0" w:rsidP="00DD53B0">
      <w:pPr>
        <w:tabs>
          <w:tab w:val="center" w:pos="5400"/>
        </w:tabs>
        <w:suppressAutoHyphens/>
        <w:spacing w:line="276" w:lineRule="auto"/>
        <w:jc w:val="center"/>
        <w:rPr>
          <w:rFonts w:asciiTheme="majorHAnsi" w:hAnsiTheme="majorHAnsi"/>
          <w:sz w:val="18"/>
          <w:szCs w:val="20"/>
        </w:rPr>
      </w:pPr>
      <w:r w:rsidRPr="009343BC">
        <w:rPr>
          <w:rFonts w:asciiTheme="majorHAnsi" w:hAnsiTheme="majorHAnsi"/>
          <w:sz w:val="18"/>
          <w:szCs w:val="20"/>
        </w:rPr>
        <w:t>PERU</w:t>
      </w:r>
    </w:p>
    <w:p w14:paraId="2900C44D" w14:textId="2FDE04E8" w:rsidR="00F621C3" w:rsidRPr="009343BC" w:rsidRDefault="007B26F9" w:rsidP="00F621C3">
      <w:pPr>
        <w:tabs>
          <w:tab w:val="center" w:pos="5400"/>
        </w:tabs>
        <w:suppressAutoHyphens/>
        <w:spacing w:line="276" w:lineRule="auto"/>
        <w:jc w:val="center"/>
        <w:rPr>
          <w:rFonts w:asciiTheme="majorHAnsi" w:hAnsiTheme="majorHAnsi"/>
          <w:sz w:val="18"/>
          <w:szCs w:val="20"/>
        </w:rPr>
      </w:pPr>
      <w:r w:rsidRPr="009343BC">
        <w:rPr>
          <w:rFonts w:asciiTheme="majorHAnsi" w:hAnsiTheme="majorHAnsi"/>
          <w:sz w:val="18"/>
          <w:szCs w:val="20"/>
        </w:rPr>
        <w:t>OCTOBER 26, 2017</w:t>
      </w:r>
    </w:p>
    <w:p w14:paraId="1D7793C5" w14:textId="77777777" w:rsidR="00F621C3" w:rsidRPr="009343BC"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A3C12" w:rsidRPr="000B6B7A" w14:paraId="491E8196" w14:textId="77777777" w:rsidTr="000A3C12">
        <w:tc>
          <w:tcPr>
            <w:tcW w:w="4680" w:type="dxa"/>
            <w:tcBorders>
              <w:top w:val="single" w:sz="4" w:space="0" w:color="auto"/>
              <w:bottom w:val="single" w:sz="6" w:space="0" w:color="auto"/>
            </w:tcBorders>
            <w:shd w:val="clear" w:color="auto" w:fill="67AE3C"/>
            <w:vAlign w:val="center"/>
          </w:tcPr>
          <w:p w14:paraId="5524F917" w14:textId="77777777" w:rsidR="000A3C12" w:rsidRPr="000B6B7A" w:rsidRDefault="000A3C1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66648F64" w14:textId="56AD233F" w:rsidR="000A3C12" w:rsidRPr="000B6B7A" w:rsidRDefault="000A3C12" w:rsidP="009163FC">
            <w:pPr>
              <w:jc w:val="both"/>
              <w:rPr>
                <w:rFonts w:ascii="Cambria" w:hAnsi="Cambria"/>
                <w:bCs/>
                <w:sz w:val="20"/>
                <w:szCs w:val="20"/>
              </w:rPr>
            </w:pPr>
            <w:r w:rsidRPr="00FD64F8">
              <w:rPr>
                <w:rFonts w:asciiTheme="majorHAnsi" w:hAnsiTheme="majorHAnsi"/>
                <w:sz w:val="20"/>
                <w:szCs w:val="20"/>
              </w:rPr>
              <w:t>Samuel Walter Romero Aparco</w:t>
            </w:r>
          </w:p>
        </w:tc>
      </w:tr>
      <w:tr w:rsidR="000A3C12" w:rsidRPr="000B6B7A" w14:paraId="0F4A57A0" w14:textId="77777777" w:rsidTr="000A3C12">
        <w:tc>
          <w:tcPr>
            <w:tcW w:w="4680" w:type="dxa"/>
            <w:tcBorders>
              <w:top w:val="single" w:sz="6" w:space="0" w:color="auto"/>
              <w:bottom w:val="single" w:sz="6" w:space="0" w:color="auto"/>
            </w:tcBorders>
            <w:shd w:val="clear" w:color="auto" w:fill="67AE3C"/>
            <w:vAlign w:val="center"/>
          </w:tcPr>
          <w:p w14:paraId="325E239F" w14:textId="643EC953" w:rsidR="000A3C12" w:rsidRPr="000B6B7A" w:rsidRDefault="00C25F89"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0377BCCF4994495E9921682FCF212D77"/>
                </w:placeholder>
                <w:dropDownList>
                  <w:listItem w:value="Choose an item."/>
                  <w:listItem w:displayText="Alleged victim" w:value="Alleged victim"/>
                  <w:listItem w:displayText="Alleged victims" w:value="Alleged victims"/>
                </w:dropDownList>
              </w:sdtPr>
              <w:sdtEndPr/>
              <w:sdtContent>
                <w:r w:rsidR="000A3C12">
                  <w:rPr>
                    <w:rFonts w:ascii="Cambria" w:hAnsi="Cambria"/>
                    <w:b/>
                    <w:bCs/>
                    <w:color w:val="FFFFFF" w:themeColor="background1"/>
                    <w:sz w:val="20"/>
                    <w:szCs w:val="20"/>
                  </w:rPr>
                  <w:t>Alleged victim</w:t>
                </w:r>
              </w:sdtContent>
            </w:sdt>
            <w:r w:rsidR="000A3C12" w:rsidRPr="000C4365">
              <w:rPr>
                <w:rFonts w:ascii="Cambria" w:hAnsi="Cambria"/>
                <w:b/>
                <w:bCs/>
                <w:color w:val="FFFFFF" w:themeColor="background1"/>
                <w:sz w:val="20"/>
                <w:szCs w:val="20"/>
              </w:rPr>
              <w:t>:</w:t>
            </w:r>
          </w:p>
        </w:tc>
        <w:tc>
          <w:tcPr>
            <w:tcW w:w="4680" w:type="dxa"/>
            <w:vAlign w:val="center"/>
          </w:tcPr>
          <w:p w14:paraId="6E101387" w14:textId="4B2E1E0C" w:rsidR="000A3C12" w:rsidRPr="000B6B7A" w:rsidRDefault="000A3C12" w:rsidP="009163FC">
            <w:pPr>
              <w:jc w:val="both"/>
              <w:rPr>
                <w:rFonts w:ascii="Cambria" w:hAnsi="Cambria"/>
                <w:bCs/>
                <w:sz w:val="20"/>
                <w:szCs w:val="20"/>
              </w:rPr>
            </w:pPr>
            <w:r w:rsidRPr="00FD64F8">
              <w:rPr>
                <w:rFonts w:asciiTheme="majorHAnsi" w:hAnsiTheme="majorHAnsi"/>
                <w:sz w:val="20"/>
                <w:szCs w:val="20"/>
              </w:rPr>
              <w:t>Samuel Walter Romero Aparco</w:t>
            </w:r>
          </w:p>
        </w:tc>
      </w:tr>
      <w:tr w:rsidR="000A3C12" w:rsidRPr="000B6B7A" w14:paraId="067638D2" w14:textId="77777777" w:rsidTr="000A3C12">
        <w:tc>
          <w:tcPr>
            <w:tcW w:w="4680" w:type="dxa"/>
            <w:tcBorders>
              <w:top w:val="single" w:sz="6" w:space="0" w:color="auto"/>
              <w:bottom w:val="single" w:sz="6" w:space="0" w:color="auto"/>
            </w:tcBorders>
            <w:shd w:val="clear" w:color="auto" w:fill="67AE3C"/>
            <w:vAlign w:val="center"/>
          </w:tcPr>
          <w:p w14:paraId="32104528" w14:textId="77777777" w:rsidR="000A3C12" w:rsidRPr="000B6B7A" w:rsidRDefault="000A3C1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55BC943E" w14:textId="43439D5B" w:rsidR="000A3C12" w:rsidRPr="000B6B7A" w:rsidRDefault="000A3C12" w:rsidP="009163FC">
            <w:pPr>
              <w:jc w:val="both"/>
              <w:rPr>
                <w:rFonts w:ascii="Cambria" w:hAnsi="Cambria"/>
                <w:bCs/>
                <w:sz w:val="20"/>
                <w:szCs w:val="20"/>
              </w:rPr>
            </w:pPr>
            <w:r w:rsidRPr="00FD64F8">
              <w:rPr>
                <w:rFonts w:ascii="Cambria" w:hAnsi="Cambria"/>
                <w:bCs/>
                <w:sz w:val="20"/>
                <w:szCs w:val="20"/>
              </w:rPr>
              <w:t>Peru</w:t>
            </w:r>
          </w:p>
        </w:tc>
      </w:tr>
      <w:tr w:rsidR="000A3C12" w:rsidRPr="000B6B7A" w14:paraId="57F2C481" w14:textId="77777777" w:rsidTr="000A3C12">
        <w:tc>
          <w:tcPr>
            <w:tcW w:w="4680" w:type="dxa"/>
            <w:tcBorders>
              <w:top w:val="single" w:sz="6" w:space="0" w:color="auto"/>
              <w:bottom w:val="single" w:sz="6" w:space="0" w:color="auto"/>
            </w:tcBorders>
            <w:shd w:val="clear" w:color="auto" w:fill="67AE3C"/>
            <w:vAlign w:val="center"/>
          </w:tcPr>
          <w:p w14:paraId="62BEEF4B" w14:textId="52EAAEA3" w:rsidR="000A3C12" w:rsidRPr="000B6B7A" w:rsidRDefault="000A3C12"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33E8B167" w14:textId="59362B21" w:rsidR="000A3C12" w:rsidRPr="000B6B7A" w:rsidRDefault="000A3C12" w:rsidP="00B0348E">
            <w:pPr>
              <w:jc w:val="both"/>
              <w:rPr>
                <w:rFonts w:ascii="Cambria" w:hAnsi="Cambria"/>
                <w:bCs/>
                <w:sz w:val="20"/>
                <w:szCs w:val="20"/>
              </w:rPr>
            </w:pPr>
            <w:r w:rsidRPr="00FD64F8">
              <w:rPr>
                <w:rFonts w:ascii="Cambria" w:hAnsi="Cambria"/>
                <w:bCs/>
                <w:sz w:val="20"/>
                <w:szCs w:val="20"/>
              </w:rPr>
              <w:t>Articles 5 (Human</w:t>
            </w:r>
            <w:r w:rsidR="00B0348E">
              <w:rPr>
                <w:rFonts w:ascii="Cambria" w:hAnsi="Cambria"/>
                <w:bCs/>
                <w:sz w:val="20"/>
                <w:szCs w:val="20"/>
              </w:rPr>
              <w:t>e</w:t>
            </w:r>
            <w:r w:rsidRPr="00FD64F8">
              <w:rPr>
                <w:rFonts w:ascii="Cambria" w:hAnsi="Cambria"/>
                <w:bCs/>
                <w:sz w:val="20"/>
                <w:szCs w:val="20"/>
              </w:rPr>
              <w:t xml:space="preserve"> Treatment), 8 (Fair Trial), 9 (Freedom from Ex Post Facto Laws), 11 (Privacy), 23 (</w:t>
            </w:r>
            <w:r w:rsidR="00B0348E">
              <w:rPr>
                <w:rFonts w:ascii="Cambria" w:hAnsi="Cambria"/>
                <w:bCs/>
                <w:sz w:val="20"/>
                <w:szCs w:val="20"/>
              </w:rPr>
              <w:t>Right to Participate</w:t>
            </w:r>
            <w:r w:rsidRPr="00FD64F8">
              <w:rPr>
                <w:rFonts w:ascii="Cambria" w:hAnsi="Cambria"/>
                <w:bCs/>
                <w:sz w:val="20"/>
                <w:szCs w:val="20"/>
              </w:rPr>
              <w:t xml:space="preserve"> in Government), 24 (Equal Protection), 25 (Judicial Protection), 26 (Progressive Development) and 29 (Interpretation) of the American Convention on Human Rights;</w:t>
            </w:r>
            <w:r w:rsidRPr="00FD64F8">
              <w:rPr>
                <w:rStyle w:val="FootnoteReference"/>
                <w:rFonts w:ascii="Cambria" w:hAnsi="Cambria"/>
                <w:bCs/>
                <w:sz w:val="20"/>
                <w:szCs w:val="20"/>
              </w:rPr>
              <w:footnoteReference w:id="3"/>
            </w:r>
            <w:r w:rsidRPr="00FD64F8">
              <w:rPr>
                <w:rFonts w:ascii="Cambria" w:hAnsi="Cambria"/>
                <w:bCs/>
                <w:sz w:val="20"/>
                <w:szCs w:val="20"/>
              </w:rPr>
              <w:t xml:space="preserve"> and Article 45 of the OAS Charter</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A3C12" w:rsidRPr="000B6B7A" w14:paraId="1CAEC3AF" w14:textId="77777777" w:rsidTr="000A3C12">
        <w:tc>
          <w:tcPr>
            <w:tcW w:w="4680" w:type="dxa"/>
            <w:tcBorders>
              <w:top w:val="single" w:sz="6" w:space="0" w:color="auto"/>
              <w:bottom w:val="single" w:sz="6" w:space="0" w:color="auto"/>
            </w:tcBorders>
            <w:shd w:val="clear" w:color="auto" w:fill="67AE3C"/>
            <w:vAlign w:val="center"/>
          </w:tcPr>
          <w:p w14:paraId="2C2ED774" w14:textId="77777777" w:rsidR="000A3C12" w:rsidRPr="000B6B7A" w:rsidRDefault="000A3C1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5F204437" w14:textId="4F441928" w:rsidR="000A3C12" w:rsidRPr="000B6B7A" w:rsidRDefault="000A3C12" w:rsidP="009163FC">
            <w:pPr>
              <w:jc w:val="both"/>
              <w:rPr>
                <w:rFonts w:ascii="Cambria" w:hAnsi="Cambria"/>
                <w:bCs/>
                <w:sz w:val="20"/>
                <w:szCs w:val="20"/>
              </w:rPr>
            </w:pPr>
            <w:r w:rsidRPr="00FD64F8">
              <w:rPr>
                <w:rFonts w:ascii="Cambria" w:hAnsi="Cambria"/>
                <w:bCs/>
                <w:sz w:val="20"/>
                <w:szCs w:val="20"/>
              </w:rPr>
              <w:t xml:space="preserve">May 7, 2008 </w:t>
            </w:r>
          </w:p>
        </w:tc>
      </w:tr>
      <w:tr w:rsidR="000A3C12" w:rsidRPr="000B6B7A" w14:paraId="7EAB2BD7" w14:textId="77777777" w:rsidTr="000A3C12">
        <w:tc>
          <w:tcPr>
            <w:tcW w:w="4680" w:type="dxa"/>
            <w:tcBorders>
              <w:top w:val="single" w:sz="6" w:space="0" w:color="auto"/>
              <w:bottom w:val="single" w:sz="6" w:space="0" w:color="auto"/>
            </w:tcBorders>
            <w:shd w:val="clear" w:color="auto" w:fill="67AE3C"/>
            <w:vAlign w:val="center"/>
          </w:tcPr>
          <w:p w14:paraId="79E6B4A9" w14:textId="77777777" w:rsidR="000A3C12" w:rsidRPr="000B6B7A" w:rsidRDefault="000A3C12"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55E7F97F" w14:textId="0285F17F" w:rsidR="000A3C12" w:rsidRPr="000B6B7A" w:rsidRDefault="000A3C12" w:rsidP="009163FC">
            <w:pPr>
              <w:jc w:val="both"/>
              <w:rPr>
                <w:rFonts w:ascii="Cambria" w:hAnsi="Cambria"/>
                <w:bCs/>
                <w:sz w:val="20"/>
                <w:szCs w:val="20"/>
              </w:rPr>
            </w:pPr>
            <w:r w:rsidRPr="00FD64F8">
              <w:rPr>
                <w:rFonts w:ascii="Cambria" w:hAnsi="Cambria"/>
                <w:bCs/>
                <w:sz w:val="20"/>
                <w:szCs w:val="20"/>
              </w:rPr>
              <w:t>December 17, 2012</w:t>
            </w:r>
          </w:p>
        </w:tc>
      </w:tr>
      <w:tr w:rsidR="000A3C12" w:rsidRPr="000B6B7A" w14:paraId="56560AE1" w14:textId="77777777" w:rsidTr="000A3C12">
        <w:trPr>
          <w:trHeight w:val="264"/>
        </w:trPr>
        <w:tc>
          <w:tcPr>
            <w:tcW w:w="4680" w:type="dxa"/>
            <w:tcBorders>
              <w:top w:val="single" w:sz="6" w:space="0" w:color="auto"/>
              <w:bottom w:val="single" w:sz="6" w:space="0" w:color="auto"/>
            </w:tcBorders>
            <w:shd w:val="clear" w:color="auto" w:fill="67AE3C"/>
            <w:vAlign w:val="center"/>
          </w:tcPr>
          <w:p w14:paraId="07BDDCA2" w14:textId="2DB1A943" w:rsidR="000A3C12" w:rsidRPr="000B6B7A" w:rsidRDefault="000A3C12"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w:t>
            </w:r>
            <w:r w:rsidR="00ED2E36">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4680" w:type="dxa"/>
            <w:vAlign w:val="center"/>
          </w:tcPr>
          <w:p w14:paraId="316620FD" w14:textId="678E4012" w:rsidR="000A3C12" w:rsidRPr="000B6B7A" w:rsidRDefault="000A3C12" w:rsidP="009163FC">
            <w:pPr>
              <w:jc w:val="both"/>
              <w:rPr>
                <w:rFonts w:ascii="Cambria" w:hAnsi="Cambria"/>
                <w:bCs/>
                <w:sz w:val="20"/>
                <w:szCs w:val="20"/>
              </w:rPr>
            </w:pPr>
            <w:r w:rsidRPr="00FD64F8">
              <w:rPr>
                <w:rFonts w:ascii="Cambria" w:hAnsi="Cambria"/>
                <w:bCs/>
                <w:sz w:val="20"/>
                <w:szCs w:val="20"/>
              </w:rPr>
              <w:t>February 19, 2013</w:t>
            </w:r>
          </w:p>
        </w:tc>
      </w:tr>
      <w:tr w:rsidR="000A3C12" w:rsidRPr="000B6B7A" w14:paraId="7A8A8A3C" w14:textId="77777777" w:rsidTr="000A3C12">
        <w:tc>
          <w:tcPr>
            <w:tcW w:w="4680" w:type="dxa"/>
            <w:tcBorders>
              <w:top w:val="single" w:sz="6" w:space="0" w:color="auto"/>
              <w:bottom w:val="single" w:sz="6" w:space="0" w:color="auto"/>
            </w:tcBorders>
            <w:shd w:val="clear" w:color="auto" w:fill="67AE3C"/>
            <w:vAlign w:val="center"/>
          </w:tcPr>
          <w:p w14:paraId="3DEC3A52" w14:textId="1D48ED1F" w:rsidR="000A3C12" w:rsidRPr="000B6B7A" w:rsidRDefault="000A3C12"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petitioning party:</w:t>
            </w:r>
          </w:p>
        </w:tc>
        <w:tc>
          <w:tcPr>
            <w:tcW w:w="4680" w:type="dxa"/>
            <w:vAlign w:val="center"/>
          </w:tcPr>
          <w:p w14:paraId="136A194A" w14:textId="339052BD" w:rsidR="000A3C12" w:rsidRPr="000B6B7A" w:rsidRDefault="00B0348E" w:rsidP="009163FC">
            <w:pPr>
              <w:jc w:val="both"/>
              <w:rPr>
                <w:rFonts w:ascii="Cambria" w:hAnsi="Cambria"/>
                <w:bCs/>
                <w:sz w:val="20"/>
                <w:szCs w:val="20"/>
              </w:rPr>
            </w:pPr>
            <w:r>
              <w:rPr>
                <w:rFonts w:ascii="Cambria" w:hAnsi="Cambria"/>
                <w:bCs/>
                <w:sz w:val="20"/>
                <w:szCs w:val="20"/>
              </w:rPr>
              <w:t xml:space="preserve">August 12, 2013; </w:t>
            </w:r>
            <w:r w:rsidR="000A3C12" w:rsidRPr="00FD64F8">
              <w:rPr>
                <w:rFonts w:ascii="Cambria" w:hAnsi="Cambria"/>
                <w:bCs/>
                <w:sz w:val="20"/>
                <w:szCs w:val="20"/>
              </w:rPr>
              <w:t>May 5, 2014 and July 6, 2017</w:t>
            </w:r>
          </w:p>
        </w:tc>
      </w:tr>
      <w:tr w:rsidR="000A3C12" w:rsidRPr="000B6B7A" w14:paraId="3D79AA57" w14:textId="77777777" w:rsidTr="000A3C12">
        <w:tc>
          <w:tcPr>
            <w:tcW w:w="4680" w:type="dxa"/>
            <w:tcBorders>
              <w:top w:val="single" w:sz="6" w:space="0" w:color="auto"/>
              <w:bottom w:val="single" w:sz="6" w:space="0" w:color="auto"/>
            </w:tcBorders>
            <w:shd w:val="clear" w:color="auto" w:fill="67AE3C"/>
            <w:vAlign w:val="center"/>
          </w:tcPr>
          <w:p w14:paraId="2FE60FBE" w14:textId="11BD82D3" w:rsidR="000A3C12" w:rsidRPr="000B6B7A" w:rsidRDefault="000A3C12"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348EDD52" w14:textId="52EF689C" w:rsidR="000A3C12" w:rsidRPr="000B6B7A" w:rsidRDefault="000A3C12" w:rsidP="009163FC">
            <w:pPr>
              <w:jc w:val="both"/>
              <w:rPr>
                <w:rFonts w:ascii="Cambria" w:hAnsi="Cambria"/>
                <w:bCs/>
                <w:sz w:val="20"/>
                <w:szCs w:val="20"/>
              </w:rPr>
            </w:pPr>
            <w:r w:rsidRPr="00FD64F8">
              <w:rPr>
                <w:rFonts w:ascii="Cambria" w:hAnsi="Cambria"/>
                <w:bCs/>
                <w:sz w:val="20"/>
                <w:szCs w:val="20"/>
              </w:rPr>
              <w:t>January 17, 2014 and August 4,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A3C12" w:rsidRPr="000B6B7A" w14:paraId="2F81CC8B" w14:textId="77777777" w:rsidTr="000A3C12">
        <w:trPr>
          <w:cantSplit/>
        </w:trPr>
        <w:tc>
          <w:tcPr>
            <w:tcW w:w="4680" w:type="dxa"/>
            <w:tcBorders>
              <w:top w:val="single" w:sz="4" w:space="0" w:color="auto"/>
              <w:bottom w:val="single" w:sz="6" w:space="0" w:color="auto"/>
            </w:tcBorders>
            <w:shd w:val="clear" w:color="auto" w:fill="67AE3C"/>
            <w:vAlign w:val="center"/>
          </w:tcPr>
          <w:p w14:paraId="3A568008" w14:textId="77777777" w:rsidR="000A3C12" w:rsidRPr="000B6B7A" w:rsidRDefault="000A3C12"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01C8C09D" w14:textId="410A9FEB" w:rsidR="000A3C12" w:rsidRPr="000B6B7A" w:rsidRDefault="000A3C12" w:rsidP="009163FC">
            <w:pPr>
              <w:rPr>
                <w:rFonts w:asciiTheme="majorHAnsi" w:hAnsiTheme="majorHAnsi"/>
                <w:bCs/>
                <w:sz w:val="20"/>
                <w:szCs w:val="20"/>
              </w:rPr>
            </w:pPr>
            <w:r w:rsidRPr="00FD64F8">
              <w:rPr>
                <w:rFonts w:ascii="Cambria" w:hAnsi="Cambria"/>
                <w:bCs/>
                <w:sz w:val="20"/>
                <w:szCs w:val="20"/>
              </w:rPr>
              <w:t xml:space="preserve">Yes </w:t>
            </w:r>
          </w:p>
        </w:tc>
      </w:tr>
      <w:tr w:rsidR="000A3C12" w:rsidRPr="000B6B7A" w14:paraId="5FE56D1B" w14:textId="77777777" w:rsidTr="000A3C12">
        <w:trPr>
          <w:cantSplit/>
        </w:trPr>
        <w:tc>
          <w:tcPr>
            <w:tcW w:w="4680" w:type="dxa"/>
            <w:tcBorders>
              <w:top w:val="single" w:sz="6" w:space="0" w:color="auto"/>
              <w:bottom w:val="single" w:sz="6" w:space="0" w:color="auto"/>
            </w:tcBorders>
            <w:shd w:val="clear" w:color="auto" w:fill="67AE3C"/>
            <w:vAlign w:val="center"/>
          </w:tcPr>
          <w:p w14:paraId="2190B967" w14:textId="77777777" w:rsidR="000A3C12" w:rsidRPr="000B6B7A" w:rsidRDefault="000A3C1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32B7971D" w14:textId="4FA5CB25" w:rsidR="000A3C12" w:rsidRPr="000B6B7A" w:rsidRDefault="000A3C12" w:rsidP="009163FC">
            <w:pPr>
              <w:rPr>
                <w:rFonts w:asciiTheme="majorHAnsi" w:hAnsiTheme="majorHAnsi"/>
                <w:bCs/>
                <w:sz w:val="20"/>
                <w:szCs w:val="20"/>
              </w:rPr>
            </w:pPr>
            <w:r w:rsidRPr="00FD64F8">
              <w:rPr>
                <w:rFonts w:ascii="Cambria" w:hAnsi="Cambria"/>
                <w:bCs/>
                <w:sz w:val="20"/>
                <w:szCs w:val="20"/>
              </w:rPr>
              <w:t>Yes</w:t>
            </w:r>
          </w:p>
        </w:tc>
      </w:tr>
      <w:tr w:rsidR="000A3C12" w:rsidRPr="000B6B7A" w14:paraId="372B5DD8" w14:textId="77777777" w:rsidTr="000A3C12">
        <w:trPr>
          <w:cantSplit/>
        </w:trPr>
        <w:tc>
          <w:tcPr>
            <w:tcW w:w="4680" w:type="dxa"/>
            <w:tcBorders>
              <w:top w:val="single" w:sz="6" w:space="0" w:color="auto"/>
              <w:bottom w:val="single" w:sz="6" w:space="0" w:color="auto"/>
            </w:tcBorders>
            <w:shd w:val="clear" w:color="auto" w:fill="67AE3C"/>
            <w:vAlign w:val="center"/>
          </w:tcPr>
          <w:p w14:paraId="7F979173" w14:textId="77777777" w:rsidR="000A3C12" w:rsidRPr="000B6B7A" w:rsidRDefault="000A3C1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0005B47A" w14:textId="266F1CF0" w:rsidR="000A3C12" w:rsidRPr="000B6B7A" w:rsidRDefault="000A3C12" w:rsidP="009163FC">
            <w:pPr>
              <w:rPr>
                <w:rFonts w:asciiTheme="majorHAnsi" w:hAnsiTheme="majorHAnsi"/>
                <w:bCs/>
                <w:sz w:val="20"/>
                <w:szCs w:val="20"/>
              </w:rPr>
            </w:pPr>
            <w:r w:rsidRPr="00FD64F8">
              <w:rPr>
                <w:rFonts w:ascii="Cambria" w:hAnsi="Cambria"/>
                <w:bCs/>
                <w:sz w:val="20"/>
                <w:szCs w:val="20"/>
              </w:rPr>
              <w:t>Yes</w:t>
            </w:r>
          </w:p>
        </w:tc>
      </w:tr>
      <w:tr w:rsidR="000A3C12" w:rsidRPr="000B6B7A" w14:paraId="6648704B" w14:textId="77777777" w:rsidTr="000A3C12">
        <w:trPr>
          <w:cantSplit/>
        </w:trPr>
        <w:tc>
          <w:tcPr>
            <w:tcW w:w="4680" w:type="dxa"/>
            <w:tcBorders>
              <w:top w:val="single" w:sz="6" w:space="0" w:color="auto"/>
              <w:bottom w:val="single" w:sz="6" w:space="0" w:color="auto"/>
            </w:tcBorders>
            <w:shd w:val="clear" w:color="auto" w:fill="67AE3C"/>
            <w:vAlign w:val="center"/>
          </w:tcPr>
          <w:p w14:paraId="15BBE7AF" w14:textId="77777777" w:rsidR="000A3C12" w:rsidRPr="000B6B7A" w:rsidRDefault="000A3C1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16E73172" w14:textId="33185717" w:rsidR="000A3C12" w:rsidRPr="000B6B7A" w:rsidRDefault="000A3C12" w:rsidP="00C44A2B">
            <w:pPr>
              <w:jc w:val="both"/>
              <w:rPr>
                <w:rFonts w:asciiTheme="majorHAnsi" w:hAnsiTheme="majorHAnsi"/>
                <w:bCs/>
                <w:sz w:val="20"/>
                <w:szCs w:val="20"/>
              </w:rPr>
            </w:pPr>
            <w:r w:rsidRPr="00FD64F8">
              <w:rPr>
                <w:rFonts w:ascii="Cambria" w:hAnsi="Cambria"/>
                <w:bCs/>
                <w:sz w:val="20"/>
                <w:szCs w:val="20"/>
              </w:rPr>
              <w:t>Yes; American Convention (ratification instrument</w:t>
            </w:r>
            <w:r w:rsidR="00C44A2B">
              <w:rPr>
                <w:rFonts w:ascii="Cambria" w:hAnsi="Cambria"/>
                <w:bCs/>
                <w:sz w:val="20"/>
                <w:szCs w:val="20"/>
              </w:rPr>
              <w:t xml:space="preserve"> deposited on</w:t>
            </w:r>
            <w:r w:rsidRPr="00FD64F8">
              <w:rPr>
                <w:rFonts w:ascii="Cambria" w:hAnsi="Cambria"/>
                <w:bCs/>
                <w:sz w:val="20"/>
                <w:szCs w:val="20"/>
              </w:rPr>
              <w:t xml:space="preserve"> July 28, 1978)</w:t>
            </w:r>
            <w:r w:rsidRPr="00FD64F8">
              <w:rPr>
                <w:rFonts w:ascii="Cambria" w:hAnsi="Cambria"/>
                <w:b/>
                <w:bCs/>
                <w:sz w:val="20"/>
                <w:szCs w:val="20"/>
              </w:rPr>
              <w:t xml:space="preserve"> </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D2E36" w:rsidRPr="000B6B7A" w14:paraId="4091A423" w14:textId="77777777" w:rsidTr="00ED2E36">
        <w:trPr>
          <w:cantSplit/>
        </w:trPr>
        <w:tc>
          <w:tcPr>
            <w:tcW w:w="4680" w:type="dxa"/>
            <w:tcBorders>
              <w:top w:val="single" w:sz="4" w:space="0" w:color="auto"/>
              <w:bottom w:val="single" w:sz="6" w:space="0" w:color="auto"/>
            </w:tcBorders>
            <w:shd w:val="clear" w:color="auto" w:fill="67AE3C"/>
            <w:vAlign w:val="center"/>
          </w:tcPr>
          <w:p w14:paraId="61D870FF" w14:textId="77777777" w:rsidR="00ED2E36" w:rsidRPr="000B6B7A" w:rsidRDefault="00ED2E3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3F82405D" w14:textId="776E4D58" w:rsidR="00ED2E36" w:rsidRPr="000B6B7A" w:rsidRDefault="00ED2E36" w:rsidP="009163FC">
            <w:pPr>
              <w:jc w:val="both"/>
              <w:rPr>
                <w:rFonts w:ascii="Cambria" w:hAnsi="Cambria"/>
                <w:bCs/>
                <w:sz w:val="20"/>
                <w:szCs w:val="20"/>
              </w:rPr>
            </w:pPr>
            <w:r w:rsidRPr="00FD64F8">
              <w:rPr>
                <w:rFonts w:ascii="Cambria" w:hAnsi="Cambria"/>
                <w:bCs/>
                <w:sz w:val="20"/>
                <w:szCs w:val="20"/>
              </w:rPr>
              <w:t>No</w:t>
            </w:r>
          </w:p>
        </w:tc>
      </w:tr>
      <w:tr w:rsidR="00ED2E36" w:rsidRPr="000B6B7A" w14:paraId="24B3B5A9" w14:textId="77777777" w:rsidTr="00ED2E36">
        <w:trPr>
          <w:cantSplit/>
        </w:trPr>
        <w:tc>
          <w:tcPr>
            <w:tcW w:w="4680" w:type="dxa"/>
            <w:tcBorders>
              <w:top w:val="single" w:sz="6" w:space="0" w:color="auto"/>
              <w:bottom w:val="single" w:sz="6" w:space="0" w:color="auto"/>
            </w:tcBorders>
            <w:shd w:val="clear" w:color="auto" w:fill="67AE3C"/>
            <w:vAlign w:val="center"/>
          </w:tcPr>
          <w:p w14:paraId="2E52A630" w14:textId="77777777" w:rsidR="00ED2E36" w:rsidRPr="000B6B7A" w:rsidRDefault="00ED2E36"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5200674" w14:textId="6468B3F4" w:rsidR="00ED2E36" w:rsidRPr="000B6B7A" w:rsidRDefault="00ED2E36" w:rsidP="00B0348E">
            <w:pPr>
              <w:jc w:val="both"/>
              <w:rPr>
                <w:rFonts w:ascii="Cambria" w:hAnsi="Cambria"/>
                <w:bCs/>
                <w:sz w:val="20"/>
                <w:szCs w:val="20"/>
              </w:rPr>
            </w:pPr>
            <w:r w:rsidRPr="00FD64F8">
              <w:rPr>
                <w:rFonts w:asciiTheme="majorHAnsi" w:hAnsiTheme="majorHAnsi"/>
                <w:bCs/>
                <w:sz w:val="20"/>
                <w:szCs w:val="20"/>
              </w:rPr>
              <w:t>Articles 8 (Fair Trial), 23 (</w:t>
            </w:r>
            <w:r w:rsidR="00B0348E">
              <w:rPr>
                <w:rFonts w:asciiTheme="majorHAnsi" w:hAnsiTheme="majorHAnsi"/>
                <w:bCs/>
                <w:sz w:val="20"/>
                <w:szCs w:val="20"/>
              </w:rPr>
              <w:t>Right to Participate</w:t>
            </w:r>
            <w:r w:rsidRPr="00FD64F8">
              <w:rPr>
                <w:rFonts w:asciiTheme="majorHAnsi" w:hAnsiTheme="majorHAnsi"/>
                <w:bCs/>
                <w:sz w:val="20"/>
                <w:szCs w:val="20"/>
              </w:rPr>
              <w:t xml:space="preserve"> in Government) and 25 (Judicial Protection) of the American Convention, in relation to Articles 1.1 (Obligation to Respect Rights) and 2 (Domestic Legal Effects) of the same treaty</w:t>
            </w:r>
          </w:p>
        </w:tc>
      </w:tr>
      <w:tr w:rsidR="00ED2E36" w:rsidRPr="000B6B7A" w14:paraId="4DFB74FC" w14:textId="77777777" w:rsidTr="00ED2E36">
        <w:trPr>
          <w:cantSplit/>
        </w:trPr>
        <w:tc>
          <w:tcPr>
            <w:tcW w:w="4680" w:type="dxa"/>
            <w:tcBorders>
              <w:top w:val="single" w:sz="6" w:space="0" w:color="auto"/>
              <w:bottom w:val="single" w:sz="6" w:space="0" w:color="auto"/>
            </w:tcBorders>
            <w:shd w:val="clear" w:color="auto" w:fill="67AE3C"/>
            <w:vAlign w:val="center"/>
          </w:tcPr>
          <w:p w14:paraId="1D4CE924" w14:textId="77777777" w:rsidR="00ED2E36" w:rsidRPr="000B6B7A" w:rsidRDefault="00ED2E3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4680" w:type="dxa"/>
            <w:vAlign w:val="center"/>
          </w:tcPr>
          <w:p w14:paraId="430792F3" w14:textId="036653A0" w:rsidR="00ED2E36" w:rsidRPr="000B6B7A" w:rsidRDefault="00B0348E" w:rsidP="009163FC">
            <w:pPr>
              <w:rPr>
                <w:rFonts w:ascii="Cambria" w:hAnsi="Cambria"/>
                <w:bCs/>
                <w:sz w:val="20"/>
                <w:szCs w:val="20"/>
              </w:rPr>
            </w:pPr>
            <w:r>
              <w:rPr>
                <w:rFonts w:ascii="Cambria" w:hAnsi="Cambria"/>
                <w:bCs/>
                <w:sz w:val="20"/>
                <w:szCs w:val="20"/>
              </w:rPr>
              <w:t xml:space="preserve">Yes, </w:t>
            </w:r>
            <w:r w:rsidR="00ED2E36" w:rsidRPr="00FD64F8">
              <w:rPr>
                <w:rFonts w:ascii="Cambria" w:hAnsi="Cambria"/>
                <w:bCs/>
                <w:sz w:val="20"/>
                <w:szCs w:val="20"/>
              </w:rPr>
              <w:t>November 8, 2008</w:t>
            </w:r>
          </w:p>
        </w:tc>
      </w:tr>
      <w:tr w:rsidR="00ED2E36" w:rsidRPr="000B6B7A" w14:paraId="6D900199" w14:textId="77777777" w:rsidTr="00ED2E36">
        <w:trPr>
          <w:cantSplit/>
        </w:trPr>
        <w:tc>
          <w:tcPr>
            <w:tcW w:w="4680" w:type="dxa"/>
            <w:tcBorders>
              <w:top w:val="single" w:sz="6" w:space="0" w:color="auto"/>
              <w:bottom w:val="single" w:sz="6" w:space="0" w:color="auto"/>
            </w:tcBorders>
            <w:shd w:val="clear" w:color="auto" w:fill="67AE3C"/>
            <w:vAlign w:val="center"/>
          </w:tcPr>
          <w:p w14:paraId="42C3BC97" w14:textId="77777777" w:rsidR="00ED2E36" w:rsidRPr="000B6B7A" w:rsidRDefault="00ED2E3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72184313" w14:textId="0A86E35B" w:rsidR="00ED2E36" w:rsidRPr="000B6B7A" w:rsidRDefault="00B0348E" w:rsidP="009163FC">
            <w:pPr>
              <w:rPr>
                <w:rFonts w:asciiTheme="majorHAnsi" w:hAnsiTheme="majorHAnsi"/>
                <w:bCs/>
                <w:sz w:val="20"/>
                <w:szCs w:val="20"/>
              </w:rPr>
            </w:pPr>
            <w:r>
              <w:rPr>
                <w:rFonts w:ascii="Cambria" w:hAnsi="Cambria"/>
                <w:bCs/>
                <w:sz w:val="20"/>
                <w:szCs w:val="20"/>
              </w:rPr>
              <w:t xml:space="preserve">Yes, </w:t>
            </w:r>
            <w:r w:rsidR="00ED2E36" w:rsidRPr="00FD64F8">
              <w:rPr>
                <w:rFonts w:ascii="Cambria" w:hAnsi="Cambria"/>
                <w:bCs/>
                <w:sz w:val="20"/>
                <w:szCs w:val="20"/>
              </w:rPr>
              <w:t>under the terms of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22C3E42F" w14:textId="7803AFF6" w:rsidR="000B45F0" w:rsidRPr="00FD64F8" w:rsidRDefault="006318B2" w:rsidP="000B45F0">
      <w:pPr>
        <w:numPr>
          <w:ilvl w:val="0"/>
          <w:numId w:val="103"/>
        </w:numPr>
        <w:spacing w:before="240" w:after="240"/>
        <w:jc w:val="both"/>
        <w:rPr>
          <w:rFonts w:asciiTheme="majorHAnsi" w:hAnsiTheme="majorHAnsi"/>
          <w:sz w:val="20"/>
          <w:szCs w:val="20"/>
        </w:rPr>
      </w:pPr>
      <w:r>
        <w:rPr>
          <w:rFonts w:ascii="Cambria" w:hAnsi="Cambria"/>
          <w:sz w:val="20"/>
          <w:szCs w:val="20"/>
        </w:rPr>
        <w:t xml:space="preserve"> </w:t>
      </w:r>
      <w:r w:rsidR="000B45F0" w:rsidRPr="00FD64F8">
        <w:rPr>
          <w:rFonts w:asciiTheme="majorHAnsi" w:hAnsiTheme="majorHAnsi"/>
          <w:sz w:val="20"/>
          <w:szCs w:val="20"/>
        </w:rPr>
        <w:t xml:space="preserve">Mr. Samuel Walter Romero Aparco (hereinafter </w:t>
      </w:r>
      <w:r w:rsidR="00ED2E36">
        <w:rPr>
          <w:rFonts w:asciiTheme="majorHAnsi" w:hAnsiTheme="majorHAnsi"/>
          <w:sz w:val="20"/>
          <w:szCs w:val="20"/>
        </w:rPr>
        <w:t>“</w:t>
      </w:r>
      <w:r w:rsidR="000B45F0" w:rsidRPr="00FD64F8">
        <w:rPr>
          <w:rFonts w:asciiTheme="majorHAnsi" w:hAnsiTheme="majorHAnsi"/>
          <w:sz w:val="20"/>
          <w:szCs w:val="20"/>
        </w:rPr>
        <w:t>Mr. Romero</w:t>
      </w:r>
      <w:r w:rsidR="00ED2E36">
        <w:rPr>
          <w:rFonts w:asciiTheme="majorHAnsi" w:hAnsiTheme="majorHAnsi"/>
          <w:sz w:val="20"/>
          <w:szCs w:val="20"/>
        </w:rPr>
        <w:t>”</w:t>
      </w:r>
      <w:r w:rsidR="000B45F0" w:rsidRPr="00FD64F8">
        <w:rPr>
          <w:rFonts w:asciiTheme="majorHAnsi" w:hAnsiTheme="majorHAnsi"/>
          <w:sz w:val="20"/>
          <w:szCs w:val="20"/>
        </w:rPr>
        <w:t xml:space="preserve"> or </w:t>
      </w:r>
      <w:r w:rsidR="00ED2E36">
        <w:rPr>
          <w:rFonts w:asciiTheme="majorHAnsi" w:hAnsiTheme="majorHAnsi"/>
          <w:sz w:val="20"/>
          <w:szCs w:val="20"/>
        </w:rPr>
        <w:t>“</w:t>
      </w:r>
      <w:r w:rsidR="000B45F0" w:rsidRPr="00FD64F8">
        <w:rPr>
          <w:rFonts w:asciiTheme="majorHAnsi" w:hAnsiTheme="majorHAnsi"/>
          <w:sz w:val="20"/>
          <w:szCs w:val="20"/>
        </w:rPr>
        <w:t>the alleged victim</w:t>
      </w:r>
      <w:r w:rsidR="00ED2E36">
        <w:rPr>
          <w:rFonts w:asciiTheme="majorHAnsi" w:hAnsiTheme="majorHAnsi"/>
          <w:sz w:val="20"/>
          <w:szCs w:val="20"/>
        </w:rPr>
        <w:t>”</w:t>
      </w:r>
      <w:r w:rsidR="000B45F0" w:rsidRPr="00FD64F8">
        <w:rPr>
          <w:rFonts w:asciiTheme="majorHAnsi" w:hAnsiTheme="majorHAnsi"/>
          <w:sz w:val="20"/>
          <w:szCs w:val="20"/>
        </w:rPr>
        <w:t xml:space="preserve">) claims that he was wrongfully removed from his job as a judge as a result of a decision issued by the National Judicial Council (hereinafter </w:t>
      </w:r>
      <w:r w:rsidR="00ED2E36">
        <w:rPr>
          <w:rFonts w:asciiTheme="majorHAnsi" w:hAnsiTheme="majorHAnsi"/>
          <w:sz w:val="20"/>
          <w:szCs w:val="20"/>
        </w:rPr>
        <w:t>“</w:t>
      </w:r>
      <w:r w:rsidR="000B45F0" w:rsidRPr="00FD64F8">
        <w:rPr>
          <w:rFonts w:asciiTheme="majorHAnsi" w:hAnsiTheme="majorHAnsi"/>
          <w:sz w:val="20"/>
          <w:szCs w:val="20"/>
        </w:rPr>
        <w:t>CNM</w:t>
      </w:r>
      <w:r w:rsidR="00ED2E36">
        <w:rPr>
          <w:rFonts w:asciiTheme="majorHAnsi" w:hAnsiTheme="majorHAnsi"/>
          <w:sz w:val="20"/>
          <w:szCs w:val="20"/>
        </w:rPr>
        <w:t>”</w:t>
      </w:r>
      <w:r w:rsidR="000B45F0" w:rsidRPr="00FD64F8">
        <w:rPr>
          <w:rFonts w:asciiTheme="majorHAnsi" w:hAnsiTheme="majorHAnsi"/>
          <w:sz w:val="20"/>
          <w:szCs w:val="20"/>
        </w:rPr>
        <w:t xml:space="preserve">) that violated the </w:t>
      </w:r>
      <w:r w:rsidR="000B45F0" w:rsidRPr="00FD64F8">
        <w:rPr>
          <w:rFonts w:asciiTheme="majorHAnsi" w:hAnsiTheme="majorHAnsi"/>
          <w:i/>
          <w:sz w:val="20"/>
          <w:szCs w:val="20"/>
        </w:rPr>
        <w:t>non bis in idem</w:t>
      </w:r>
      <w:r w:rsidR="000B45F0" w:rsidRPr="00FD64F8">
        <w:rPr>
          <w:rFonts w:asciiTheme="majorHAnsi" w:hAnsiTheme="majorHAnsi"/>
          <w:sz w:val="20"/>
          <w:szCs w:val="20"/>
        </w:rPr>
        <w:t xml:space="preserve"> principle and which cannot be challenged. </w:t>
      </w:r>
    </w:p>
    <w:p w14:paraId="5015AF2C" w14:textId="6BD4C7E3" w:rsidR="000B45F0" w:rsidRPr="00FD64F8" w:rsidRDefault="000B45F0" w:rsidP="000B45F0">
      <w:pPr>
        <w:numPr>
          <w:ilvl w:val="0"/>
          <w:numId w:val="103"/>
        </w:numPr>
        <w:spacing w:before="240" w:after="240"/>
        <w:jc w:val="both"/>
        <w:rPr>
          <w:rFonts w:asciiTheme="majorHAnsi" w:hAnsiTheme="majorHAnsi"/>
          <w:sz w:val="20"/>
          <w:szCs w:val="20"/>
        </w:rPr>
      </w:pPr>
      <w:r w:rsidRPr="00FD64F8">
        <w:rPr>
          <w:rFonts w:asciiTheme="majorHAnsi" w:hAnsiTheme="majorHAnsi"/>
          <w:sz w:val="20"/>
          <w:szCs w:val="20"/>
        </w:rPr>
        <w:t>He asserts that he served as a judge in a case settled on May 15, 2000</w:t>
      </w:r>
      <w:r w:rsidR="003B4185">
        <w:rPr>
          <w:rFonts w:asciiTheme="majorHAnsi" w:hAnsiTheme="majorHAnsi"/>
          <w:sz w:val="20"/>
          <w:szCs w:val="20"/>
        </w:rPr>
        <w:t>,</w:t>
      </w:r>
      <w:r w:rsidRPr="00FD64F8">
        <w:rPr>
          <w:rFonts w:asciiTheme="majorHAnsi" w:hAnsiTheme="majorHAnsi"/>
          <w:sz w:val="20"/>
          <w:szCs w:val="20"/>
        </w:rPr>
        <w:t xml:space="preserve"> and that when the judgment had become final, the 34th Court of Enforcement returned the proceedings to him </w:t>
      </w:r>
      <w:r w:rsidR="00FD7E28">
        <w:rPr>
          <w:rFonts w:asciiTheme="majorHAnsi" w:hAnsiTheme="majorHAnsi"/>
          <w:sz w:val="20"/>
          <w:szCs w:val="20"/>
        </w:rPr>
        <w:t>due to the</w:t>
      </w:r>
      <w:r w:rsidRPr="00FD64F8">
        <w:rPr>
          <w:rFonts w:asciiTheme="majorHAnsi" w:hAnsiTheme="majorHAnsi"/>
          <w:sz w:val="20"/>
          <w:szCs w:val="20"/>
        </w:rPr>
        <w:t xml:space="preserve"> respondent party</w:t>
      </w:r>
      <w:r w:rsidR="00840030">
        <w:rPr>
          <w:rFonts w:asciiTheme="majorHAnsi" w:hAnsiTheme="majorHAnsi"/>
          <w:sz w:val="20"/>
          <w:szCs w:val="20"/>
        </w:rPr>
        <w:t xml:space="preserve"> </w:t>
      </w:r>
      <w:r w:rsidR="00FD7E28">
        <w:rPr>
          <w:rFonts w:asciiTheme="majorHAnsi" w:hAnsiTheme="majorHAnsi"/>
          <w:sz w:val="20"/>
          <w:szCs w:val="20"/>
        </w:rPr>
        <w:t>having requested that proceedings be annulled</w:t>
      </w:r>
      <w:r w:rsidR="00A8723D">
        <w:rPr>
          <w:rFonts w:asciiTheme="majorHAnsi" w:hAnsiTheme="majorHAnsi"/>
          <w:sz w:val="20"/>
          <w:szCs w:val="20"/>
        </w:rPr>
        <w:t xml:space="preserve">.  </w:t>
      </w:r>
      <w:r w:rsidRPr="00FD64F8">
        <w:rPr>
          <w:rFonts w:asciiTheme="majorHAnsi" w:hAnsiTheme="majorHAnsi"/>
          <w:sz w:val="20"/>
          <w:szCs w:val="20"/>
        </w:rPr>
        <w:t>He indicates that on July 6, 2000</w:t>
      </w:r>
      <w:r w:rsidR="00EC4D2A">
        <w:rPr>
          <w:rFonts w:asciiTheme="majorHAnsi" w:hAnsiTheme="majorHAnsi"/>
          <w:sz w:val="20"/>
          <w:szCs w:val="20"/>
        </w:rPr>
        <w:t>,</w:t>
      </w:r>
      <w:r w:rsidRPr="00FD64F8">
        <w:rPr>
          <w:rFonts w:asciiTheme="majorHAnsi" w:hAnsiTheme="majorHAnsi"/>
          <w:sz w:val="20"/>
          <w:szCs w:val="20"/>
        </w:rPr>
        <w:t xml:space="preserve"> he declared himself incompetent to </w:t>
      </w:r>
      <w:r w:rsidR="00EC4D2A">
        <w:rPr>
          <w:rFonts w:asciiTheme="majorHAnsi" w:hAnsiTheme="majorHAnsi"/>
          <w:sz w:val="20"/>
          <w:szCs w:val="20"/>
        </w:rPr>
        <w:t>decide on the matter</w:t>
      </w:r>
      <w:r w:rsidRPr="00FD64F8">
        <w:rPr>
          <w:rFonts w:asciiTheme="majorHAnsi" w:hAnsiTheme="majorHAnsi"/>
          <w:sz w:val="20"/>
          <w:szCs w:val="20"/>
        </w:rPr>
        <w:t xml:space="preserve">. </w:t>
      </w:r>
      <w:r w:rsidR="00A8723D">
        <w:rPr>
          <w:rFonts w:asciiTheme="majorHAnsi" w:hAnsiTheme="majorHAnsi"/>
          <w:sz w:val="20"/>
          <w:szCs w:val="20"/>
        </w:rPr>
        <w:t xml:space="preserve"> </w:t>
      </w:r>
      <w:r w:rsidRPr="00FD64F8">
        <w:rPr>
          <w:rFonts w:asciiTheme="majorHAnsi" w:hAnsiTheme="majorHAnsi"/>
          <w:sz w:val="20"/>
          <w:szCs w:val="20"/>
        </w:rPr>
        <w:t xml:space="preserve">However, he alleges that on the following day he assumed </w:t>
      </w:r>
      <w:r w:rsidR="00BC0ECE">
        <w:rPr>
          <w:rFonts w:asciiTheme="majorHAnsi" w:hAnsiTheme="majorHAnsi"/>
          <w:sz w:val="20"/>
          <w:szCs w:val="20"/>
        </w:rPr>
        <w:t>competence</w:t>
      </w:r>
      <w:r w:rsidRPr="00FD64F8">
        <w:rPr>
          <w:rFonts w:asciiTheme="majorHAnsi" w:hAnsiTheme="majorHAnsi"/>
          <w:sz w:val="20"/>
          <w:szCs w:val="20"/>
        </w:rPr>
        <w:t xml:space="preserve"> and </w:t>
      </w:r>
      <w:r w:rsidR="00BC0ECE">
        <w:rPr>
          <w:rFonts w:asciiTheme="majorHAnsi" w:hAnsiTheme="majorHAnsi"/>
          <w:sz w:val="20"/>
          <w:szCs w:val="20"/>
        </w:rPr>
        <w:t>nullified</w:t>
      </w:r>
      <w:r w:rsidRPr="00FD64F8">
        <w:rPr>
          <w:rFonts w:asciiTheme="majorHAnsi" w:hAnsiTheme="majorHAnsi"/>
          <w:sz w:val="20"/>
          <w:szCs w:val="20"/>
        </w:rPr>
        <w:t xml:space="preserve"> </w:t>
      </w:r>
      <w:r w:rsidRPr="00FD64F8">
        <w:rPr>
          <w:rFonts w:asciiTheme="majorHAnsi" w:hAnsiTheme="majorHAnsi"/>
          <w:i/>
          <w:sz w:val="20"/>
          <w:szCs w:val="20"/>
        </w:rPr>
        <w:t>ex officio</w:t>
      </w:r>
      <w:r w:rsidRPr="00FD64F8">
        <w:rPr>
          <w:rFonts w:asciiTheme="majorHAnsi" w:hAnsiTheme="majorHAnsi"/>
          <w:sz w:val="20"/>
          <w:szCs w:val="20"/>
        </w:rPr>
        <w:t xml:space="preserve"> all the proceedings </w:t>
      </w:r>
      <w:r w:rsidR="00BC0ECE">
        <w:rPr>
          <w:rFonts w:asciiTheme="majorHAnsi" w:hAnsiTheme="majorHAnsi"/>
          <w:sz w:val="20"/>
          <w:szCs w:val="20"/>
        </w:rPr>
        <w:t xml:space="preserve">that took place </w:t>
      </w:r>
      <w:r w:rsidR="008E7C87">
        <w:rPr>
          <w:rFonts w:asciiTheme="majorHAnsi" w:hAnsiTheme="majorHAnsi"/>
          <w:sz w:val="20"/>
          <w:szCs w:val="20"/>
        </w:rPr>
        <w:t>after the case had been served on the respondent party.</w:t>
      </w:r>
    </w:p>
    <w:p w14:paraId="6AEE0B7D" w14:textId="7AD6A6DB" w:rsidR="000B45F0" w:rsidRPr="00FD64F8" w:rsidRDefault="000B45F0" w:rsidP="000B45F0">
      <w:pPr>
        <w:numPr>
          <w:ilvl w:val="0"/>
          <w:numId w:val="103"/>
        </w:numPr>
        <w:spacing w:before="240" w:after="240"/>
        <w:jc w:val="both"/>
        <w:rPr>
          <w:rFonts w:asciiTheme="majorHAnsi" w:hAnsiTheme="majorHAnsi"/>
          <w:sz w:val="20"/>
          <w:szCs w:val="20"/>
        </w:rPr>
      </w:pPr>
      <w:r w:rsidRPr="00FD64F8">
        <w:rPr>
          <w:rFonts w:asciiTheme="majorHAnsi" w:hAnsiTheme="majorHAnsi"/>
          <w:sz w:val="20"/>
          <w:szCs w:val="20"/>
        </w:rPr>
        <w:t xml:space="preserve">He indicates that </w:t>
      </w:r>
      <w:r w:rsidR="00FD7E28" w:rsidRPr="00FD64F8">
        <w:rPr>
          <w:rFonts w:asciiTheme="majorHAnsi" w:hAnsiTheme="majorHAnsi"/>
          <w:sz w:val="20"/>
          <w:szCs w:val="20"/>
        </w:rPr>
        <w:t>because of</w:t>
      </w:r>
      <w:r w:rsidRPr="00FD64F8">
        <w:rPr>
          <w:rFonts w:asciiTheme="majorHAnsi" w:hAnsiTheme="majorHAnsi"/>
          <w:sz w:val="20"/>
          <w:szCs w:val="20"/>
        </w:rPr>
        <w:t xml:space="preserve"> said act a complaint was filed against him before the District Judiciary Control Office of the Superior Court of Justice of Lima (hereinafter </w:t>
      </w:r>
      <w:r w:rsidR="00ED2E36">
        <w:rPr>
          <w:rFonts w:asciiTheme="majorHAnsi" w:hAnsiTheme="majorHAnsi"/>
          <w:sz w:val="20"/>
          <w:szCs w:val="20"/>
        </w:rPr>
        <w:t>“</w:t>
      </w:r>
      <w:r w:rsidRPr="00FD64F8">
        <w:rPr>
          <w:rFonts w:asciiTheme="majorHAnsi" w:hAnsiTheme="majorHAnsi"/>
          <w:sz w:val="20"/>
          <w:szCs w:val="20"/>
        </w:rPr>
        <w:t>ODICMA</w:t>
      </w:r>
      <w:r w:rsidR="00ED2E36">
        <w:rPr>
          <w:rFonts w:asciiTheme="majorHAnsi" w:hAnsiTheme="majorHAnsi"/>
          <w:sz w:val="20"/>
          <w:szCs w:val="20"/>
        </w:rPr>
        <w:t>”</w:t>
      </w:r>
      <w:r w:rsidRPr="00FD64F8">
        <w:rPr>
          <w:rFonts w:asciiTheme="majorHAnsi" w:hAnsiTheme="majorHAnsi"/>
          <w:sz w:val="20"/>
          <w:szCs w:val="20"/>
        </w:rPr>
        <w:t xml:space="preserve">), and that he was acquitted on September 20, 2000. </w:t>
      </w:r>
      <w:r w:rsidR="00FD7E28">
        <w:rPr>
          <w:rFonts w:asciiTheme="majorHAnsi" w:hAnsiTheme="majorHAnsi"/>
          <w:sz w:val="20"/>
          <w:szCs w:val="20"/>
        </w:rPr>
        <w:t xml:space="preserve"> </w:t>
      </w:r>
      <w:r w:rsidRPr="00FD64F8">
        <w:rPr>
          <w:rFonts w:asciiTheme="majorHAnsi" w:hAnsiTheme="majorHAnsi"/>
          <w:sz w:val="20"/>
          <w:szCs w:val="20"/>
        </w:rPr>
        <w:t xml:space="preserve">Likewise, he indicates that on November 20, 2000, a complaint for </w:t>
      </w:r>
      <w:r w:rsidR="00A8723D">
        <w:rPr>
          <w:rFonts w:asciiTheme="majorHAnsi" w:hAnsiTheme="majorHAnsi"/>
          <w:sz w:val="20"/>
          <w:szCs w:val="20"/>
        </w:rPr>
        <w:t>malfeasance</w:t>
      </w:r>
      <w:r w:rsidRPr="00FD64F8">
        <w:rPr>
          <w:rFonts w:asciiTheme="majorHAnsi" w:hAnsiTheme="majorHAnsi"/>
          <w:sz w:val="20"/>
          <w:szCs w:val="20"/>
        </w:rPr>
        <w:t xml:space="preserve"> was lodged against him before the Office of the Supreme Prosecutor for Internal Oversight of the Attorney General</w:t>
      </w:r>
      <w:r w:rsidR="00ED2E36">
        <w:rPr>
          <w:rFonts w:asciiTheme="majorHAnsi" w:hAnsiTheme="majorHAnsi"/>
          <w:sz w:val="20"/>
          <w:szCs w:val="20"/>
        </w:rPr>
        <w:t>’</w:t>
      </w:r>
      <w:r w:rsidRPr="00FD64F8">
        <w:rPr>
          <w:rFonts w:asciiTheme="majorHAnsi" w:hAnsiTheme="majorHAnsi"/>
          <w:sz w:val="20"/>
          <w:szCs w:val="20"/>
        </w:rPr>
        <w:t xml:space="preserve">s Office. </w:t>
      </w:r>
      <w:r w:rsidR="00A8723D">
        <w:rPr>
          <w:rFonts w:asciiTheme="majorHAnsi" w:hAnsiTheme="majorHAnsi"/>
          <w:sz w:val="20"/>
          <w:szCs w:val="20"/>
        </w:rPr>
        <w:t xml:space="preserve"> </w:t>
      </w:r>
      <w:r w:rsidRPr="00FD64F8">
        <w:rPr>
          <w:rFonts w:asciiTheme="majorHAnsi" w:hAnsiTheme="majorHAnsi"/>
          <w:sz w:val="20"/>
          <w:szCs w:val="20"/>
        </w:rPr>
        <w:t xml:space="preserve">On October 26, 2001, said body found the complaint admissible on the grounds that the alleged victim had deviated from the law by reversing proceedings in the enforcement stage to the detriment of legal certainty. </w:t>
      </w:r>
      <w:r w:rsidR="00A8723D">
        <w:rPr>
          <w:rFonts w:asciiTheme="majorHAnsi" w:hAnsiTheme="majorHAnsi"/>
          <w:sz w:val="20"/>
          <w:szCs w:val="20"/>
        </w:rPr>
        <w:t xml:space="preserve">  </w:t>
      </w:r>
      <w:r w:rsidRPr="00FD64F8">
        <w:rPr>
          <w:rFonts w:asciiTheme="majorHAnsi" w:hAnsiTheme="majorHAnsi"/>
          <w:sz w:val="20"/>
          <w:szCs w:val="20"/>
        </w:rPr>
        <w:t xml:space="preserve">According to him, this body also recommended that said complaint be sent to the Judiciary Control Office of the Judicial Branch </w:t>
      </w:r>
      <w:r w:rsidR="00A8723D">
        <w:rPr>
          <w:rFonts w:asciiTheme="majorHAnsi" w:hAnsiTheme="majorHAnsi"/>
          <w:sz w:val="20"/>
          <w:szCs w:val="20"/>
        </w:rPr>
        <w:t>so</w:t>
      </w:r>
      <w:r w:rsidRPr="00FD64F8">
        <w:rPr>
          <w:rFonts w:asciiTheme="majorHAnsi" w:hAnsiTheme="majorHAnsi"/>
          <w:sz w:val="20"/>
          <w:szCs w:val="20"/>
        </w:rPr>
        <w:t xml:space="preserve"> that, </w:t>
      </w:r>
      <w:r w:rsidR="00A8723D">
        <w:rPr>
          <w:rFonts w:asciiTheme="majorHAnsi" w:hAnsiTheme="majorHAnsi"/>
          <w:sz w:val="20"/>
          <w:szCs w:val="20"/>
        </w:rPr>
        <w:t>in addition to the</w:t>
      </w:r>
      <w:r w:rsidRPr="00FD64F8">
        <w:rPr>
          <w:rFonts w:asciiTheme="majorHAnsi" w:hAnsiTheme="majorHAnsi"/>
          <w:sz w:val="20"/>
          <w:szCs w:val="20"/>
        </w:rPr>
        <w:t xml:space="preserve"> criminal aspect, potential disciplinary liabilities be investigated. On February 5, 2002, the Attorney General</w:t>
      </w:r>
      <w:r w:rsidR="00ED2E36">
        <w:rPr>
          <w:rFonts w:asciiTheme="majorHAnsi" w:hAnsiTheme="majorHAnsi"/>
          <w:sz w:val="20"/>
          <w:szCs w:val="20"/>
        </w:rPr>
        <w:t>’</w:t>
      </w:r>
      <w:r w:rsidRPr="00FD64F8">
        <w:rPr>
          <w:rFonts w:asciiTheme="majorHAnsi" w:hAnsiTheme="majorHAnsi"/>
          <w:sz w:val="20"/>
          <w:szCs w:val="20"/>
        </w:rPr>
        <w:t>s Office declared the complaint groundless on the basis that Mr. Romero</w:t>
      </w:r>
      <w:r w:rsidR="00ED2E36">
        <w:rPr>
          <w:rFonts w:asciiTheme="majorHAnsi" w:hAnsiTheme="majorHAnsi"/>
          <w:sz w:val="20"/>
          <w:szCs w:val="20"/>
        </w:rPr>
        <w:t>’</w:t>
      </w:r>
      <w:r w:rsidRPr="00FD64F8">
        <w:rPr>
          <w:rFonts w:asciiTheme="majorHAnsi" w:hAnsiTheme="majorHAnsi"/>
          <w:sz w:val="20"/>
          <w:szCs w:val="20"/>
        </w:rPr>
        <w:t xml:space="preserve">s acts </w:t>
      </w:r>
      <w:r w:rsidR="00A8723D">
        <w:rPr>
          <w:rFonts w:asciiTheme="majorHAnsi" w:hAnsiTheme="majorHAnsi"/>
          <w:sz w:val="20"/>
          <w:szCs w:val="20"/>
        </w:rPr>
        <w:t xml:space="preserve">did not demonstrate </w:t>
      </w:r>
      <w:r w:rsidRPr="00FD64F8">
        <w:rPr>
          <w:rFonts w:asciiTheme="majorHAnsi" w:hAnsiTheme="majorHAnsi"/>
          <w:sz w:val="20"/>
          <w:szCs w:val="20"/>
        </w:rPr>
        <w:t>the commission of an offense and that his acts were based on the principle of procedural economy.</w:t>
      </w:r>
    </w:p>
    <w:p w14:paraId="493BB8D0" w14:textId="3101DA91" w:rsidR="000B45F0" w:rsidRPr="00FD64F8" w:rsidRDefault="000B45F0" w:rsidP="000B45F0">
      <w:pPr>
        <w:numPr>
          <w:ilvl w:val="0"/>
          <w:numId w:val="103"/>
        </w:numPr>
        <w:spacing w:before="240" w:after="240"/>
        <w:jc w:val="both"/>
        <w:rPr>
          <w:rFonts w:asciiTheme="majorHAnsi" w:hAnsiTheme="majorHAnsi"/>
          <w:color w:val="0070C0"/>
          <w:sz w:val="20"/>
          <w:szCs w:val="20"/>
        </w:rPr>
      </w:pPr>
      <w:r w:rsidRPr="00FD64F8">
        <w:rPr>
          <w:rFonts w:asciiTheme="majorHAnsi" w:hAnsiTheme="majorHAnsi"/>
          <w:sz w:val="20"/>
          <w:szCs w:val="20"/>
        </w:rPr>
        <w:t xml:space="preserve">However, on April 19, 2002, the CNM filed a disciplinary action against Mr. Romero and on June 27, 2002 it ruled to remove him from office in view of a functional misconduct under article 31 of the CNM Organic Law, as he had committed a serious act which, despite not being a </w:t>
      </w:r>
      <w:r w:rsidR="00DC3B7A">
        <w:rPr>
          <w:rFonts w:asciiTheme="majorHAnsi" w:hAnsiTheme="majorHAnsi"/>
          <w:sz w:val="20"/>
          <w:szCs w:val="20"/>
        </w:rPr>
        <w:t xml:space="preserve">crime or constitutional offense, </w:t>
      </w:r>
      <w:r w:rsidRPr="00FD64F8">
        <w:rPr>
          <w:rFonts w:asciiTheme="majorHAnsi" w:hAnsiTheme="majorHAnsi"/>
          <w:sz w:val="20"/>
          <w:szCs w:val="20"/>
        </w:rPr>
        <w:t>damages the prestige of the judicial branch, compromises the dignity of the public function and detracts from the public image. Mr. Romero claims that the CNM decided to remove him based on the same facts heard by the ODICMA and the Attorney General</w:t>
      </w:r>
      <w:r w:rsidR="00ED2E36">
        <w:rPr>
          <w:rFonts w:asciiTheme="majorHAnsi" w:hAnsiTheme="majorHAnsi"/>
          <w:sz w:val="20"/>
          <w:szCs w:val="20"/>
        </w:rPr>
        <w:t>’</w:t>
      </w:r>
      <w:r w:rsidRPr="00FD64F8">
        <w:rPr>
          <w:rFonts w:asciiTheme="majorHAnsi" w:hAnsiTheme="majorHAnsi"/>
          <w:sz w:val="20"/>
          <w:szCs w:val="20"/>
        </w:rPr>
        <w:t xml:space="preserve">s Office; and that, therefore, it violated the principles of </w:t>
      </w:r>
      <w:r w:rsidRPr="00FD64F8">
        <w:rPr>
          <w:rFonts w:asciiTheme="majorHAnsi" w:hAnsiTheme="majorHAnsi"/>
          <w:i/>
          <w:sz w:val="20"/>
          <w:szCs w:val="20"/>
        </w:rPr>
        <w:t xml:space="preserve">non bis in idem </w:t>
      </w:r>
      <w:r w:rsidRPr="00FD64F8">
        <w:rPr>
          <w:rFonts w:asciiTheme="majorHAnsi" w:hAnsiTheme="majorHAnsi"/>
          <w:sz w:val="20"/>
          <w:szCs w:val="20"/>
        </w:rPr>
        <w:t>and presumption of innocence.</w:t>
      </w:r>
    </w:p>
    <w:p w14:paraId="132DEDE4" w14:textId="6457D23A" w:rsidR="000B45F0" w:rsidRPr="00FD64F8" w:rsidRDefault="000B45F0" w:rsidP="000B45F0">
      <w:pPr>
        <w:numPr>
          <w:ilvl w:val="0"/>
          <w:numId w:val="103"/>
        </w:numPr>
        <w:spacing w:before="240" w:after="240"/>
        <w:jc w:val="both"/>
        <w:rPr>
          <w:rFonts w:asciiTheme="majorHAnsi" w:hAnsiTheme="majorHAnsi"/>
          <w:sz w:val="20"/>
          <w:szCs w:val="20"/>
        </w:rPr>
      </w:pPr>
      <w:r w:rsidRPr="00FD64F8">
        <w:rPr>
          <w:rFonts w:asciiTheme="majorHAnsi" w:hAnsiTheme="majorHAnsi"/>
          <w:sz w:val="20"/>
          <w:szCs w:val="20"/>
        </w:rPr>
        <w:t xml:space="preserve">The alleged victim submits that under the Peruvian legal framework resolutions issued by the CNM are not subject to judicial review. Nevertheless, on July 5, 2002, he lodged an appeal for </w:t>
      </w:r>
      <w:r w:rsidR="0041496A">
        <w:rPr>
          <w:rFonts w:asciiTheme="majorHAnsi" w:hAnsiTheme="majorHAnsi"/>
          <w:sz w:val="20"/>
          <w:szCs w:val="20"/>
        </w:rPr>
        <w:t>review</w:t>
      </w:r>
      <w:r w:rsidRPr="00FD64F8">
        <w:rPr>
          <w:rFonts w:asciiTheme="majorHAnsi" w:hAnsiTheme="majorHAnsi"/>
          <w:sz w:val="20"/>
          <w:szCs w:val="20"/>
        </w:rPr>
        <w:t xml:space="preserve"> to the CNM and it was rejected on August 6, 2002. Likewise, on August 22, 2002</w:t>
      </w:r>
      <w:r w:rsidR="0041496A">
        <w:rPr>
          <w:rFonts w:asciiTheme="majorHAnsi" w:hAnsiTheme="majorHAnsi"/>
          <w:sz w:val="20"/>
          <w:szCs w:val="20"/>
        </w:rPr>
        <w:t>,</w:t>
      </w:r>
      <w:r w:rsidRPr="00FD64F8">
        <w:rPr>
          <w:rFonts w:asciiTheme="majorHAnsi" w:hAnsiTheme="majorHAnsi"/>
          <w:sz w:val="20"/>
          <w:szCs w:val="20"/>
        </w:rPr>
        <w:t xml:space="preserve"> he filed a constitutional appeal against the CNM before the 37th Specialized Civil Court of Lima (hereinafter </w:t>
      </w:r>
      <w:r w:rsidR="00ED2E36">
        <w:rPr>
          <w:rFonts w:asciiTheme="majorHAnsi" w:hAnsiTheme="majorHAnsi"/>
          <w:sz w:val="20"/>
          <w:szCs w:val="20"/>
        </w:rPr>
        <w:t>“</w:t>
      </w:r>
      <w:r w:rsidRPr="00FD64F8">
        <w:rPr>
          <w:rFonts w:asciiTheme="majorHAnsi" w:hAnsiTheme="majorHAnsi"/>
          <w:sz w:val="20"/>
          <w:szCs w:val="20"/>
        </w:rPr>
        <w:t>37th Court</w:t>
      </w:r>
      <w:r w:rsidR="00ED2E36">
        <w:rPr>
          <w:rFonts w:asciiTheme="majorHAnsi" w:hAnsiTheme="majorHAnsi"/>
          <w:sz w:val="20"/>
          <w:szCs w:val="20"/>
        </w:rPr>
        <w:t>”</w:t>
      </w:r>
      <w:r w:rsidRPr="00FD64F8">
        <w:rPr>
          <w:rFonts w:asciiTheme="majorHAnsi" w:hAnsiTheme="majorHAnsi"/>
          <w:sz w:val="20"/>
          <w:szCs w:val="20"/>
        </w:rPr>
        <w:t>) so that this body would find the CNM</w:t>
      </w:r>
      <w:r w:rsidR="00ED2E36">
        <w:rPr>
          <w:rFonts w:asciiTheme="majorHAnsi" w:hAnsiTheme="majorHAnsi"/>
          <w:sz w:val="20"/>
          <w:szCs w:val="20"/>
        </w:rPr>
        <w:t>’</w:t>
      </w:r>
      <w:r w:rsidRPr="00FD64F8">
        <w:rPr>
          <w:rFonts w:asciiTheme="majorHAnsi" w:hAnsiTheme="majorHAnsi"/>
          <w:sz w:val="20"/>
          <w:szCs w:val="20"/>
        </w:rPr>
        <w:t xml:space="preserve">s resolution inapplicable on the </w:t>
      </w:r>
      <w:r w:rsidR="0041496A">
        <w:rPr>
          <w:rFonts w:asciiTheme="majorHAnsi" w:hAnsiTheme="majorHAnsi"/>
          <w:sz w:val="20"/>
          <w:szCs w:val="20"/>
        </w:rPr>
        <w:t>basis</w:t>
      </w:r>
      <w:r w:rsidRPr="00FD64F8">
        <w:rPr>
          <w:rFonts w:asciiTheme="majorHAnsi" w:hAnsiTheme="majorHAnsi"/>
          <w:sz w:val="20"/>
          <w:szCs w:val="20"/>
        </w:rPr>
        <w:t xml:space="preserve"> that it violates his right to due process and the </w:t>
      </w:r>
      <w:r w:rsidR="0041496A">
        <w:rPr>
          <w:rFonts w:asciiTheme="majorHAnsi" w:hAnsiTheme="majorHAnsi"/>
          <w:sz w:val="20"/>
          <w:szCs w:val="20"/>
        </w:rPr>
        <w:t xml:space="preserve">principles of the </w:t>
      </w:r>
      <w:r w:rsidRPr="00FD64F8">
        <w:rPr>
          <w:rFonts w:asciiTheme="majorHAnsi" w:hAnsiTheme="majorHAnsi"/>
          <w:sz w:val="20"/>
          <w:szCs w:val="20"/>
        </w:rPr>
        <w:t xml:space="preserve">presumption of innocence and </w:t>
      </w:r>
      <w:r w:rsidRPr="00FD64F8">
        <w:rPr>
          <w:rFonts w:asciiTheme="majorHAnsi" w:hAnsiTheme="majorHAnsi"/>
          <w:i/>
          <w:sz w:val="20"/>
          <w:szCs w:val="20"/>
        </w:rPr>
        <w:t>non bis in idem</w:t>
      </w:r>
      <w:r w:rsidRPr="00FD64F8">
        <w:rPr>
          <w:rFonts w:asciiTheme="majorHAnsi" w:hAnsiTheme="majorHAnsi"/>
          <w:sz w:val="20"/>
          <w:szCs w:val="20"/>
        </w:rPr>
        <w:t xml:space="preserve">. </w:t>
      </w:r>
      <w:r w:rsidR="0041496A">
        <w:rPr>
          <w:rFonts w:asciiTheme="majorHAnsi" w:hAnsiTheme="majorHAnsi"/>
          <w:sz w:val="20"/>
          <w:szCs w:val="20"/>
        </w:rPr>
        <w:t xml:space="preserve"> </w:t>
      </w:r>
      <w:r w:rsidRPr="00FD64F8">
        <w:rPr>
          <w:rFonts w:asciiTheme="majorHAnsi" w:hAnsiTheme="majorHAnsi"/>
          <w:sz w:val="20"/>
          <w:szCs w:val="20"/>
        </w:rPr>
        <w:t xml:space="preserve">On April 16, 2004, the 37th Court found his complaint groundless on the basis that the application of the </w:t>
      </w:r>
      <w:r w:rsidRPr="00FD64F8">
        <w:rPr>
          <w:rFonts w:asciiTheme="majorHAnsi" w:hAnsiTheme="majorHAnsi"/>
          <w:i/>
          <w:sz w:val="20"/>
          <w:szCs w:val="20"/>
        </w:rPr>
        <w:t>non bis in idem</w:t>
      </w:r>
      <w:r w:rsidRPr="00FD64F8">
        <w:rPr>
          <w:rFonts w:asciiTheme="majorHAnsi" w:hAnsiTheme="majorHAnsi"/>
          <w:sz w:val="20"/>
          <w:szCs w:val="20"/>
        </w:rPr>
        <w:t xml:space="preserve"> principle requires that both the parties and the attributed act</w:t>
      </w:r>
      <w:r w:rsidR="00E8510D">
        <w:rPr>
          <w:rFonts w:asciiTheme="majorHAnsi" w:hAnsiTheme="majorHAnsi"/>
          <w:sz w:val="20"/>
          <w:szCs w:val="20"/>
        </w:rPr>
        <w:t>s be</w:t>
      </w:r>
      <w:r w:rsidRPr="00FD64F8">
        <w:rPr>
          <w:rFonts w:asciiTheme="majorHAnsi" w:hAnsiTheme="majorHAnsi"/>
          <w:sz w:val="20"/>
          <w:szCs w:val="20"/>
        </w:rPr>
        <w:t xml:space="preserve"> </w:t>
      </w:r>
      <w:r w:rsidR="00E8510D">
        <w:rPr>
          <w:rFonts w:asciiTheme="majorHAnsi" w:hAnsiTheme="majorHAnsi"/>
          <w:sz w:val="20"/>
          <w:szCs w:val="20"/>
        </w:rPr>
        <w:t>identical</w:t>
      </w:r>
      <w:r w:rsidRPr="00FD64F8">
        <w:rPr>
          <w:rFonts w:asciiTheme="majorHAnsi" w:hAnsiTheme="majorHAnsi"/>
          <w:sz w:val="20"/>
          <w:szCs w:val="20"/>
        </w:rPr>
        <w:t xml:space="preserve"> in </w:t>
      </w:r>
      <w:r w:rsidR="00E8510D">
        <w:rPr>
          <w:rFonts w:asciiTheme="majorHAnsi" w:hAnsiTheme="majorHAnsi"/>
          <w:sz w:val="20"/>
          <w:szCs w:val="20"/>
        </w:rPr>
        <w:t xml:space="preserve">the </w:t>
      </w:r>
      <w:r w:rsidRPr="00FD64F8">
        <w:rPr>
          <w:rFonts w:asciiTheme="majorHAnsi" w:hAnsiTheme="majorHAnsi"/>
          <w:sz w:val="20"/>
          <w:szCs w:val="20"/>
        </w:rPr>
        <w:t xml:space="preserve">legal proceedings, a condition that said Court deemed inexistent in this case. </w:t>
      </w:r>
      <w:r w:rsidR="00E8510D">
        <w:rPr>
          <w:rFonts w:asciiTheme="majorHAnsi" w:hAnsiTheme="majorHAnsi"/>
          <w:sz w:val="20"/>
          <w:szCs w:val="20"/>
        </w:rPr>
        <w:t xml:space="preserve"> </w:t>
      </w:r>
      <w:r w:rsidRPr="00FD64F8">
        <w:rPr>
          <w:rFonts w:asciiTheme="majorHAnsi" w:hAnsiTheme="majorHAnsi"/>
          <w:sz w:val="20"/>
          <w:szCs w:val="20"/>
        </w:rPr>
        <w:t xml:space="preserve">In this regard, the Court </w:t>
      </w:r>
      <w:r w:rsidR="00E8510D">
        <w:rPr>
          <w:rFonts w:asciiTheme="majorHAnsi" w:hAnsiTheme="majorHAnsi"/>
          <w:sz w:val="20"/>
          <w:szCs w:val="20"/>
        </w:rPr>
        <w:t>considered</w:t>
      </w:r>
      <w:r w:rsidRPr="00FD64F8">
        <w:rPr>
          <w:rFonts w:asciiTheme="majorHAnsi" w:hAnsiTheme="majorHAnsi"/>
          <w:sz w:val="20"/>
          <w:szCs w:val="20"/>
        </w:rPr>
        <w:t xml:space="preserve"> that the complaint filed before the ODICMA referred to a purported delay on the part of the alleged victim as regards the settlement of two </w:t>
      </w:r>
      <w:r w:rsidR="00E8510D">
        <w:rPr>
          <w:rFonts w:asciiTheme="majorHAnsi" w:hAnsiTheme="majorHAnsi"/>
          <w:sz w:val="20"/>
          <w:szCs w:val="20"/>
        </w:rPr>
        <w:t>requests</w:t>
      </w:r>
      <w:r w:rsidRPr="00FD64F8">
        <w:rPr>
          <w:rFonts w:asciiTheme="majorHAnsi" w:hAnsiTheme="majorHAnsi"/>
          <w:sz w:val="20"/>
          <w:szCs w:val="20"/>
        </w:rPr>
        <w:t xml:space="preserve"> </w:t>
      </w:r>
      <w:r w:rsidR="00E8510D">
        <w:rPr>
          <w:rFonts w:asciiTheme="majorHAnsi" w:hAnsiTheme="majorHAnsi"/>
          <w:sz w:val="20"/>
          <w:szCs w:val="20"/>
        </w:rPr>
        <w:t>filed</w:t>
      </w:r>
      <w:r w:rsidRPr="00FD64F8">
        <w:rPr>
          <w:rFonts w:asciiTheme="majorHAnsi" w:hAnsiTheme="majorHAnsi"/>
          <w:sz w:val="20"/>
          <w:szCs w:val="20"/>
        </w:rPr>
        <w:t xml:space="preserve"> by the parties; that the legal action before </w:t>
      </w:r>
      <w:r w:rsidR="00E8510D">
        <w:rPr>
          <w:rFonts w:asciiTheme="majorHAnsi" w:hAnsiTheme="majorHAnsi"/>
          <w:sz w:val="20"/>
          <w:szCs w:val="20"/>
        </w:rPr>
        <w:t xml:space="preserve">the </w:t>
      </w:r>
      <w:r w:rsidRPr="00FD64F8">
        <w:rPr>
          <w:rFonts w:asciiTheme="majorHAnsi" w:hAnsiTheme="majorHAnsi"/>
          <w:sz w:val="20"/>
          <w:szCs w:val="20"/>
        </w:rPr>
        <w:t>Prosecutor</w:t>
      </w:r>
      <w:r w:rsidR="00ED2E36">
        <w:rPr>
          <w:rFonts w:asciiTheme="majorHAnsi" w:hAnsiTheme="majorHAnsi"/>
          <w:sz w:val="20"/>
          <w:szCs w:val="20"/>
        </w:rPr>
        <w:t>’</w:t>
      </w:r>
      <w:r w:rsidRPr="00FD64F8">
        <w:rPr>
          <w:rFonts w:asciiTheme="majorHAnsi" w:hAnsiTheme="majorHAnsi"/>
          <w:sz w:val="20"/>
          <w:szCs w:val="20"/>
        </w:rPr>
        <w:t xml:space="preserve">s Office concerned the reversal of proceedings previously settled by an uncontested final judgment; and that the proceedings before the CNM concerned the act of hearing a case </w:t>
      </w:r>
      <w:r w:rsidR="00E8510D">
        <w:rPr>
          <w:rFonts w:asciiTheme="majorHAnsi" w:hAnsiTheme="majorHAnsi"/>
          <w:sz w:val="20"/>
          <w:szCs w:val="20"/>
        </w:rPr>
        <w:t>in which he had already declared himself incompetent after hearing only the</w:t>
      </w:r>
      <w:r w:rsidRPr="00FD64F8">
        <w:rPr>
          <w:rFonts w:asciiTheme="majorHAnsi" w:hAnsiTheme="majorHAnsi"/>
          <w:sz w:val="20"/>
          <w:szCs w:val="20"/>
        </w:rPr>
        <w:t xml:space="preserve"> respondent party.</w:t>
      </w:r>
    </w:p>
    <w:p w14:paraId="640BEDA3" w14:textId="28F4CBE5" w:rsidR="000B45F0" w:rsidRPr="00FD64F8" w:rsidRDefault="000B45F0" w:rsidP="000B45F0">
      <w:pPr>
        <w:numPr>
          <w:ilvl w:val="0"/>
          <w:numId w:val="103"/>
        </w:numPr>
        <w:spacing w:before="240" w:after="240"/>
        <w:jc w:val="both"/>
        <w:rPr>
          <w:rFonts w:asciiTheme="majorHAnsi" w:hAnsiTheme="majorHAnsi"/>
          <w:sz w:val="20"/>
          <w:szCs w:val="20"/>
        </w:rPr>
      </w:pPr>
      <w:r>
        <w:rPr>
          <w:rFonts w:asciiTheme="majorHAnsi" w:hAnsiTheme="majorHAnsi"/>
          <w:sz w:val="20"/>
          <w:szCs w:val="20"/>
        </w:rPr>
        <w:t>Subsequently</w:t>
      </w:r>
      <w:r w:rsidRPr="00FD64F8">
        <w:rPr>
          <w:rFonts w:asciiTheme="majorHAnsi" w:hAnsiTheme="majorHAnsi"/>
          <w:sz w:val="20"/>
          <w:szCs w:val="20"/>
        </w:rPr>
        <w:t>, he filed a remedy before the Superior Court of Justice of Lima in order that, again, the CNM</w:t>
      </w:r>
      <w:r w:rsidR="00ED2E36">
        <w:rPr>
          <w:rFonts w:asciiTheme="majorHAnsi" w:hAnsiTheme="majorHAnsi"/>
          <w:sz w:val="20"/>
          <w:szCs w:val="20"/>
        </w:rPr>
        <w:t>’</w:t>
      </w:r>
      <w:r w:rsidRPr="00FD64F8">
        <w:rPr>
          <w:rFonts w:asciiTheme="majorHAnsi" w:hAnsiTheme="majorHAnsi"/>
          <w:sz w:val="20"/>
          <w:szCs w:val="20"/>
        </w:rPr>
        <w:t xml:space="preserve">s resolution </w:t>
      </w:r>
      <w:r>
        <w:rPr>
          <w:rFonts w:asciiTheme="majorHAnsi" w:hAnsiTheme="majorHAnsi"/>
          <w:sz w:val="20"/>
          <w:szCs w:val="20"/>
        </w:rPr>
        <w:t>be</w:t>
      </w:r>
      <w:r w:rsidRPr="00FD64F8">
        <w:rPr>
          <w:rFonts w:asciiTheme="majorHAnsi" w:hAnsiTheme="majorHAnsi"/>
          <w:sz w:val="20"/>
          <w:szCs w:val="20"/>
        </w:rPr>
        <w:t xml:space="preserve"> declared inapplicable in view of the violation of the </w:t>
      </w:r>
      <w:r w:rsidRPr="00912D58">
        <w:rPr>
          <w:rFonts w:asciiTheme="majorHAnsi" w:hAnsiTheme="majorHAnsi"/>
          <w:i/>
          <w:sz w:val="20"/>
          <w:szCs w:val="20"/>
        </w:rPr>
        <w:t>non bis in idem</w:t>
      </w:r>
      <w:r w:rsidRPr="00FD64F8">
        <w:rPr>
          <w:rFonts w:asciiTheme="majorHAnsi" w:hAnsiTheme="majorHAnsi"/>
          <w:sz w:val="20"/>
          <w:szCs w:val="20"/>
        </w:rPr>
        <w:t xml:space="preserve"> principle. </w:t>
      </w:r>
      <w:r w:rsidRPr="00FD64F8">
        <w:rPr>
          <w:rFonts w:asciiTheme="majorHAnsi" w:hAnsiTheme="majorHAnsi"/>
          <w:sz w:val="20"/>
          <w:szCs w:val="20"/>
        </w:rPr>
        <w:lastRenderedPageBreak/>
        <w:t>On October 18, 2005</w:t>
      </w:r>
      <w:r w:rsidR="00E8510D">
        <w:rPr>
          <w:rFonts w:asciiTheme="majorHAnsi" w:hAnsiTheme="majorHAnsi"/>
          <w:sz w:val="20"/>
          <w:szCs w:val="20"/>
        </w:rPr>
        <w:t>,</w:t>
      </w:r>
      <w:r w:rsidRPr="00FD64F8">
        <w:rPr>
          <w:rFonts w:asciiTheme="majorHAnsi" w:hAnsiTheme="majorHAnsi"/>
          <w:sz w:val="20"/>
          <w:szCs w:val="20"/>
        </w:rPr>
        <w:t xml:space="preserve"> the Court found the complaint groundless, as it deemed that the CNM had respected the alleged victim</w:t>
      </w:r>
      <w:r w:rsidR="00ED2E36">
        <w:rPr>
          <w:rFonts w:asciiTheme="majorHAnsi" w:hAnsiTheme="majorHAnsi"/>
          <w:sz w:val="20"/>
          <w:szCs w:val="20"/>
        </w:rPr>
        <w:t>’</w:t>
      </w:r>
      <w:r w:rsidRPr="00FD64F8">
        <w:rPr>
          <w:rFonts w:asciiTheme="majorHAnsi" w:hAnsiTheme="majorHAnsi"/>
          <w:sz w:val="20"/>
          <w:szCs w:val="20"/>
        </w:rPr>
        <w:t>s right of defense and because the matters investigated by the Judiciary Control Office were not the same, considering that the investigation made by the Prosecutor</w:t>
      </w:r>
      <w:r w:rsidR="00ED2E36">
        <w:rPr>
          <w:rFonts w:asciiTheme="majorHAnsi" w:hAnsiTheme="majorHAnsi"/>
          <w:sz w:val="20"/>
          <w:szCs w:val="20"/>
        </w:rPr>
        <w:t>’</w:t>
      </w:r>
      <w:r w:rsidRPr="00FD64F8">
        <w:rPr>
          <w:rFonts w:asciiTheme="majorHAnsi" w:hAnsiTheme="majorHAnsi"/>
          <w:sz w:val="20"/>
          <w:szCs w:val="20"/>
        </w:rPr>
        <w:t xml:space="preserve">s Office concerned an offense, a situation different from the disciplinary proceedings lodged. </w:t>
      </w:r>
    </w:p>
    <w:p w14:paraId="38A86DB1" w14:textId="0E7B688B" w:rsidR="000B45F0" w:rsidRPr="00FD64F8" w:rsidRDefault="000B45F0" w:rsidP="000B45F0">
      <w:pPr>
        <w:numPr>
          <w:ilvl w:val="0"/>
          <w:numId w:val="103"/>
        </w:numPr>
        <w:spacing w:before="240" w:after="240"/>
        <w:jc w:val="both"/>
        <w:rPr>
          <w:rFonts w:asciiTheme="majorHAnsi" w:hAnsiTheme="majorHAnsi"/>
          <w:color w:val="FF0000"/>
          <w:sz w:val="20"/>
          <w:szCs w:val="20"/>
        </w:rPr>
      </w:pPr>
      <w:r w:rsidRPr="00FD64F8">
        <w:rPr>
          <w:rFonts w:asciiTheme="majorHAnsi" w:hAnsiTheme="majorHAnsi"/>
          <w:sz w:val="20"/>
          <w:szCs w:val="20"/>
        </w:rPr>
        <w:t xml:space="preserve">Subsequently, on January 30, 2006, he resorted to the Constitutional Court (hereinafter </w:t>
      </w:r>
      <w:r w:rsidR="00ED2E36">
        <w:rPr>
          <w:rFonts w:asciiTheme="majorHAnsi" w:hAnsiTheme="majorHAnsi"/>
          <w:sz w:val="20"/>
          <w:szCs w:val="20"/>
        </w:rPr>
        <w:t>“</w:t>
      </w:r>
      <w:r w:rsidRPr="00FD64F8">
        <w:rPr>
          <w:rFonts w:asciiTheme="majorHAnsi" w:hAnsiTheme="majorHAnsi"/>
          <w:sz w:val="20"/>
          <w:szCs w:val="20"/>
        </w:rPr>
        <w:t>TC</w:t>
      </w:r>
      <w:r w:rsidR="00ED2E36">
        <w:rPr>
          <w:rFonts w:asciiTheme="majorHAnsi" w:hAnsiTheme="majorHAnsi"/>
          <w:sz w:val="20"/>
          <w:szCs w:val="20"/>
        </w:rPr>
        <w:t>”</w:t>
      </w:r>
      <w:r w:rsidRPr="00FD64F8">
        <w:rPr>
          <w:rFonts w:asciiTheme="majorHAnsi" w:hAnsiTheme="majorHAnsi"/>
          <w:sz w:val="20"/>
          <w:szCs w:val="20"/>
        </w:rPr>
        <w:t xml:space="preserve">) by filing a constitutional remedy so that this court would annul the resolution issued by the CNM. </w:t>
      </w:r>
      <w:r w:rsidR="00921912">
        <w:rPr>
          <w:rFonts w:asciiTheme="majorHAnsi" w:hAnsiTheme="majorHAnsi"/>
          <w:sz w:val="20"/>
          <w:szCs w:val="20"/>
        </w:rPr>
        <w:t xml:space="preserve"> </w:t>
      </w:r>
      <w:r w:rsidRPr="00FD64F8">
        <w:rPr>
          <w:rFonts w:asciiTheme="majorHAnsi" w:hAnsiTheme="majorHAnsi"/>
          <w:sz w:val="20"/>
          <w:szCs w:val="20"/>
        </w:rPr>
        <w:t xml:space="preserve">He asserts that the TC analyzed </w:t>
      </w:r>
      <w:r>
        <w:rPr>
          <w:rFonts w:asciiTheme="majorHAnsi" w:hAnsiTheme="majorHAnsi"/>
          <w:sz w:val="20"/>
          <w:szCs w:val="20"/>
        </w:rPr>
        <w:t>if</w:t>
      </w:r>
      <w:r w:rsidRPr="00FD64F8">
        <w:rPr>
          <w:rFonts w:asciiTheme="majorHAnsi" w:hAnsiTheme="majorHAnsi"/>
          <w:sz w:val="20"/>
          <w:szCs w:val="20"/>
        </w:rPr>
        <w:t xml:space="preserve"> the disciplinary legal action had </w:t>
      </w:r>
      <w:r>
        <w:rPr>
          <w:rFonts w:asciiTheme="majorHAnsi" w:hAnsiTheme="majorHAnsi"/>
          <w:sz w:val="20"/>
          <w:szCs w:val="20"/>
        </w:rPr>
        <w:t>respected</w:t>
      </w:r>
      <w:r w:rsidRPr="00FD64F8">
        <w:rPr>
          <w:rFonts w:asciiTheme="majorHAnsi" w:hAnsiTheme="majorHAnsi"/>
          <w:sz w:val="20"/>
          <w:szCs w:val="20"/>
        </w:rPr>
        <w:t xml:space="preserve"> the basic legal safeguards applicable on all administrative proceedings aiming at the </w:t>
      </w:r>
      <w:r>
        <w:rPr>
          <w:rFonts w:asciiTheme="majorHAnsi" w:hAnsiTheme="majorHAnsi"/>
          <w:sz w:val="20"/>
          <w:szCs w:val="20"/>
        </w:rPr>
        <w:t>restric</w:t>
      </w:r>
      <w:r w:rsidRPr="00FD64F8">
        <w:rPr>
          <w:rFonts w:asciiTheme="majorHAnsi" w:hAnsiTheme="majorHAnsi"/>
          <w:sz w:val="20"/>
          <w:szCs w:val="20"/>
        </w:rPr>
        <w:t xml:space="preserve">tion of </w:t>
      </w:r>
      <w:r>
        <w:rPr>
          <w:rFonts w:asciiTheme="majorHAnsi" w:hAnsiTheme="majorHAnsi"/>
          <w:sz w:val="20"/>
          <w:szCs w:val="20"/>
        </w:rPr>
        <w:t xml:space="preserve">the exercise </w:t>
      </w:r>
      <w:r w:rsidRPr="00FD64F8">
        <w:rPr>
          <w:rFonts w:asciiTheme="majorHAnsi" w:hAnsiTheme="majorHAnsi"/>
          <w:sz w:val="20"/>
          <w:szCs w:val="20"/>
        </w:rPr>
        <w:t>rights, and that it found the remedy inadmissible on the basis that in the disciplinary proceedings his right of defense was respected, that the resolution was well founded and that the matters investigated by the CNM were not the same as those investigated by the Prosecution.</w:t>
      </w:r>
    </w:p>
    <w:p w14:paraId="3084F339" w14:textId="1EE7957D" w:rsidR="000B45F0" w:rsidRPr="00FD64F8" w:rsidRDefault="000B45F0" w:rsidP="000B45F0">
      <w:pPr>
        <w:numPr>
          <w:ilvl w:val="0"/>
          <w:numId w:val="103"/>
        </w:numPr>
        <w:spacing w:before="240" w:after="240"/>
        <w:jc w:val="both"/>
        <w:rPr>
          <w:rFonts w:asciiTheme="majorHAnsi" w:hAnsiTheme="majorHAnsi"/>
          <w:sz w:val="20"/>
          <w:szCs w:val="20"/>
        </w:rPr>
      </w:pPr>
      <w:r w:rsidRPr="00FD64F8">
        <w:rPr>
          <w:rFonts w:asciiTheme="majorHAnsi" w:hAnsiTheme="majorHAnsi"/>
          <w:sz w:val="20"/>
          <w:szCs w:val="20"/>
        </w:rPr>
        <w:t xml:space="preserve">In addition, he submits that he was not notified which inappropriate conduct was </w:t>
      </w:r>
      <w:r>
        <w:rPr>
          <w:rFonts w:asciiTheme="majorHAnsi" w:hAnsiTheme="majorHAnsi"/>
          <w:sz w:val="20"/>
          <w:szCs w:val="20"/>
        </w:rPr>
        <w:t xml:space="preserve">being </w:t>
      </w:r>
      <w:r w:rsidRPr="00FD64F8">
        <w:rPr>
          <w:rFonts w:asciiTheme="majorHAnsi" w:hAnsiTheme="majorHAnsi"/>
          <w:sz w:val="20"/>
          <w:szCs w:val="20"/>
        </w:rPr>
        <w:t xml:space="preserve">attributed to him and that in his removal from office, he was subjected to unequal treatment since other judges and prosecutors with serious disciplinary sanctions </w:t>
      </w:r>
      <w:r>
        <w:rPr>
          <w:rFonts w:asciiTheme="majorHAnsi" w:hAnsiTheme="majorHAnsi"/>
          <w:sz w:val="20"/>
          <w:szCs w:val="20"/>
        </w:rPr>
        <w:t xml:space="preserve">on them </w:t>
      </w:r>
      <w:r w:rsidRPr="00FD64F8">
        <w:rPr>
          <w:rFonts w:asciiTheme="majorHAnsi" w:hAnsiTheme="majorHAnsi"/>
          <w:sz w:val="20"/>
          <w:szCs w:val="20"/>
        </w:rPr>
        <w:t>were confirmed in their posts, wh</w:t>
      </w:r>
      <w:r>
        <w:rPr>
          <w:rFonts w:asciiTheme="majorHAnsi" w:hAnsiTheme="majorHAnsi"/>
          <w:sz w:val="20"/>
          <w:szCs w:val="20"/>
        </w:rPr>
        <w:t>ereas</w:t>
      </w:r>
      <w:r w:rsidRPr="00FD64F8">
        <w:rPr>
          <w:rFonts w:asciiTheme="majorHAnsi" w:hAnsiTheme="majorHAnsi"/>
          <w:sz w:val="20"/>
          <w:szCs w:val="20"/>
        </w:rPr>
        <w:t xml:space="preserve"> he was not despite having </w:t>
      </w:r>
      <w:r>
        <w:rPr>
          <w:rFonts w:asciiTheme="majorHAnsi" w:hAnsiTheme="majorHAnsi"/>
          <w:sz w:val="20"/>
          <w:szCs w:val="20"/>
        </w:rPr>
        <w:t xml:space="preserve">a </w:t>
      </w:r>
      <w:r w:rsidRPr="00FD64F8">
        <w:rPr>
          <w:rFonts w:asciiTheme="majorHAnsi" w:hAnsiTheme="majorHAnsi"/>
          <w:sz w:val="20"/>
          <w:szCs w:val="20"/>
        </w:rPr>
        <w:t xml:space="preserve">good professional record, functional conduct and </w:t>
      </w:r>
      <w:r>
        <w:rPr>
          <w:rFonts w:asciiTheme="majorHAnsi" w:hAnsiTheme="majorHAnsi"/>
          <w:sz w:val="20"/>
          <w:szCs w:val="20"/>
        </w:rPr>
        <w:t xml:space="preserve">an </w:t>
      </w:r>
      <w:r w:rsidRPr="00FD64F8">
        <w:rPr>
          <w:rFonts w:asciiTheme="majorHAnsi" w:hAnsiTheme="majorHAnsi"/>
          <w:sz w:val="20"/>
          <w:szCs w:val="20"/>
        </w:rPr>
        <w:t>academic career. Likewise, he indicates that the punishment imposed is contrary to a person</w:t>
      </w:r>
      <w:r w:rsidR="00ED2E36">
        <w:rPr>
          <w:rFonts w:asciiTheme="majorHAnsi" w:hAnsiTheme="majorHAnsi"/>
          <w:sz w:val="20"/>
          <w:szCs w:val="20"/>
        </w:rPr>
        <w:t>’</w:t>
      </w:r>
      <w:r w:rsidRPr="00FD64F8">
        <w:rPr>
          <w:rFonts w:asciiTheme="majorHAnsi" w:hAnsiTheme="majorHAnsi"/>
          <w:sz w:val="20"/>
          <w:szCs w:val="20"/>
        </w:rPr>
        <w:t xml:space="preserve">s moral integrity, honor and dignity in view of </w:t>
      </w:r>
      <w:r>
        <w:rPr>
          <w:rFonts w:asciiTheme="majorHAnsi" w:hAnsiTheme="majorHAnsi"/>
          <w:sz w:val="20"/>
          <w:szCs w:val="20"/>
        </w:rPr>
        <w:t>the</w:t>
      </w:r>
      <w:r w:rsidRPr="00FD64F8">
        <w:rPr>
          <w:rFonts w:asciiTheme="majorHAnsi" w:hAnsiTheme="majorHAnsi"/>
          <w:sz w:val="20"/>
          <w:szCs w:val="20"/>
        </w:rPr>
        <w:t xml:space="preserve"> permanent prohibition </w:t>
      </w:r>
      <w:r>
        <w:rPr>
          <w:rFonts w:asciiTheme="majorHAnsi" w:hAnsiTheme="majorHAnsi"/>
          <w:sz w:val="20"/>
          <w:szCs w:val="20"/>
        </w:rPr>
        <w:t>of his</w:t>
      </w:r>
      <w:r w:rsidRPr="00FD64F8">
        <w:rPr>
          <w:rFonts w:asciiTheme="majorHAnsi" w:hAnsiTheme="majorHAnsi"/>
          <w:sz w:val="20"/>
          <w:szCs w:val="20"/>
        </w:rPr>
        <w:t xml:space="preserve"> reinstate</w:t>
      </w:r>
      <w:r>
        <w:rPr>
          <w:rFonts w:asciiTheme="majorHAnsi" w:hAnsiTheme="majorHAnsi"/>
          <w:sz w:val="20"/>
          <w:szCs w:val="20"/>
        </w:rPr>
        <w:t>ment</w:t>
      </w:r>
      <w:r w:rsidRPr="00FD64F8">
        <w:rPr>
          <w:rFonts w:asciiTheme="majorHAnsi" w:hAnsiTheme="majorHAnsi"/>
          <w:sz w:val="20"/>
          <w:szCs w:val="20"/>
        </w:rPr>
        <w:t xml:space="preserve"> in the Judicial Branch or the Attorney General</w:t>
      </w:r>
      <w:r w:rsidR="00ED2E36">
        <w:rPr>
          <w:rFonts w:asciiTheme="majorHAnsi" w:hAnsiTheme="majorHAnsi"/>
          <w:sz w:val="20"/>
          <w:szCs w:val="20"/>
        </w:rPr>
        <w:t>’</w:t>
      </w:r>
      <w:r w:rsidRPr="00FD64F8">
        <w:rPr>
          <w:rFonts w:asciiTheme="majorHAnsi" w:hAnsiTheme="majorHAnsi"/>
          <w:sz w:val="20"/>
          <w:szCs w:val="20"/>
        </w:rPr>
        <w:t>s Office.</w:t>
      </w:r>
    </w:p>
    <w:p w14:paraId="777395F7" w14:textId="0933CA62" w:rsidR="000B45F0" w:rsidRPr="00FD64F8" w:rsidRDefault="000B45F0" w:rsidP="000B45F0">
      <w:pPr>
        <w:numPr>
          <w:ilvl w:val="0"/>
          <w:numId w:val="103"/>
        </w:numPr>
        <w:spacing w:before="240" w:after="240"/>
        <w:jc w:val="both"/>
        <w:rPr>
          <w:rFonts w:asciiTheme="majorHAnsi" w:hAnsiTheme="majorHAnsi"/>
          <w:sz w:val="20"/>
          <w:szCs w:val="20"/>
        </w:rPr>
      </w:pPr>
      <w:r w:rsidRPr="00FD64F8">
        <w:rPr>
          <w:rFonts w:asciiTheme="majorHAnsi" w:hAnsiTheme="majorHAnsi"/>
          <w:sz w:val="20"/>
          <w:szCs w:val="20"/>
        </w:rPr>
        <w:t xml:space="preserve">For its part, the State asserts that the two legal actions in the domestic courts do not constitute a violation of the </w:t>
      </w:r>
      <w:r w:rsidRPr="0031427B">
        <w:rPr>
          <w:rFonts w:asciiTheme="majorHAnsi" w:hAnsiTheme="majorHAnsi"/>
          <w:i/>
          <w:sz w:val="20"/>
          <w:szCs w:val="20"/>
        </w:rPr>
        <w:t>non bis in idem</w:t>
      </w:r>
      <w:r w:rsidRPr="00FD64F8">
        <w:rPr>
          <w:rFonts w:asciiTheme="majorHAnsi" w:hAnsiTheme="majorHAnsi"/>
          <w:sz w:val="20"/>
          <w:szCs w:val="20"/>
        </w:rPr>
        <w:t xml:space="preserve"> principle, since the proceedings were different in nature and source. In this regard, it submits that the purpose of the investigation </w:t>
      </w:r>
      <w:r>
        <w:rPr>
          <w:rFonts w:asciiTheme="majorHAnsi" w:hAnsiTheme="majorHAnsi"/>
          <w:sz w:val="20"/>
          <w:szCs w:val="20"/>
        </w:rPr>
        <w:t>in the framework of</w:t>
      </w:r>
      <w:r w:rsidRPr="00FD64F8">
        <w:rPr>
          <w:rFonts w:asciiTheme="majorHAnsi" w:hAnsiTheme="majorHAnsi"/>
          <w:sz w:val="20"/>
          <w:szCs w:val="20"/>
        </w:rPr>
        <w:t xml:space="preserve"> the disciplinary proceedings filed ag</w:t>
      </w:r>
      <w:r>
        <w:rPr>
          <w:rFonts w:asciiTheme="majorHAnsi" w:hAnsiTheme="majorHAnsi"/>
          <w:sz w:val="20"/>
          <w:szCs w:val="20"/>
        </w:rPr>
        <w:t>a</w:t>
      </w:r>
      <w:r w:rsidRPr="00FD64F8">
        <w:rPr>
          <w:rFonts w:asciiTheme="majorHAnsi" w:hAnsiTheme="majorHAnsi"/>
          <w:sz w:val="20"/>
          <w:szCs w:val="20"/>
        </w:rPr>
        <w:t xml:space="preserve">inst Mr. Romero was to impose sanctions on a functional conduct considered as administrative misconduct, whereas the judicial proceedings were lodged due to the possible commission of </w:t>
      </w:r>
      <w:r w:rsidR="000E34DE">
        <w:rPr>
          <w:rFonts w:asciiTheme="majorHAnsi" w:hAnsiTheme="majorHAnsi"/>
          <w:sz w:val="20"/>
          <w:szCs w:val="20"/>
        </w:rPr>
        <w:t>a criminal</w:t>
      </w:r>
      <w:r w:rsidRPr="00FD64F8">
        <w:rPr>
          <w:rFonts w:asciiTheme="majorHAnsi" w:hAnsiTheme="majorHAnsi"/>
          <w:sz w:val="20"/>
          <w:szCs w:val="20"/>
        </w:rPr>
        <w:t xml:space="preserve"> offense. It asserts that the IACHR itself has already established that the criminal jurisdiction and the disciplinary-administrative jurisdiction are different in nature, and that although the safeguards of due process of law must be applied </w:t>
      </w:r>
      <w:r>
        <w:rPr>
          <w:rFonts w:asciiTheme="majorHAnsi" w:hAnsiTheme="majorHAnsi"/>
          <w:sz w:val="20"/>
          <w:szCs w:val="20"/>
        </w:rPr>
        <w:t>by</w:t>
      </w:r>
      <w:r w:rsidRPr="00FD64F8">
        <w:rPr>
          <w:rFonts w:asciiTheme="majorHAnsi" w:hAnsiTheme="majorHAnsi"/>
          <w:sz w:val="20"/>
          <w:szCs w:val="20"/>
        </w:rPr>
        <w:t xml:space="preserve"> both jurisdictions, the latter are independent from each other, which means that one single event or circumstance may be analyzed from the perspectives of the criminal jurisdict</w:t>
      </w:r>
      <w:r>
        <w:rPr>
          <w:rFonts w:asciiTheme="majorHAnsi" w:hAnsiTheme="majorHAnsi"/>
          <w:sz w:val="20"/>
          <w:szCs w:val="20"/>
        </w:rPr>
        <w:t>ion and the disciplinary jurisdi</w:t>
      </w:r>
      <w:r w:rsidRPr="00FD64F8">
        <w:rPr>
          <w:rFonts w:asciiTheme="majorHAnsi" w:hAnsiTheme="majorHAnsi"/>
          <w:sz w:val="20"/>
          <w:szCs w:val="20"/>
        </w:rPr>
        <w:t>ction because both of these have different purposes and apply different standards in the assessment of the attributed acts.</w:t>
      </w:r>
    </w:p>
    <w:p w14:paraId="6953F7A4" w14:textId="6D052EF5" w:rsidR="00F621C3" w:rsidRPr="006318B2" w:rsidRDefault="000B45F0" w:rsidP="000B45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64F8">
        <w:rPr>
          <w:rFonts w:asciiTheme="majorHAnsi" w:hAnsiTheme="majorHAnsi"/>
          <w:sz w:val="20"/>
          <w:szCs w:val="20"/>
        </w:rPr>
        <w:t>Moreover, the State indicates that Mr. Romero had access to the usual periods and remedies legally established to ensure his right of defense. As to the review of the CNM</w:t>
      </w:r>
      <w:r w:rsidR="00ED2E36">
        <w:rPr>
          <w:rFonts w:asciiTheme="majorHAnsi" w:hAnsiTheme="majorHAnsi"/>
          <w:sz w:val="20"/>
          <w:szCs w:val="20"/>
        </w:rPr>
        <w:t>’</w:t>
      </w:r>
      <w:r w:rsidRPr="00FD64F8">
        <w:rPr>
          <w:rFonts w:asciiTheme="majorHAnsi" w:hAnsiTheme="majorHAnsi"/>
          <w:sz w:val="20"/>
          <w:szCs w:val="20"/>
        </w:rPr>
        <w:t xml:space="preserve">s resolutions, it explains that these can be reviewed by the constitutional court </w:t>
      </w:r>
      <w:r>
        <w:rPr>
          <w:rFonts w:asciiTheme="majorHAnsi" w:hAnsiTheme="majorHAnsi"/>
          <w:sz w:val="20"/>
          <w:szCs w:val="20"/>
        </w:rPr>
        <w:t xml:space="preserve">in cases </w:t>
      </w:r>
      <w:r w:rsidR="000E34DE">
        <w:rPr>
          <w:rFonts w:asciiTheme="majorHAnsi" w:hAnsiTheme="majorHAnsi"/>
          <w:sz w:val="20"/>
          <w:szCs w:val="20"/>
        </w:rPr>
        <w:t>where no</w:t>
      </w:r>
      <w:r w:rsidRPr="00FD64F8">
        <w:rPr>
          <w:rFonts w:asciiTheme="majorHAnsi" w:hAnsiTheme="majorHAnsi"/>
          <w:sz w:val="20"/>
          <w:szCs w:val="20"/>
        </w:rPr>
        <w:t xml:space="preserve"> preliminary hearing of </w:t>
      </w:r>
      <w:r w:rsidR="000E34DE">
        <w:rPr>
          <w:rFonts w:asciiTheme="majorHAnsi" w:hAnsiTheme="majorHAnsi"/>
          <w:sz w:val="20"/>
          <w:szCs w:val="20"/>
        </w:rPr>
        <w:t>the person under investigation</w:t>
      </w:r>
      <w:r w:rsidRPr="00FD64F8">
        <w:rPr>
          <w:rFonts w:asciiTheme="majorHAnsi" w:hAnsiTheme="majorHAnsi"/>
          <w:sz w:val="20"/>
          <w:szCs w:val="20"/>
        </w:rPr>
        <w:t xml:space="preserve"> </w:t>
      </w:r>
      <w:r w:rsidR="000E34DE">
        <w:rPr>
          <w:rFonts w:asciiTheme="majorHAnsi" w:hAnsiTheme="majorHAnsi"/>
          <w:sz w:val="20"/>
          <w:szCs w:val="20"/>
        </w:rPr>
        <w:t xml:space="preserve">is carried out and </w:t>
      </w:r>
      <w:r w:rsidRPr="00FD64F8">
        <w:rPr>
          <w:rFonts w:asciiTheme="majorHAnsi" w:hAnsiTheme="majorHAnsi"/>
          <w:sz w:val="20"/>
          <w:szCs w:val="20"/>
        </w:rPr>
        <w:t>the resolution</w:t>
      </w:r>
      <w:r w:rsidR="000E34DE">
        <w:rPr>
          <w:rFonts w:asciiTheme="majorHAnsi" w:hAnsiTheme="majorHAnsi"/>
          <w:sz w:val="20"/>
          <w:szCs w:val="20"/>
        </w:rPr>
        <w:t xml:space="preserve"> lacks motivation</w:t>
      </w:r>
      <w:r w:rsidRPr="00FD64F8">
        <w:rPr>
          <w:rFonts w:asciiTheme="majorHAnsi" w:hAnsiTheme="majorHAnsi"/>
          <w:sz w:val="20"/>
          <w:szCs w:val="20"/>
        </w:rPr>
        <w:t xml:space="preserve">. It </w:t>
      </w:r>
      <w:r w:rsidR="000E34DE">
        <w:rPr>
          <w:rFonts w:asciiTheme="majorHAnsi" w:hAnsiTheme="majorHAnsi"/>
          <w:sz w:val="20"/>
          <w:szCs w:val="20"/>
        </w:rPr>
        <w:t>also</w:t>
      </w:r>
      <w:r w:rsidRPr="00FD64F8">
        <w:rPr>
          <w:rFonts w:asciiTheme="majorHAnsi" w:hAnsiTheme="majorHAnsi"/>
          <w:sz w:val="20"/>
          <w:szCs w:val="20"/>
        </w:rPr>
        <w:t xml:space="preserve"> </w:t>
      </w:r>
      <w:r w:rsidR="000E34DE">
        <w:rPr>
          <w:rFonts w:asciiTheme="majorHAnsi" w:hAnsiTheme="majorHAnsi"/>
          <w:sz w:val="20"/>
          <w:szCs w:val="20"/>
        </w:rPr>
        <w:t>adds</w:t>
      </w:r>
      <w:r w:rsidRPr="00FD64F8">
        <w:rPr>
          <w:rFonts w:asciiTheme="majorHAnsi" w:hAnsiTheme="majorHAnsi"/>
          <w:sz w:val="20"/>
          <w:szCs w:val="20"/>
        </w:rPr>
        <w:t xml:space="preserve"> that Mr. Romero could have challenged the CNM</w:t>
      </w:r>
      <w:r w:rsidR="00ED2E36">
        <w:rPr>
          <w:rFonts w:asciiTheme="majorHAnsi" w:hAnsiTheme="majorHAnsi"/>
          <w:sz w:val="20"/>
          <w:szCs w:val="20"/>
        </w:rPr>
        <w:t>’</w:t>
      </w:r>
      <w:r w:rsidRPr="00FD64F8">
        <w:rPr>
          <w:rFonts w:asciiTheme="majorHAnsi" w:hAnsiTheme="majorHAnsi"/>
          <w:sz w:val="20"/>
          <w:szCs w:val="20"/>
        </w:rPr>
        <w:t xml:space="preserve">s judgment </w:t>
      </w:r>
      <w:r>
        <w:rPr>
          <w:rFonts w:asciiTheme="majorHAnsi" w:hAnsiTheme="majorHAnsi"/>
          <w:sz w:val="20"/>
          <w:szCs w:val="20"/>
        </w:rPr>
        <w:t xml:space="preserve">of </w:t>
      </w:r>
      <w:r w:rsidRPr="00FD64F8">
        <w:rPr>
          <w:rFonts w:asciiTheme="majorHAnsi" w:hAnsiTheme="majorHAnsi"/>
          <w:sz w:val="20"/>
          <w:szCs w:val="20"/>
        </w:rPr>
        <w:t>removal before the constitutional court, in which he could have fi</w:t>
      </w:r>
      <w:r>
        <w:rPr>
          <w:rFonts w:asciiTheme="majorHAnsi" w:hAnsiTheme="majorHAnsi"/>
          <w:sz w:val="20"/>
          <w:szCs w:val="20"/>
        </w:rPr>
        <w:t xml:space="preserve">led the </w:t>
      </w:r>
      <w:r w:rsidRPr="00FD64F8">
        <w:rPr>
          <w:rFonts w:asciiTheme="majorHAnsi" w:hAnsiTheme="majorHAnsi"/>
          <w:sz w:val="20"/>
          <w:szCs w:val="20"/>
        </w:rPr>
        <w:t>arguments and evidence necessary to exercise his right. It concludes by saying that it ensured Mr. Romero</w:t>
      </w:r>
      <w:r w:rsidR="00ED2E36">
        <w:rPr>
          <w:rFonts w:asciiTheme="majorHAnsi" w:hAnsiTheme="majorHAnsi"/>
          <w:sz w:val="20"/>
          <w:szCs w:val="20"/>
        </w:rPr>
        <w:t>’</w:t>
      </w:r>
      <w:r w:rsidRPr="00FD64F8">
        <w:rPr>
          <w:rFonts w:asciiTheme="majorHAnsi" w:hAnsiTheme="majorHAnsi"/>
          <w:sz w:val="20"/>
          <w:szCs w:val="20"/>
        </w:rPr>
        <w:t xml:space="preserve">s access to effective legal remedies and that these were </w:t>
      </w:r>
      <w:r w:rsidR="000E34DE">
        <w:rPr>
          <w:rFonts w:asciiTheme="majorHAnsi" w:hAnsiTheme="majorHAnsi"/>
          <w:sz w:val="20"/>
          <w:szCs w:val="20"/>
        </w:rPr>
        <w:t>carried out</w:t>
      </w:r>
      <w:r w:rsidRPr="00FD64F8">
        <w:rPr>
          <w:rFonts w:asciiTheme="majorHAnsi" w:hAnsiTheme="majorHAnsi"/>
          <w:sz w:val="20"/>
          <w:szCs w:val="20"/>
        </w:rPr>
        <w:t xml:space="preserve"> pursuant to the rules of due process.</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50F420D0" w14:textId="46F036D7" w:rsidR="000B45F0" w:rsidRPr="00FD64F8" w:rsidRDefault="000B45F0" w:rsidP="000B45F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sz w:val="20"/>
          <w:szCs w:val="20"/>
        </w:rPr>
      </w:pPr>
      <w:r w:rsidRPr="00FD64F8">
        <w:rPr>
          <w:rFonts w:asciiTheme="majorHAnsi" w:hAnsiTheme="majorHAnsi"/>
          <w:sz w:val="20"/>
          <w:szCs w:val="20"/>
        </w:rPr>
        <w:t xml:space="preserve">The Commission notes that after his removal, Mr. Romero lodged several remedies seeking to annul the judgment </w:t>
      </w:r>
      <w:r>
        <w:rPr>
          <w:rFonts w:asciiTheme="majorHAnsi" w:hAnsiTheme="majorHAnsi"/>
          <w:sz w:val="20"/>
          <w:szCs w:val="20"/>
        </w:rPr>
        <w:t>of</w:t>
      </w:r>
      <w:r w:rsidRPr="00FD64F8">
        <w:rPr>
          <w:rFonts w:asciiTheme="majorHAnsi" w:hAnsiTheme="majorHAnsi"/>
          <w:sz w:val="20"/>
          <w:szCs w:val="20"/>
        </w:rPr>
        <w:t xml:space="preserve"> his removal from office. </w:t>
      </w:r>
      <w:r w:rsidR="000E34DE">
        <w:rPr>
          <w:rFonts w:asciiTheme="majorHAnsi" w:hAnsiTheme="majorHAnsi"/>
          <w:sz w:val="20"/>
          <w:szCs w:val="20"/>
        </w:rPr>
        <w:t xml:space="preserve"> </w:t>
      </w:r>
      <w:r w:rsidRPr="00FD64F8">
        <w:rPr>
          <w:rFonts w:asciiTheme="majorHAnsi" w:hAnsiTheme="majorHAnsi"/>
          <w:sz w:val="20"/>
          <w:szCs w:val="20"/>
        </w:rPr>
        <w:t xml:space="preserve">Both parties agree in that the last remedy filed was the constitutional appeal presented before the TC, that the TC settled this remedy on April 12, 2007 and that the decision was notified on November 8, 2007. </w:t>
      </w:r>
      <w:r w:rsidR="000E34DE">
        <w:rPr>
          <w:rFonts w:asciiTheme="majorHAnsi" w:hAnsiTheme="majorHAnsi"/>
          <w:sz w:val="20"/>
          <w:szCs w:val="20"/>
        </w:rPr>
        <w:t xml:space="preserve"> </w:t>
      </w:r>
      <w:r w:rsidRPr="00FD64F8">
        <w:rPr>
          <w:rFonts w:asciiTheme="majorHAnsi" w:hAnsiTheme="majorHAnsi"/>
          <w:sz w:val="20"/>
          <w:szCs w:val="20"/>
        </w:rPr>
        <w:t xml:space="preserve">Concerning the filing period, Mr. Romero asserts that he sent his petition by electronic mail to the Commission on May 7, 2008, within the 6 months following the last notification. </w:t>
      </w:r>
      <w:r w:rsidR="000E34DE">
        <w:rPr>
          <w:rFonts w:asciiTheme="majorHAnsi" w:hAnsiTheme="majorHAnsi"/>
          <w:sz w:val="20"/>
          <w:szCs w:val="20"/>
        </w:rPr>
        <w:t xml:space="preserve"> </w:t>
      </w:r>
      <w:r w:rsidRPr="00FD64F8">
        <w:rPr>
          <w:rFonts w:asciiTheme="majorHAnsi" w:hAnsiTheme="majorHAnsi"/>
          <w:sz w:val="20"/>
          <w:szCs w:val="20"/>
        </w:rPr>
        <w:t>For its part, the State alleges the untimely presentation of the petition given that when the processing of the petition began, the Commission informed the State that it had been received on May 9, 2007.</w:t>
      </w:r>
    </w:p>
    <w:p w14:paraId="05415C74" w14:textId="14E359EC" w:rsidR="00F621C3" w:rsidRPr="000B6B7A" w:rsidRDefault="000B45F0" w:rsidP="000B45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Consideri</w:t>
      </w:r>
      <w:r w:rsidRPr="00FD64F8">
        <w:rPr>
          <w:rFonts w:asciiTheme="majorHAnsi" w:hAnsiTheme="majorHAnsi"/>
          <w:sz w:val="20"/>
          <w:szCs w:val="20"/>
        </w:rPr>
        <w:t xml:space="preserve">ng the position of the parties and the information submitted by them, the Commission believes that the domestic remedies were exhausted on November 8, 2007. </w:t>
      </w:r>
      <w:r w:rsidR="000E34DE">
        <w:rPr>
          <w:rFonts w:asciiTheme="majorHAnsi" w:hAnsiTheme="majorHAnsi"/>
          <w:sz w:val="20"/>
          <w:szCs w:val="20"/>
        </w:rPr>
        <w:t xml:space="preserve"> </w:t>
      </w:r>
      <w:r w:rsidRPr="00FD64F8">
        <w:rPr>
          <w:rFonts w:asciiTheme="majorHAnsi" w:hAnsiTheme="majorHAnsi"/>
          <w:sz w:val="20"/>
          <w:szCs w:val="20"/>
        </w:rPr>
        <w:t>In addition, it notes that pursuant to the DHL Express receipt N</w:t>
      </w:r>
      <w:r w:rsidR="000E34DE">
        <w:rPr>
          <w:rFonts w:asciiTheme="majorHAnsi" w:hAnsiTheme="majorHAnsi"/>
          <w:sz w:val="20"/>
          <w:szCs w:val="20"/>
        </w:rPr>
        <w:t xml:space="preserve">o. 6530717093, which is contained in the case </w:t>
      </w:r>
      <w:r w:rsidRPr="00FD64F8">
        <w:rPr>
          <w:rFonts w:asciiTheme="majorHAnsi" w:hAnsiTheme="majorHAnsi"/>
          <w:sz w:val="20"/>
          <w:szCs w:val="20"/>
        </w:rPr>
        <w:t>file, this petition was sent to the IACHR not by electronic mail but by ordinary mail on May 7</w:t>
      </w:r>
      <w:r>
        <w:rPr>
          <w:rFonts w:asciiTheme="majorHAnsi" w:hAnsiTheme="majorHAnsi"/>
          <w:sz w:val="20"/>
          <w:szCs w:val="20"/>
        </w:rPr>
        <w:t>, 2008</w:t>
      </w:r>
      <w:r w:rsidR="000E34DE">
        <w:rPr>
          <w:rFonts w:asciiTheme="majorHAnsi" w:hAnsiTheme="majorHAnsi"/>
          <w:sz w:val="20"/>
          <w:szCs w:val="20"/>
        </w:rPr>
        <w:t>,</w:t>
      </w:r>
      <w:r>
        <w:rPr>
          <w:rFonts w:asciiTheme="majorHAnsi" w:hAnsiTheme="majorHAnsi"/>
          <w:sz w:val="20"/>
          <w:szCs w:val="20"/>
        </w:rPr>
        <w:t xml:space="preserve"> and was received on May 9</w:t>
      </w:r>
      <w:r w:rsidRPr="00FD64F8">
        <w:rPr>
          <w:rFonts w:asciiTheme="majorHAnsi" w:hAnsiTheme="majorHAnsi"/>
          <w:sz w:val="20"/>
          <w:szCs w:val="20"/>
        </w:rPr>
        <w:t xml:space="preserve">, </w:t>
      </w:r>
      <w:r w:rsidRPr="00FD64F8">
        <w:rPr>
          <w:rFonts w:asciiTheme="majorHAnsi" w:hAnsiTheme="majorHAnsi"/>
          <w:sz w:val="20"/>
          <w:szCs w:val="20"/>
        </w:rPr>
        <w:lastRenderedPageBreak/>
        <w:t xml:space="preserve">2008. </w:t>
      </w:r>
      <w:r w:rsidR="000E34DE">
        <w:rPr>
          <w:rFonts w:asciiTheme="majorHAnsi" w:hAnsiTheme="majorHAnsi"/>
          <w:sz w:val="20"/>
          <w:szCs w:val="20"/>
        </w:rPr>
        <w:t xml:space="preserve"> </w:t>
      </w:r>
      <w:r w:rsidRPr="00FD64F8">
        <w:rPr>
          <w:rFonts w:asciiTheme="majorHAnsi" w:hAnsiTheme="majorHAnsi"/>
          <w:sz w:val="20"/>
          <w:szCs w:val="20"/>
        </w:rPr>
        <w:t>According to the IACHR</w:t>
      </w:r>
      <w:r w:rsidR="00ED2E36">
        <w:rPr>
          <w:rFonts w:asciiTheme="majorHAnsi" w:hAnsiTheme="majorHAnsi"/>
          <w:sz w:val="20"/>
          <w:szCs w:val="20"/>
        </w:rPr>
        <w:t>’</w:t>
      </w:r>
      <w:r w:rsidRPr="00FD64F8">
        <w:rPr>
          <w:rFonts w:asciiTheme="majorHAnsi" w:hAnsiTheme="majorHAnsi"/>
          <w:sz w:val="20"/>
          <w:szCs w:val="20"/>
        </w:rPr>
        <w:t>s practice in the subject, the Commission understands that the days that passed while the petition was in the post office are a reasonable period for the reception of the petition; therefore, the Commission believes that it was filed in due course.</w:t>
      </w:r>
      <w:r w:rsidRPr="00FD64F8">
        <w:rPr>
          <w:rStyle w:val="FootnoteReference"/>
          <w:rFonts w:asciiTheme="majorHAnsi" w:hAnsiTheme="majorHAnsi"/>
          <w:sz w:val="20"/>
          <w:szCs w:val="20"/>
        </w:rPr>
        <w:footnoteReference w:id="5"/>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6F8B339C" w14:textId="1CB30B24" w:rsidR="000B45F0" w:rsidRPr="0090695C" w:rsidRDefault="000B45F0" w:rsidP="000B45F0">
      <w:pPr>
        <w:pStyle w:val="ListParagraph"/>
        <w:numPr>
          <w:ilvl w:val="0"/>
          <w:numId w:val="103"/>
        </w:numPr>
        <w:spacing w:before="240" w:after="240"/>
        <w:jc w:val="both"/>
        <w:rPr>
          <w:rFonts w:asciiTheme="majorHAnsi" w:hAnsiTheme="majorHAnsi"/>
          <w:bCs/>
          <w:color w:val="auto"/>
          <w:sz w:val="20"/>
          <w:szCs w:val="20"/>
        </w:rPr>
      </w:pPr>
      <w:r w:rsidRPr="0090695C">
        <w:rPr>
          <w:rFonts w:asciiTheme="majorHAnsi" w:hAnsiTheme="majorHAnsi"/>
          <w:bCs/>
          <w:color w:val="auto"/>
          <w:sz w:val="20"/>
          <w:szCs w:val="20"/>
        </w:rPr>
        <w:t>After considering the information filed by the parties, the Commission deems necessary to analyze in the merits stage whether</w:t>
      </w:r>
      <w:r w:rsidR="00F118F3">
        <w:rPr>
          <w:rFonts w:asciiTheme="majorHAnsi" w:hAnsiTheme="majorHAnsi"/>
          <w:bCs/>
          <w:color w:val="auto"/>
          <w:sz w:val="20"/>
          <w:szCs w:val="20"/>
        </w:rPr>
        <w:t xml:space="preserve"> </w:t>
      </w:r>
      <w:r w:rsidRPr="0090695C">
        <w:rPr>
          <w:rFonts w:asciiTheme="majorHAnsi" w:hAnsiTheme="majorHAnsi"/>
          <w:bCs/>
          <w:color w:val="auto"/>
          <w:sz w:val="20"/>
          <w:szCs w:val="20"/>
        </w:rPr>
        <w:t xml:space="preserve">the reported impossibility to </w:t>
      </w:r>
      <w:r w:rsidR="00F118F3">
        <w:rPr>
          <w:rFonts w:asciiTheme="majorHAnsi" w:hAnsiTheme="majorHAnsi"/>
          <w:bCs/>
          <w:color w:val="auto"/>
          <w:sz w:val="20"/>
          <w:szCs w:val="20"/>
        </w:rPr>
        <w:t>obtain</w:t>
      </w:r>
      <w:r w:rsidRPr="0090695C">
        <w:rPr>
          <w:rFonts w:asciiTheme="majorHAnsi" w:hAnsiTheme="majorHAnsi"/>
          <w:bCs/>
          <w:color w:val="auto"/>
          <w:sz w:val="20"/>
          <w:szCs w:val="20"/>
        </w:rPr>
        <w:t xml:space="preserve"> a comprehensive review of a punitive ruling</w:t>
      </w:r>
      <w:r w:rsidR="00F118F3">
        <w:rPr>
          <w:rFonts w:asciiTheme="majorHAnsi" w:hAnsiTheme="majorHAnsi"/>
          <w:bCs/>
          <w:color w:val="auto"/>
          <w:sz w:val="20"/>
          <w:szCs w:val="20"/>
        </w:rPr>
        <w:t>,</w:t>
      </w:r>
      <w:r w:rsidRPr="0090695C">
        <w:rPr>
          <w:rFonts w:asciiTheme="majorHAnsi" w:hAnsiTheme="majorHAnsi"/>
          <w:bCs/>
          <w:color w:val="auto"/>
          <w:sz w:val="20"/>
          <w:szCs w:val="20"/>
        </w:rPr>
        <w:t xml:space="preserve"> </w:t>
      </w:r>
      <w:r w:rsidR="00F118F3">
        <w:rPr>
          <w:rFonts w:asciiTheme="majorHAnsi" w:hAnsiTheme="majorHAnsi"/>
          <w:bCs/>
          <w:color w:val="auto"/>
          <w:sz w:val="20"/>
          <w:szCs w:val="20"/>
        </w:rPr>
        <w:t>which lead</w:t>
      </w:r>
      <w:r w:rsidRPr="0090695C">
        <w:rPr>
          <w:rFonts w:asciiTheme="majorHAnsi" w:hAnsiTheme="majorHAnsi"/>
          <w:bCs/>
          <w:color w:val="auto"/>
          <w:sz w:val="20"/>
          <w:szCs w:val="20"/>
        </w:rPr>
        <w:t xml:space="preserve"> to the alleged victim</w:t>
      </w:r>
      <w:r w:rsidR="00ED2E36">
        <w:rPr>
          <w:rFonts w:asciiTheme="majorHAnsi" w:hAnsiTheme="majorHAnsi"/>
          <w:bCs/>
          <w:color w:val="auto"/>
          <w:sz w:val="20"/>
          <w:szCs w:val="20"/>
        </w:rPr>
        <w:t>’</w:t>
      </w:r>
      <w:r w:rsidRPr="0090695C">
        <w:rPr>
          <w:rFonts w:asciiTheme="majorHAnsi" w:hAnsiTheme="majorHAnsi"/>
          <w:bCs/>
          <w:color w:val="auto"/>
          <w:sz w:val="20"/>
          <w:szCs w:val="20"/>
        </w:rPr>
        <w:t xml:space="preserve">s removal from office </w:t>
      </w:r>
      <w:r w:rsidR="00F118F3">
        <w:rPr>
          <w:rFonts w:asciiTheme="majorHAnsi" w:hAnsiTheme="majorHAnsi"/>
          <w:bCs/>
          <w:color w:val="auto"/>
          <w:sz w:val="20"/>
          <w:szCs w:val="20"/>
        </w:rPr>
        <w:t>and</w:t>
      </w:r>
      <w:r w:rsidRPr="0090695C">
        <w:rPr>
          <w:rFonts w:asciiTheme="majorHAnsi" w:hAnsiTheme="majorHAnsi"/>
          <w:bCs/>
          <w:color w:val="auto"/>
          <w:sz w:val="20"/>
          <w:szCs w:val="20"/>
        </w:rPr>
        <w:t xml:space="preserve"> a permanent prohibition </w:t>
      </w:r>
      <w:r w:rsidR="00F118F3">
        <w:rPr>
          <w:rFonts w:asciiTheme="majorHAnsi" w:hAnsiTheme="majorHAnsi"/>
          <w:bCs/>
          <w:color w:val="auto"/>
          <w:sz w:val="20"/>
          <w:szCs w:val="20"/>
        </w:rPr>
        <w:t xml:space="preserve">to take office, if proved, </w:t>
      </w:r>
      <w:r w:rsidRPr="0090695C">
        <w:rPr>
          <w:rFonts w:asciiTheme="majorHAnsi" w:hAnsiTheme="majorHAnsi"/>
          <w:bCs/>
          <w:color w:val="auto"/>
          <w:sz w:val="20"/>
          <w:szCs w:val="20"/>
        </w:rPr>
        <w:t xml:space="preserve">could establish a violation of the rights enshrined in Articles 8 (Fair Trial) and 25 (Judicial Protection) of the American Convention, in connection with its Articles 1.1 and 2. </w:t>
      </w:r>
      <w:r w:rsidR="00F118F3">
        <w:rPr>
          <w:rFonts w:asciiTheme="majorHAnsi" w:hAnsiTheme="majorHAnsi"/>
          <w:bCs/>
          <w:color w:val="auto"/>
          <w:sz w:val="20"/>
          <w:szCs w:val="20"/>
        </w:rPr>
        <w:t xml:space="preserve"> </w:t>
      </w:r>
      <w:r w:rsidRPr="0090695C">
        <w:rPr>
          <w:rFonts w:asciiTheme="majorHAnsi" w:hAnsiTheme="majorHAnsi"/>
          <w:bCs/>
          <w:color w:val="auto"/>
          <w:sz w:val="20"/>
          <w:szCs w:val="20"/>
        </w:rPr>
        <w:t>In this regard, it takes into account that under the law in force the CNM</w:t>
      </w:r>
      <w:r w:rsidR="00ED2E36">
        <w:rPr>
          <w:rFonts w:asciiTheme="majorHAnsi" w:hAnsiTheme="majorHAnsi"/>
          <w:bCs/>
          <w:color w:val="auto"/>
          <w:sz w:val="20"/>
          <w:szCs w:val="20"/>
        </w:rPr>
        <w:t>’</w:t>
      </w:r>
      <w:r w:rsidRPr="0090695C">
        <w:rPr>
          <w:rFonts w:asciiTheme="majorHAnsi" w:hAnsiTheme="majorHAnsi"/>
          <w:bCs/>
          <w:color w:val="auto"/>
          <w:sz w:val="20"/>
          <w:szCs w:val="20"/>
        </w:rPr>
        <w:t>s decision is not subject to review: even though Mr. Romero was able to challenge certain aspects of due process, the courts indicated that the review was limited to some procedural aspects since the decision concerning his removal was not subject to review.</w:t>
      </w:r>
      <w:r w:rsidR="00F118F3">
        <w:rPr>
          <w:rFonts w:asciiTheme="majorHAnsi" w:hAnsiTheme="majorHAnsi"/>
          <w:bCs/>
          <w:color w:val="auto"/>
          <w:sz w:val="20"/>
          <w:szCs w:val="20"/>
        </w:rPr>
        <w:t xml:space="preserve"> </w:t>
      </w:r>
      <w:r w:rsidRPr="0090695C">
        <w:rPr>
          <w:rFonts w:asciiTheme="majorHAnsi" w:hAnsiTheme="majorHAnsi"/>
          <w:bCs/>
          <w:color w:val="auto"/>
          <w:sz w:val="20"/>
          <w:szCs w:val="20"/>
        </w:rPr>
        <w:t xml:space="preserve"> Likewise, the IACHR will analyze in the merits stage if the permanent ban on the alleged victim to be reinstated in another post in the Judicial Branch or the Attorney General</w:t>
      </w:r>
      <w:r w:rsidR="00ED2E36">
        <w:rPr>
          <w:rFonts w:asciiTheme="majorHAnsi" w:hAnsiTheme="majorHAnsi"/>
          <w:bCs/>
          <w:color w:val="auto"/>
          <w:sz w:val="20"/>
          <w:szCs w:val="20"/>
        </w:rPr>
        <w:t>’</w:t>
      </w:r>
      <w:r w:rsidRPr="0090695C">
        <w:rPr>
          <w:rFonts w:asciiTheme="majorHAnsi" w:hAnsiTheme="majorHAnsi"/>
          <w:bCs/>
          <w:color w:val="auto"/>
          <w:sz w:val="20"/>
          <w:szCs w:val="20"/>
        </w:rPr>
        <w:t>s Office, resulting from the alleged victim</w:t>
      </w:r>
      <w:r w:rsidR="00ED2E36">
        <w:rPr>
          <w:rFonts w:asciiTheme="majorHAnsi" w:hAnsiTheme="majorHAnsi"/>
          <w:bCs/>
          <w:color w:val="auto"/>
          <w:sz w:val="20"/>
          <w:szCs w:val="20"/>
        </w:rPr>
        <w:t>’</w:t>
      </w:r>
      <w:r w:rsidRPr="0090695C">
        <w:rPr>
          <w:rFonts w:asciiTheme="majorHAnsi" w:hAnsiTheme="majorHAnsi"/>
          <w:bCs/>
          <w:color w:val="auto"/>
          <w:sz w:val="20"/>
          <w:szCs w:val="20"/>
        </w:rPr>
        <w:t xml:space="preserve">s removal, </w:t>
      </w:r>
      <w:r w:rsidR="00F118F3">
        <w:rPr>
          <w:rFonts w:asciiTheme="majorHAnsi" w:hAnsiTheme="majorHAnsi"/>
          <w:bCs/>
          <w:color w:val="auto"/>
          <w:sz w:val="20"/>
          <w:szCs w:val="20"/>
        </w:rPr>
        <w:t>could constitute</w:t>
      </w:r>
      <w:r w:rsidRPr="0090695C">
        <w:rPr>
          <w:rFonts w:asciiTheme="majorHAnsi" w:hAnsiTheme="majorHAnsi"/>
          <w:bCs/>
          <w:color w:val="auto"/>
          <w:sz w:val="20"/>
          <w:szCs w:val="20"/>
        </w:rPr>
        <w:t xml:space="preserve"> a violation of the right enshrined in Article 23 (</w:t>
      </w:r>
      <w:r w:rsidR="00F118F3">
        <w:rPr>
          <w:rFonts w:asciiTheme="majorHAnsi" w:hAnsiTheme="majorHAnsi"/>
          <w:bCs/>
          <w:color w:val="auto"/>
          <w:sz w:val="20"/>
          <w:szCs w:val="20"/>
        </w:rPr>
        <w:t>Right to Participate</w:t>
      </w:r>
      <w:r w:rsidRPr="0090695C">
        <w:rPr>
          <w:rFonts w:asciiTheme="majorHAnsi" w:hAnsiTheme="majorHAnsi"/>
          <w:bCs/>
          <w:color w:val="auto"/>
          <w:sz w:val="20"/>
          <w:szCs w:val="20"/>
        </w:rPr>
        <w:t xml:space="preserve"> in Government) of the Convention pursuant to Article 1.1 of the same treaty.</w:t>
      </w:r>
    </w:p>
    <w:p w14:paraId="4A47E4A7" w14:textId="3B63E497" w:rsidR="000B45F0" w:rsidRPr="00FD64F8" w:rsidRDefault="000B45F0" w:rsidP="000B45F0">
      <w:pPr>
        <w:pStyle w:val="ListParagraph"/>
        <w:numPr>
          <w:ilvl w:val="0"/>
          <w:numId w:val="103"/>
        </w:numPr>
        <w:spacing w:before="240" w:after="240"/>
        <w:jc w:val="both"/>
        <w:rPr>
          <w:rFonts w:asciiTheme="majorHAnsi" w:hAnsiTheme="majorHAnsi"/>
          <w:bCs/>
          <w:color w:val="auto"/>
          <w:sz w:val="20"/>
          <w:szCs w:val="20"/>
        </w:rPr>
      </w:pPr>
      <w:r w:rsidRPr="00FD64F8">
        <w:rPr>
          <w:rFonts w:asciiTheme="majorHAnsi" w:hAnsiTheme="majorHAnsi"/>
          <w:bCs/>
          <w:color w:val="auto"/>
          <w:sz w:val="20"/>
          <w:szCs w:val="20"/>
        </w:rPr>
        <w:t>Moreover, based on the available information, the IACHR considers that the petitioner did not file sufficient</w:t>
      </w:r>
      <w:r w:rsidR="00F118F3">
        <w:rPr>
          <w:rFonts w:asciiTheme="majorHAnsi" w:hAnsiTheme="majorHAnsi"/>
          <w:bCs/>
          <w:color w:val="auto"/>
          <w:sz w:val="20"/>
          <w:szCs w:val="20"/>
        </w:rPr>
        <w:t xml:space="preserve"> evidence</w:t>
      </w:r>
      <w:r w:rsidRPr="00FD64F8">
        <w:rPr>
          <w:rFonts w:asciiTheme="majorHAnsi" w:hAnsiTheme="majorHAnsi"/>
          <w:bCs/>
          <w:color w:val="auto"/>
          <w:sz w:val="20"/>
          <w:szCs w:val="20"/>
        </w:rPr>
        <w:t xml:space="preserve"> to </w:t>
      </w:r>
      <w:r w:rsidRPr="001F1787">
        <w:rPr>
          <w:rFonts w:asciiTheme="majorHAnsi" w:hAnsiTheme="majorHAnsi"/>
          <w:bCs/>
          <w:i/>
          <w:color w:val="auto"/>
          <w:sz w:val="20"/>
          <w:szCs w:val="20"/>
        </w:rPr>
        <w:t>prima facie</w:t>
      </w:r>
      <w:r w:rsidRPr="00FD64F8">
        <w:rPr>
          <w:rFonts w:asciiTheme="majorHAnsi" w:hAnsiTheme="majorHAnsi"/>
          <w:bCs/>
          <w:color w:val="auto"/>
          <w:sz w:val="20"/>
          <w:szCs w:val="20"/>
        </w:rPr>
        <w:t xml:space="preserve"> </w:t>
      </w:r>
      <w:r w:rsidR="007B676B">
        <w:rPr>
          <w:rFonts w:asciiTheme="majorHAnsi" w:hAnsiTheme="majorHAnsi"/>
          <w:bCs/>
          <w:color w:val="auto"/>
          <w:sz w:val="20"/>
          <w:szCs w:val="20"/>
        </w:rPr>
        <w:t>support</w:t>
      </w:r>
      <w:r w:rsidRPr="00FD64F8">
        <w:rPr>
          <w:rFonts w:asciiTheme="majorHAnsi" w:hAnsiTheme="majorHAnsi"/>
          <w:bCs/>
          <w:color w:val="auto"/>
          <w:sz w:val="20"/>
          <w:szCs w:val="20"/>
        </w:rPr>
        <w:t xml:space="preserve"> a possible violation of the </w:t>
      </w:r>
      <w:r w:rsidRPr="001F1787">
        <w:rPr>
          <w:rFonts w:asciiTheme="majorHAnsi" w:hAnsiTheme="majorHAnsi"/>
          <w:bCs/>
          <w:i/>
          <w:color w:val="auto"/>
          <w:sz w:val="20"/>
          <w:szCs w:val="20"/>
        </w:rPr>
        <w:t>non bis in idem</w:t>
      </w:r>
      <w:r w:rsidRPr="00FD64F8">
        <w:rPr>
          <w:rFonts w:asciiTheme="majorHAnsi" w:hAnsiTheme="majorHAnsi"/>
          <w:bCs/>
          <w:color w:val="auto"/>
          <w:sz w:val="20"/>
          <w:szCs w:val="20"/>
        </w:rPr>
        <w:t xml:space="preserve"> principle. The IACHR also considers that there is </w:t>
      </w:r>
      <w:r w:rsidR="00F118F3">
        <w:rPr>
          <w:rFonts w:asciiTheme="majorHAnsi" w:hAnsiTheme="majorHAnsi"/>
          <w:bCs/>
          <w:color w:val="auto"/>
          <w:sz w:val="20"/>
          <w:szCs w:val="20"/>
        </w:rPr>
        <w:t xml:space="preserve">insufficient evidence to support </w:t>
      </w:r>
      <w:r w:rsidRPr="00FD64F8">
        <w:rPr>
          <w:rFonts w:asciiTheme="majorHAnsi" w:hAnsiTheme="majorHAnsi"/>
          <w:bCs/>
          <w:color w:val="auto"/>
          <w:sz w:val="20"/>
          <w:szCs w:val="20"/>
        </w:rPr>
        <w:t xml:space="preserve">the purported violation of </w:t>
      </w:r>
      <w:r>
        <w:rPr>
          <w:rFonts w:asciiTheme="majorHAnsi" w:hAnsiTheme="majorHAnsi"/>
          <w:bCs/>
          <w:color w:val="auto"/>
          <w:sz w:val="20"/>
          <w:szCs w:val="20"/>
        </w:rPr>
        <w:t xml:space="preserve">the </w:t>
      </w:r>
      <w:r w:rsidRPr="00FD64F8">
        <w:rPr>
          <w:rFonts w:asciiTheme="majorHAnsi" w:hAnsiTheme="majorHAnsi"/>
          <w:bCs/>
          <w:color w:val="auto"/>
          <w:sz w:val="20"/>
          <w:szCs w:val="20"/>
        </w:rPr>
        <w:t>rights enshrined in Articles 5, 9, 11, 24 and 26 of the Convention.</w:t>
      </w:r>
    </w:p>
    <w:p w14:paraId="70146B96" w14:textId="269FF506" w:rsidR="00F621C3" w:rsidRPr="000B6B7A" w:rsidRDefault="000B45F0" w:rsidP="000B45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64F8">
        <w:rPr>
          <w:rFonts w:ascii="Cambria" w:hAnsi="Cambria"/>
          <w:sz w:val="20"/>
          <w:szCs w:val="20"/>
        </w:rPr>
        <w:t>As to Mr. Romero</w:t>
      </w:r>
      <w:r w:rsidR="00ED2E36">
        <w:rPr>
          <w:rFonts w:ascii="Cambria" w:hAnsi="Cambria"/>
          <w:sz w:val="20"/>
          <w:szCs w:val="20"/>
        </w:rPr>
        <w:t>’</w:t>
      </w:r>
      <w:r w:rsidRPr="00FD64F8">
        <w:rPr>
          <w:rFonts w:ascii="Cambria" w:hAnsi="Cambria"/>
          <w:sz w:val="20"/>
          <w:szCs w:val="20"/>
        </w:rPr>
        <w:t>s claim on the violation of rights enshrined in the OAS Charter, the Commission recalls that although it is not entitled to rule on the violation of rights established in said instrument, it is competent to resort to the standards established there, in order to interp</w:t>
      </w:r>
      <w:r>
        <w:rPr>
          <w:rFonts w:ascii="Cambria" w:hAnsi="Cambria"/>
          <w:sz w:val="20"/>
          <w:szCs w:val="20"/>
        </w:rPr>
        <w:t>ret the rules of the Convention</w:t>
      </w:r>
      <w:r w:rsidRPr="00FD64F8">
        <w:rPr>
          <w:rFonts w:ascii="Cambria" w:hAnsi="Cambria"/>
          <w:sz w:val="20"/>
          <w:szCs w:val="20"/>
        </w:rPr>
        <w:t xml:space="preserve"> by virtue of Article 29 of the Convention.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11F40D9" w14:textId="77777777" w:rsidR="000B45F0" w:rsidRPr="00FD64F8" w:rsidRDefault="000B45F0" w:rsidP="000B45F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64F8">
        <w:rPr>
          <w:rFonts w:asciiTheme="majorHAnsi" w:hAnsiTheme="majorHAnsi"/>
          <w:sz w:val="20"/>
          <w:szCs w:val="20"/>
        </w:rPr>
        <w:t>To declare the instant petition admissible in relation to Articles 8, 23 and 25 of the American Convention, in relation to Articles 1.1 and 2 of said treaty;</w:t>
      </w:r>
    </w:p>
    <w:p w14:paraId="6707941B" w14:textId="77777777" w:rsidR="000B45F0" w:rsidRPr="00FD64F8" w:rsidRDefault="000B45F0" w:rsidP="000B45F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64F8">
        <w:rPr>
          <w:rFonts w:asciiTheme="majorHAnsi" w:hAnsiTheme="majorHAnsi"/>
          <w:sz w:val="20"/>
          <w:szCs w:val="20"/>
        </w:rPr>
        <w:t xml:space="preserve">To find the instant petition inadmissible in relation to Article 5, 9, 11, 24 and 26 of the American Convention; </w:t>
      </w:r>
    </w:p>
    <w:p w14:paraId="28C9B065" w14:textId="77777777" w:rsidR="000B45F0" w:rsidRPr="00FD64F8" w:rsidRDefault="000B45F0" w:rsidP="000B45F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64F8">
        <w:rPr>
          <w:rFonts w:asciiTheme="majorHAnsi" w:hAnsiTheme="majorHAnsi"/>
          <w:sz w:val="20"/>
          <w:szCs w:val="20"/>
        </w:rPr>
        <w:t>To notify the parties of this decision;</w:t>
      </w:r>
    </w:p>
    <w:p w14:paraId="5C80CB56" w14:textId="77777777" w:rsidR="000B45F0" w:rsidRPr="00FD64F8" w:rsidRDefault="000B45F0" w:rsidP="000B45F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64F8">
        <w:rPr>
          <w:rFonts w:asciiTheme="majorHAnsi" w:hAnsiTheme="majorHAnsi"/>
          <w:sz w:val="20"/>
          <w:szCs w:val="20"/>
        </w:rPr>
        <w:t>To continue with the analysis on the merits; and</w:t>
      </w:r>
    </w:p>
    <w:p w14:paraId="22CC8DDA" w14:textId="52F409B8" w:rsidR="00F621C3" w:rsidRPr="000B45F0" w:rsidRDefault="000B45F0" w:rsidP="000B45F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rPr>
      </w:pPr>
      <w:r w:rsidRPr="00FD64F8">
        <w:rPr>
          <w:rFonts w:asciiTheme="majorHAnsi" w:hAnsiTheme="majorHAnsi"/>
          <w:sz w:val="20"/>
          <w:szCs w:val="20"/>
        </w:rPr>
        <w:t>To publish this decision and include it in its Annual Report to the General Assembly of the Organization of American States.</w:t>
      </w:r>
    </w:p>
    <w:p w14:paraId="42743A32" w14:textId="46AA5BCC" w:rsidR="00F621C3" w:rsidRPr="000B6B7A" w:rsidRDefault="00D45595" w:rsidP="009343BC">
      <w:pPr>
        <w:pStyle w:val="ListParagraph"/>
        <w:suppressAutoHyphens/>
        <w:spacing w:before="240" w:after="240"/>
        <w:ind w:left="0" w:firstLine="720"/>
        <w:jc w:val="both"/>
        <w:rPr>
          <w:rFonts w:asciiTheme="majorHAnsi" w:hAnsiTheme="majorHAnsi"/>
          <w:sz w:val="20"/>
          <w:szCs w:val="20"/>
        </w:rPr>
      </w:pPr>
      <w:r>
        <w:rPr>
          <w:rFonts w:asciiTheme="majorHAnsi" w:hAnsiTheme="majorHAnsi"/>
          <w:sz w:val="20"/>
          <w:szCs w:val="20"/>
        </w:rPr>
        <w:t>Done and signed in the city of Montevideo, Uruguay on the 26</w:t>
      </w:r>
      <w:r w:rsidRPr="00D45595">
        <w:rPr>
          <w:rFonts w:asciiTheme="majorHAnsi" w:hAnsiTheme="majorHAnsi"/>
          <w:sz w:val="20"/>
          <w:szCs w:val="20"/>
          <w:vertAlign w:val="superscript"/>
        </w:rPr>
        <w:t>th</w:t>
      </w:r>
      <w:r>
        <w:rPr>
          <w:rFonts w:asciiTheme="majorHAnsi" w:hAnsiTheme="majorHAnsi"/>
          <w:sz w:val="20"/>
          <w:szCs w:val="20"/>
        </w:rPr>
        <w:t xml:space="preserve"> day of the month of October, 2017. (Signed): Margarette May Macaulay, First Vice</w:t>
      </w:r>
      <w:r w:rsidR="005B26C0">
        <w:rPr>
          <w:rFonts w:asciiTheme="majorHAnsi" w:hAnsiTheme="majorHAnsi"/>
          <w:sz w:val="20"/>
          <w:szCs w:val="20"/>
        </w:rPr>
        <w:t xml:space="preserve"> </w:t>
      </w:r>
      <w:r>
        <w:rPr>
          <w:rFonts w:asciiTheme="majorHAnsi" w:hAnsiTheme="majorHAnsi"/>
          <w:sz w:val="20"/>
          <w:szCs w:val="20"/>
        </w:rPr>
        <w:t>President; Esmeralda E. Arosemena Bernal de Troiti</w:t>
      </w:r>
      <w:r w:rsidRPr="00D45595">
        <w:rPr>
          <w:rFonts w:asciiTheme="majorHAnsi" w:hAnsiTheme="majorHAnsi"/>
          <w:sz w:val="20"/>
          <w:szCs w:val="20"/>
        </w:rPr>
        <w:t>ño</w:t>
      </w:r>
      <w:r>
        <w:rPr>
          <w:rFonts w:asciiTheme="majorHAnsi" w:hAnsiTheme="majorHAnsi"/>
          <w:sz w:val="20"/>
          <w:szCs w:val="20"/>
        </w:rPr>
        <w:t>, Second Vice</w:t>
      </w:r>
      <w:r w:rsidR="005B26C0">
        <w:rPr>
          <w:rFonts w:asciiTheme="majorHAnsi" w:hAnsiTheme="majorHAnsi"/>
          <w:sz w:val="20"/>
          <w:szCs w:val="20"/>
        </w:rPr>
        <w:t xml:space="preserve"> </w:t>
      </w:r>
      <w:r>
        <w:rPr>
          <w:rFonts w:asciiTheme="majorHAnsi" w:hAnsiTheme="majorHAnsi"/>
          <w:sz w:val="20"/>
          <w:szCs w:val="20"/>
        </w:rPr>
        <w:t>President; Jos</w:t>
      </w:r>
      <w:r w:rsidRPr="00D45595">
        <w:rPr>
          <w:rFonts w:asciiTheme="majorHAnsi" w:hAnsiTheme="majorHAnsi"/>
          <w:sz w:val="20"/>
          <w:szCs w:val="20"/>
        </w:rPr>
        <w:t>é de Jesús Orozco Henr</w:t>
      </w:r>
      <w:r>
        <w:rPr>
          <w:rFonts w:asciiTheme="majorHAnsi" w:hAnsiTheme="majorHAnsi"/>
          <w:sz w:val="20"/>
          <w:szCs w:val="20"/>
        </w:rPr>
        <w:t xml:space="preserve">íquez, Paulo Vannuchi, James L. Cavallaro, and Luis Ernesto Vargas Silva, Commissioners. </w:t>
      </w: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044AA" w14:textId="77777777" w:rsidR="00C25F89" w:rsidRDefault="00C25F89" w:rsidP="00036A8A">
      <w:r>
        <w:separator/>
      </w:r>
    </w:p>
  </w:endnote>
  <w:endnote w:type="continuationSeparator" w:id="0">
    <w:p w14:paraId="380579F6" w14:textId="77777777" w:rsidR="00C25F89" w:rsidRDefault="00C25F8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E000" w14:textId="77777777" w:rsidR="00C502BF" w:rsidRDefault="00C50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502BF">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4127" w14:textId="77777777" w:rsidR="00C25F89" w:rsidRPr="00036A8A" w:rsidRDefault="00C25F8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9ED923B" w14:textId="77777777" w:rsidR="00C25F89" w:rsidRPr="00036A8A" w:rsidRDefault="00C25F89" w:rsidP="00036A8A">
      <w:pPr>
        <w:rPr>
          <w:rFonts w:asciiTheme="majorHAnsi" w:hAnsiTheme="majorHAnsi"/>
          <w:sz w:val="16"/>
          <w:szCs w:val="16"/>
        </w:rPr>
      </w:pPr>
      <w:r w:rsidRPr="00036A8A">
        <w:rPr>
          <w:rFonts w:asciiTheme="majorHAnsi" w:hAnsiTheme="majorHAnsi"/>
          <w:sz w:val="16"/>
          <w:szCs w:val="16"/>
        </w:rPr>
        <w:separator/>
      </w:r>
    </w:p>
    <w:p w14:paraId="3A0FBF18" w14:textId="77777777" w:rsidR="00C25F89" w:rsidRPr="00036A8A" w:rsidRDefault="00C25F8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8B25D43" w14:textId="77777777" w:rsidR="00C25F89" w:rsidRPr="0093441A" w:rsidRDefault="00C25F8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F9F4115" w14:textId="77777777" w:rsidR="00DD53B0" w:rsidRPr="000B45F0" w:rsidRDefault="00DD53B0" w:rsidP="00B0348E">
      <w:pPr>
        <w:pStyle w:val="FootnoteText"/>
        <w:ind w:firstLine="720"/>
        <w:jc w:val="both"/>
        <w:rPr>
          <w:rFonts w:ascii="Cambria" w:hAnsi="Cambria"/>
          <w:color w:val="0070C0"/>
          <w:sz w:val="16"/>
          <w:szCs w:val="16"/>
        </w:rPr>
      </w:pPr>
      <w:r w:rsidRPr="000B45F0">
        <w:rPr>
          <w:rStyle w:val="FootnoteReference"/>
          <w:rFonts w:ascii="Cambria" w:hAnsi="Cambria"/>
          <w:color w:val="auto"/>
          <w:sz w:val="16"/>
          <w:szCs w:val="16"/>
        </w:rPr>
        <w:footnoteRef/>
      </w:r>
      <w:r w:rsidRPr="000B45F0">
        <w:rPr>
          <w:rFonts w:ascii="Cambria" w:hAnsi="Cambria"/>
          <w:color w:val="auto"/>
          <w:sz w:val="16"/>
          <w:szCs w:val="16"/>
        </w:rPr>
        <w:t xml:space="preserve"> In accordance with Article 17.2.a of the IACHR Rules of Procedure, Commissioner Francisco José Eguirguren Praeli, a Peruvian national, did not participate in the discussion or the decision on this matter.</w:t>
      </w:r>
      <w:r w:rsidRPr="000B45F0">
        <w:rPr>
          <w:rFonts w:ascii="Cambria" w:hAnsi="Cambria" w:cs="Arial"/>
          <w:color w:val="auto"/>
          <w:sz w:val="16"/>
          <w:szCs w:val="16"/>
        </w:rPr>
        <w:t xml:space="preserve"> </w:t>
      </w:r>
    </w:p>
  </w:footnote>
  <w:footnote w:id="3">
    <w:p w14:paraId="6F90C9F7" w14:textId="35BE85F4" w:rsidR="000A3C12" w:rsidRPr="000B45F0" w:rsidRDefault="000A3C12" w:rsidP="00B0348E">
      <w:pPr>
        <w:pStyle w:val="FootnoteText"/>
        <w:ind w:firstLine="720"/>
        <w:rPr>
          <w:rFonts w:ascii="Cambria" w:hAnsi="Cambria"/>
          <w:sz w:val="16"/>
          <w:szCs w:val="16"/>
        </w:rPr>
      </w:pPr>
      <w:r w:rsidRPr="000B45F0">
        <w:rPr>
          <w:rStyle w:val="FootnoteReference"/>
          <w:rFonts w:ascii="Cambria" w:hAnsi="Cambria"/>
          <w:sz w:val="16"/>
          <w:szCs w:val="16"/>
        </w:rPr>
        <w:footnoteRef/>
      </w:r>
      <w:r w:rsidRPr="000B45F0">
        <w:rPr>
          <w:rFonts w:ascii="Cambria" w:hAnsi="Cambria"/>
          <w:sz w:val="16"/>
          <w:szCs w:val="16"/>
        </w:rPr>
        <w:t xml:space="preserve"> Hereinafter </w:t>
      </w:r>
      <w:r w:rsidR="00ED2E36">
        <w:rPr>
          <w:rFonts w:ascii="Cambria" w:hAnsi="Cambria"/>
          <w:sz w:val="16"/>
          <w:szCs w:val="16"/>
        </w:rPr>
        <w:t>“</w:t>
      </w:r>
      <w:r w:rsidRPr="000B45F0">
        <w:rPr>
          <w:rFonts w:ascii="Cambria" w:hAnsi="Cambria"/>
          <w:sz w:val="16"/>
          <w:szCs w:val="16"/>
        </w:rPr>
        <w:t>Convention</w:t>
      </w:r>
      <w:r w:rsidR="00ED2E36">
        <w:rPr>
          <w:rFonts w:ascii="Cambria" w:hAnsi="Cambria"/>
          <w:sz w:val="16"/>
          <w:szCs w:val="16"/>
        </w:rPr>
        <w:t>”</w:t>
      </w:r>
      <w:r w:rsidRPr="000B45F0">
        <w:rPr>
          <w:rFonts w:ascii="Cambria" w:hAnsi="Cambria"/>
          <w:sz w:val="16"/>
          <w:szCs w:val="16"/>
        </w:rPr>
        <w:t xml:space="preserve"> or </w:t>
      </w:r>
      <w:r w:rsidR="00ED2E36">
        <w:rPr>
          <w:rFonts w:ascii="Cambria" w:hAnsi="Cambria"/>
          <w:sz w:val="16"/>
          <w:szCs w:val="16"/>
        </w:rPr>
        <w:t>“</w:t>
      </w:r>
      <w:r w:rsidR="00B0348E">
        <w:rPr>
          <w:rFonts w:ascii="Cambria" w:hAnsi="Cambria"/>
          <w:sz w:val="16"/>
          <w:szCs w:val="16"/>
        </w:rPr>
        <w:t>American Convention</w:t>
      </w:r>
      <w:r w:rsidR="00ED2E36">
        <w:rPr>
          <w:rFonts w:ascii="Cambria" w:hAnsi="Cambria"/>
          <w:sz w:val="16"/>
          <w:szCs w:val="16"/>
        </w:rPr>
        <w:t>”</w:t>
      </w:r>
      <w:r w:rsidR="00B0348E">
        <w:rPr>
          <w:rFonts w:ascii="Cambria" w:hAnsi="Cambria"/>
          <w:sz w:val="16"/>
          <w:szCs w:val="16"/>
        </w:rPr>
        <w:t>.</w:t>
      </w:r>
    </w:p>
  </w:footnote>
  <w:footnote w:id="4">
    <w:p w14:paraId="6F51BDAF" w14:textId="2FCEA3A6" w:rsidR="00653EA6" w:rsidRPr="000B45F0" w:rsidRDefault="00653EA6" w:rsidP="00B0348E">
      <w:pPr>
        <w:pStyle w:val="FootnoteText"/>
        <w:ind w:firstLine="720"/>
        <w:jc w:val="both"/>
        <w:rPr>
          <w:rFonts w:ascii="Cambria" w:hAnsi="Cambria"/>
          <w:sz w:val="16"/>
          <w:szCs w:val="16"/>
        </w:rPr>
      </w:pPr>
      <w:r w:rsidRPr="000B45F0">
        <w:rPr>
          <w:rStyle w:val="FootnoteReference"/>
          <w:rFonts w:ascii="Cambria" w:hAnsi="Cambria"/>
          <w:sz w:val="16"/>
          <w:szCs w:val="16"/>
        </w:rPr>
        <w:footnoteRef/>
      </w:r>
      <w:r w:rsidRPr="000B45F0">
        <w:rPr>
          <w:rFonts w:ascii="Cambria" w:hAnsi="Cambria"/>
          <w:sz w:val="16"/>
          <w:szCs w:val="16"/>
        </w:rPr>
        <w:t xml:space="preserve"> The observations presented by each party were duly transmitted to the opposing party.</w:t>
      </w:r>
    </w:p>
  </w:footnote>
  <w:footnote w:id="5">
    <w:p w14:paraId="2F9DC126" w14:textId="77777777" w:rsidR="000B45F0" w:rsidRPr="00B0348E" w:rsidRDefault="000B45F0" w:rsidP="00B0348E">
      <w:pPr>
        <w:pStyle w:val="FootnoteText"/>
        <w:ind w:firstLine="720"/>
        <w:jc w:val="both"/>
        <w:rPr>
          <w:rFonts w:ascii="Cambria" w:hAnsi="Cambria"/>
          <w:sz w:val="16"/>
          <w:szCs w:val="16"/>
          <w:lang w:val="es-ES"/>
        </w:rPr>
      </w:pPr>
      <w:r w:rsidRPr="000B45F0">
        <w:rPr>
          <w:rStyle w:val="FootnoteReference"/>
          <w:rFonts w:ascii="Cambria" w:hAnsi="Cambria"/>
          <w:sz w:val="16"/>
          <w:szCs w:val="16"/>
        </w:rPr>
        <w:footnoteRef/>
      </w:r>
      <w:r w:rsidRPr="000B45F0">
        <w:rPr>
          <w:rFonts w:ascii="Cambria" w:hAnsi="Cambria"/>
          <w:sz w:val="16"/>
          <w:szCs w:val="16"/>
        </w:rPr>
        <w:t xml:space="preserve"> IACHR, Report No. 69/08. Petition 681-00. Admissibility. </w:t>
      </w:r>
      <w:r w:rsidRPr="00B0348E">
        <w:rPr>
          <w:rFonts w:ascii="Cambria" w:hAnsi="Cambria"/>
          <w:sz w:val="16"/>
          <w:szCs w:val="16"/>
          <w:lang w:val="es-ES"/>
        </w:rPr>
        <w:t xml:space="preserve">Guillermo Patricio Lynn. Argentina. October 16, 2008, par. 44-46.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C25F8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448A" w14:textId="77777777" w:rsidR="00C502BF" w:rsidRDefault="00C50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25B2"/>
    <w:rsid w:val="00075E23"/>
    <w:rsid w:val="00092F32"/>
    <w:rsid w:val="0009344A"/>
    <w:rsid w:val="000A3C12"/>
    <w:rsid w:val="000A575F"/>
    <w:rsid w:val="000B45F0"/>
    <w:rsid w:val="000C4365"/>
    <w:rsid w:val="000D10DB"/>
    <w:rsid w:val="000E34DE"/>
    <w:rsid w:val="00124116"/>
    <w:rsid w:val="0013104F"/>
    <w:rsid w:val="00137EBA"/>
    <w:rsid w:val="00145EDC"/>
    <w:rsid w:val="00153084"/>
    <w:rsid w:val="00167A34"/>
    <w:rsid w:val="001714B4"/>
    <w:rsid w:val="0018037F"/>
    <w:rsid w:val="001A5F27"/>
    <w:rsid w:val="001A65E4"/>
    <w:rsid w:val="001A7870"/>
    <w:rsid w:val="001C1B41"/>
    <w:rsid w:val="001E366B"/>
    <w:rsid w:val="00210E0E"/>
    <w:rsid w:val="00230163"/>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A4348"/>
    <w:rsid w:val="003B4185"/>
    <w:rsid w:val="003C32BC"/>
    <w:rsid w:val="003E3E03"/>
    <w:rsid w:val="003F1BBF"/>
    <w:rsid w:val="0041496A"/>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164C"/>
    <w:rsid w:val="005128E4"/>
    <w:rsid w:val="00514CD5"/>
    <w:rsid w:val="00525560"/>
    <w:rsid w:val="005357A6"/>
    <w:rsid w:val="00544C49"/>
    <w:rsid w:val="0057402A"/>
    <w:rsid w:val="005771D0"/>
    <w:rsid w:val="0059191A"/>
    <w:rsid w:val="005921FF"/>
    <w:rsid w:val="00592718"/>
    <w:rsid w:val="005A6D0E"/>
    <w:rsid w:val="005B222D"/>
    <w:rsid w:val="005B26C0"/>
    <w:rsid w:val="005B52B0"/>
    <w:rsid w:val="005B6806"/>
    <w:rsid w:val="005C00F9"/>
    <w:rsid w:val="005C4225"/>
    <w:rsid w:val="005C568F"/>
    <w:rsid w:val="005F0F33"/>
    <w:rsid w:val="005F4481"/>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C6F7B"/>
    <w:rsid w:val="006D4707"/>
    <w:rsid w:val="006E0166"/>
    <w:rsid w:val="006E7B34"/>
    <w:rsid w:val="00701B24"/>
    <w:rsid w:val="0071495F"/>
    <w:rsid w:val="00721F4A"/>
    <w:rsid w:val="0073798E"/>
    <w:rsid w:val="00745899"/>
    <w:rsid w:val="007607C4"/>
    <w:rsid w:val="0076643F"/>
    <w:rsid w:val="00781653"/>
    <w:rsid w:val="00790C99"/>
    <w:rsid w:val="007A2F70"/>
    <w:rsid w:val="007B26F9"/>
    <w:rsid w:val="007B676B"/>
    <w:rsid w:val="007C3334"/>
    <w:rsid w:val="007C52BB"/>
    <w:rsid w:val="007D2B98"/>
    <w:rsid w:val="007E2AAB"/>
    <w:rsid w:val="00803F1C"/>
    <w:rsid w:val="0080600E"/>
    <w:rsid w:val="00817612"/>
    <w:rsid w:val="00837C45"/>
    <w:rsid w:val="00840030"/>
    <w:rsid w:val="00853419"/>
    <w:rsid w:val="00897E12"/>
    <w:rsid w:val="008D43BA"/>
    <w:rsid w:val="008E3759"/>
    <w:rsid w:val="008E7C87"/>
    <w:rsid w:val="009041DC"/>
    <w:rsid w:val="009104B4"/>
    <w:rsid w:val="00921912"/>
    <w:rsid w:val="009228DA"/>
    <w:rsid w:val="00925FCD"/>
    <w:rsid w:val="009343BC"/>
    <w:rsid w:val="0093441A"/>
    <w:rsid w:val="00954BF7"/>
    <w:rsid w:val="0096706E"/>
    <w:rsid w:val="00981FBA"/>
    <w:rsid w:val="009B381B"/>
    <w:rsid w:val="009D7611"/>
    <w:rsid w:val="009E53DE"/>
    <w:rsid w:val="009E566A"/>
    <w:rsid w:val="00A12DBC"/>
    <w:rsid w:val="00A43458"/>
    <w:rsid w:val="00A528D1"/>
    <w:rsid w:val="00A66BE5"/>
    <w:rsid w:val="00A8723D"/>
    <w:rsid w:val="00AB109F"/>
    <w:rsid w:val="00AD37C1"/>
    <w:rsid w:val="00AE66EC"/>
    <w:rsid w:val="00AE6F91"/>
    <w:rsid w:val="00AF5571"/>
    <w:rsid w:val="00B0348E"/>
    <w:rsid w:val="00B167E9"/>
    <w:rsid w:val="00B179ED"/>
    <w:rsid w:val="00B20B47"/>
    <w:rsid w:val="00B314DB"/>
    <w:rsid w:val="00B31EBE"/>
    <w:rsid w:val="00B3718B"/>
    <w:rsid w:val="00B44B23"/>
    <w:rsid w:val="00B4632A"/>
    <w:rsid w:val="00B51771"/>
    <w:rsid w:val="00B755DB"/>
    <w:rsid w:val="00B92E49"/>
    <w:rsid w:val="00BA276C"/>
    <w:rsid w:val="00BB306F"/>
    <w:rsid w:val="00BC0ECE"/>
    <w:rsid w:val="00BD232B"/>
    <w:rsid w:val="00BD2E42"/>
    <w:rsid w:val="00BD4B89"/>
    <w:rsid w:val="00C21762"/>
    <w:rsid w:val="00C24543"/>
    <w:rsid w:val="00C256A2"/>
    <w:rsid w:val="00C25F89"/>
    <w:rsid w:val="00C3492D"/>
    <w:rsid w:val="00C44A2B"/>
    <w:rsid w:val="00C502BF"/>
    <w:rsid w:val="00C55560"/>
    <w:rsid w:val="00C66B72"/>
    <w:rsid w:val="00C9567A"/>
    <w:rsid w:val="00CA6577"/>
    <w:rsid w:val="00CB2660"/>
    <w:rsid w:val="00CC33C0"/>
    <w:rsid w:val="00CC5E90"/>
    <w:rsid w:val="00CD046C"/>
    <w:rsid w:val="00CE5199"/>
    <w:rsid w:val="00CE66D5"/>
    <w:rsid w:val="00D275EE"/>
    <w:rsid w:val="00D34786"/>
    <w:rsid w:val="00D40A1E"/>
    <w:rsid w:val="00D45595"/>
    <w:rsid w:val="00D533C0"/>
    <w:rsid w:val="00D712D3"/>
    <w:rsid w:val="00D71422"/>
    <w:rsid w:val="00D7145E"/>
    <w:rsid w:val="00D75084"/>
    <w:rsid w:val="00D7558D"/>
    <w:rsid w:val="00D804FC"/>
    <w:rsid w:val="00D81D92"/>
    <w:rsid w:val="00D93446"/>
    <w:rsid w:val="00DA7B5F"/>
    <w:rsid w:val="00DC3B7A"/>
    <w:rsid w:val="00DD53B0"/>
    <w:rsid w:val="00DF078B"/>
    <w:rsid w:val="00DF350D"/>
    <w:rsid w:val="00E227C1"/>
    <w:rsid w:val="00E43157"/>
    <w:rsid w:val="00E47F3D"/>
    <w:rsid w:val="00E533FF"/>
    <w:rsid w:val="00E709B3"/>
    <w:rsid w:val="00E75428"/>
    <w:rsid w:val="00E7588C"/>
    <w:rsid w:val="00E850B6"/>
    <w:rsid w:val="00E8510D"/>
    <w:rsid w:val="00E8789F"/>
    <w:rsid w:val="00E97B71"/>
    <w:rsid w:val="00EB454D"/>
    <w:rsid w:val="00EC4D2A"/>
    <w:rsid w:val="00ED0D1B"/>
    <w:rsid w:val="00ED2E36"/>
    <w:rsid w:val="00EE0E2A"/>
    <w:rsid w:val="00EE3522"/>
    <w:rsid w:val="00EF619B"/>
    <w:rsid w:val="00F00B55"/>
    <w:rsid w:val="00F118F3"/>
    <w:rsid w:val="00F1380F"/>
    <w:rsid w:val="00F14F0E"/>
    <w:rsid w:val="00F15A3B"/>
    <w:rsid w:val="00F24C29"/>
    <w:rsid w:val="00F253CC"/>
    <w:rsid w:val="00F42B71"/>
    <w:rsid w:val="00F56BA5"/>
    <w:rsid w:val="00F621C3"/>
    <w:rsid w:val="00F644E6"/>
    <w:rsid w:val="00F9653B"/>
    <w:rsid w:val="00FB62CF"/>
    <w:rsid w:val="00FC3EB4"/>
    <w:rsid w:val="00FC6C58"/>
    <w:rsid w:val="00FD7E2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7547E2D28E4FF6A4DA1B651AD9AE83"/>
        <w:category>
          <w:name w:val="General"/>
          <w:gallery w:val="placeholder"/>
        </w:category>
        <w:types>
          <w:type w:val="bbPlcHdr"/>
        </w:types>
        <w:behaviors>
          <w:behavior w:val="content"/>
        </w:behaviors>
        <w:guid w:val="{90BBC8A8-5ECD-47E8-B3FF-04EF0DCFD521}"/>
      </w:docPartPr>
      <w:docPartBody>
        <w:p w:rsidR="00C1078D" w:rsidRDefault="0036394A" w:rsidP="0036394A">
          <w:pPr>
            <w:pStyle w:val="BA7547E2D28E4FF6A4DA1B651AD9AE83"/>
          </w:pPr>
          <w:r w:rsidRPr="00FF1F25">
            <w:rPr>
              <w:rStyle w:val="PlaceholderText"/>
            </w:rPr>
            <w:t>Choose a building block.</w:t>
          </w:r>
        </w:p>
      </w:docPartBody>
    </w:docPart>
    <w:docPart>
      <w:docPartPr>
        <w:name w:val="0377BCCF4994495E9921682FCF212D77"/>
        <w:category>
          <w:name w:val="General"/>
          <w:gallery w:val="placeholder"/>
        </w:category>
        <w:types>
          <w:type w:val="bbPlcHdr"/>
        </w:types>
        <w:behaviors>
          <w:behavior w:val="content"/>
        </w:behaviors>
        <w:guid w:val="{C385BEB5-F4EF-493B-B6A6-7302DF2C17EB}"/>
      </w:docPartPr>
      <w:docPartBody>
        <w:p w:rsidR="00C1078D" w:rsidRDefault="0036394A" w:rsidP="0036394A">
          <w:pPr>
            <w:pStyle w:val="0377BCCF4994495E9921682FCF212D7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6394A"/>
    <w:rsid w:val="003C4AF4"/>
    <w:rsid w:val="004108B1"/>
    <w:rsid w:val="004926A4"/>
    <w:rsid w:val="004C66FF"/>
    <w:rsid w:val="00641479"/>
    <w:rsid w:val="00665E4C"/>
    <w:rsid w:val="00727375"/>
    <w:rsid w:val="0094234B"/>
    <w:rsid w:val="00AB44F1"/>
    <w:rsid w:val="00C1078D"/>
    <w:rsid w:val="00E715BD"/>
    <w:rsid w:val="00E9314F"/>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94A"/>
    <w:rPr>
      <w:color w:val="808080"/>
    </w:rPr>
  </w:style>
  <w:style w:type="paragraph" w:customStyle="1" w:styleId="4DBB5F3FC358F64B9E5EFB773263C7D2">
    <w:name w:val="4DBB5F3FC358F64B9E5EFB773263C7D2"/>
    <w:rsid w:val="00AB44F1"/>
  </w:style>
  <w:style w:type="paragraph" w:customStyle="1" w:styleId="BA7547E2D28E4FF6A4DA1B651AD9AE83">
    <w:name w:val="BA7547E2D28E4FF6A4DA1B651AD9AE83"/>
    <w:rsid w:val="0036394A"/>
    <w:pPr>
      <w:spacing w:after="200" w:line="276" w:lineRule="auto"/>
    </w:pPr>
    <w:rPr>
      <w:sz w:val="22"/>
      <w:szCs w:val="22"/>
      <w:lang w:val="en-GB" w:eastAsia="en-GB"/>
    </w:rPr>
  </w:style>
  <w:style w:type="paragraph" w:customStyle="1" w:styleId="BF101EA08BA94E21B74D67544F52A619">
    <w:name w:val="BF101EA08BA94E21B74D67544F52A619"/>
    <w:rsid w:val="0036394A"/>
    <w:pPr>
      <w:spacing w:after="200" w:line="276" w:lineRule="auto"/>
    </w:pPr>
    <w:rPr>
      <w:sz w:val="22"/>
      <w:szCs w:val="22"/>
      <w:lang w:val="en-GB" w:eastAsia="en-GB"/>
    </w:rPr>
  </w:style>
  <w:style w:type="paragraph" w:customStyle="1" w:styleId="7554833897804FF285595C91ED3F53C6">
    <w:name w:val="7554833897804FF285595C91ED3F53C6"/>
    <w:rsid w:val="0036394A"/>
    <w:pPr>
      <w:spacing w:after="200" w:line="276" w:lineRule="auto"/>
    </w:pPr>
    <w:rPr>
      <w:sz w:val="22"/>
      <w:szCs w:val="22"/>
      <w:lang w:val="en-GB" w:eastAsia="en-GB"/>
    </w:rPr>
  </w:style>
  <w:style w:type="paragraph" w:customStyle="1" w:styleId="0377BCCF4994495E9921682FCF212D77">
    <w:name w:val="0377BCCF4994495E9921682FCF212D77"/>
    <w:rsid w:val="0036394A"/>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94A"/>
    <w:rPr>
      <w:color w:val="808080"/>
    </w:rPr>
  </w:style>
  <w:style w:type="paragraph" w:customStyle="1" w:styleId="4DBB5F3FC358F64B9E5EFB773263C7D2">
    <w:name w:val="4DBB5F3FC358F64B9E5EFB773263C7D2"/>
    <w:rsid w:val="00AB44F1"/>
  </w:style>
  <w:style w:type="paragraph" w:customStyle="1" w:styleId="BA7547E2D28E4FF6A4DA1B651AD9AE83">
    <w:name w:val="BA7547E2D28E4FF6A4DA1B651AD9AE83"/>
    <w:rsid w:val="0036394A"/>
    <w:pPr>
      <w:spacing w:after="200" w:line="276" w:lineRule="auto"/>
    </w:pPr>
    <w:rPr>
      <w:sz w:val="22"/>
      <w:szCs w:val="22"/>
      <w:lang w:val="en-GB" w:eastAsia="en-GB"/>
    </w:rPr>
  </w:style>
  <w:style w:type="paragraph" w:customStyle="1" w:styleId="BF101EA08BA94E21B74D67544F52A619">
    <w:name w:val="BF101EA08BA94E21B74D67544F52A619"/>
    <w:rsid w:val="0036394A"/>
    <w:pPr>
      <w:spacing w:after="200" w:line="276" w:lineRule="auto"/>
    </w:pPr>
    <w:rPr>
      <w:sz w:val="22"/>
      <w:szCs w:val="22"/>
      <w:lang w:val="en-GB" w:eastAsia="en-GB"/>
    </w:rPr>
  </w:style>
  <w:style w:type="paragraph" w:customStyle="1" w:styleId="7554833897804FF285595C91ED3F53C6">
    <w:name w:val="7554833897804FF285595C91ED3F53C6"/>
    <w:rsid w:val="0036394A"/>
    <w:pPr>
      <w:spacing w:after="200" w:line="276" w:lineRule="auto"/>
    </w:pPr>
    <w:rPr>
      <w:sz w:val="22"/>
      <w:szCs w:val="22"/>
      <w:lang w:val="en-GB" w:eastAsia="en-GB"/>
    </w:rPr>
  </w:style>
  <w:style w:type="paragraph" w:customStyle="1" w:styleId="0377BCCF4994495E9921682FCF212D77">
    <w:name w:val="0377BCCF4994495E9921682FCF212D77"/>
    <w:rsid w:val="0036394A"/>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C49C9-8C44-4928-BDC3-75B07B28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2255</Words>
  <Characters>11730</Characters>
  <Application>Microsoft Office Word</Application>
  <DocSecurity>0</DocSecurity>
  <Lines>279</Lines>
  <Paragraphs>99</Paragraphs>
  <ScaleCrop>false</ScaleCrop>
  <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149/17</dc:title>
  <dc:creator/>
  <cp:lastModifiedBy/>
  <cp:revision>1</cp:revision>
  <dcterms:created xsi:type="dcterms:W3CDTF">2018-03-16T15:51:00Z</dcterms:created>
  <dcterms:modified xsi:type="dcterms:W3CDTF">2018-03-16T15:51:00Z</dcterms:modified>
</cp:coreProperties>
</file>