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355CF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393210" w:rsidRDefault="0039321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393210" w:rsidRDefault="0039321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B8FA5A0" w:rsidR="00393210" w:rsidRPr="004B7EB6" w:rsidRDefault="0020551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49</w:t>
                            </w:r>
                            <w:r w:rsidR="00393210" w:rsidRPr="004B7EB6">
                              <w:rPr>
                                <w:rFonts w:asciiTheme="majorHAnsi" w:hAnsiTheme="majorHAnsi" w:cs="Arial"/>
                                <w:b/>
                                <w:bCs/>
                                <w:color w:val="0D0D0D" w:themeColor="text1" w:themeTint="F2"/>
                                <w:sz w:val="36"/>
                                <w:szCs w:val="40"/>
                              </w:rPr>
                              <w:t>/1</w:t>
                            </w:r>
                            <w:r w:rsidR="00393210">
                              <w:rPr>
                                <w:rFonts w:asciiTheme="majorHAnsi" w:hAnsiTheme="majorHAnsi" w:cs="Arial"/>
                                <w:b/>
                                <w:bCs/>
                                <w:color w:val="0D0D0D" w:themeColor="text1" w:themeTint="F2"/>
                                <w:sz w:val="36"/>
                                <w:szCs w:val="40"/>
                              </w:rPr>
                              <w:t>7</w:t>
                            </w:r>
                          </w:p>
                          <w:p w14:paraId="081F51F3" w14:textId="4D464C24" w:rsidR="00393210" w:rsidRPr="009A76CE" w:rsidRDefault="00393210" w:rsidP="004B7EB6">
                            <w:pPr>
                              <w:spacing w:line="276" w:lineRule="auto"/>
                              <w:rPr>
                                <w:rFonts w:asciiTheme="majorHAnsi" w:hAnsiTheme="majorHAnsi" w:cs="Arial"/>
                                <w:b/>
                                <w:bCs/>
                                <w:color w:val="0D0D0D" w:themeColor="text1" w:themeTint="F2"/>
                                <w:sz w:val="36"/>
                                <w:szCs w:val="40"/>
                                <w:lang w:val="en-GB"/>
                              </w:rPr>
                            </w:pPr>
                            <w:r w:rsidRPr="009A76CE">
                              <w:rPr>
                                <w:rFonts w:asciiTheme="majorHAnsi" w:hAnsiTheme="majorHAnsi" w:cs="Arial"/>
                                <w:b/>
                                <w:bCs/>
                                <w:color w:val="0D0D0D" w:themeColor="text1" w:themeTint="F2"/>
                                <w:sz w:val="36"/>
                                <w:szCs w:val="40"/>
                                <w:lang w:val="en-GB"/>
                              </w:rPr>
                              <w:t>PETITION 384-08</w:t>
                            </w:r>
                          </w:p>
                          <w:p w14:paraId="34978E5A" w14:textId="1CE3CFAE" w:rsidR="00393210" w:rsidRPr="009A76CE" w:rsidRDefault="00393210" w:rsidP="004B7EB6">
                            <w:pPr>
                              <w:spacing w:line="276" w:lineRule="auto"/>
                              <w:rPr>
                                <w:rFonts w:asciiTheme="majorHAnsi" w:hAnsiTheme="majorHAnsi" w:cs="Arial"/>
                                <w:color w:val="0D0D0D" w:themeColor="text1" w:themeTint="F2"/>
                                <w:szCs w:val="22"/>
                                <w:lang w:val="en-GB"/>
                              </w:rPr>
                            </w:pPr>
                            <w:r w:rsidRPr="009A76CE">
                              <w:rPr>
                                <w:rFonts w:asciiTheme="majorHAnsi" w:hAnsiTheme="majorHAnsi" w:cs="Arial"/>
                                <w:color w:val="0D0D0D" w:themeColor="text1" w:themeTint="F2"/>
                                <w:szCs w:val="22"/>
                                <w:lang w:val="en-GB"/>
                              </w:rPr>
                              <w:t xml:space="preserve">REPORT ON ADMISSIBILITY </w:t>
                            </w:r>
                          </w:p>
                          <w:p w14:paraId="353CD994" w14:textId="77777777" w:rsidR="00393210" w:rsidRPr="009A76CE" w:rsidRDefault="00393210" w:rsidP="004B7EB6">
                            <w:pPr>
                              <w:spacing w:line="276" w:lineRule="auto"/>
                              <w:rPr>
                                <w:rFonts w:asciiTheme="majorHAnsi" w:hAnsiTheme="majorHAnsi" w:cs="Arial"/>
                                <w:color w:val="0D0D0D" w:themeColor="text1" w:themeTint="F2"/>
                                <w:szCs w:val="22"/>
                                <w:lang w:val="en-GB"/>
                              </w:rPr>
                            </w:pPr>
                          </w:p>
                          <w:p w14:paraId="5C106434" w14:textId="7B6D40FC" w:rsidR="00393210" w:rsidRPr="0010736F" w:rsidRDefault="00393210" w:rsidP="00CE65D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WORKERS DISMISSED FROM ECOPETROL</w:t>
                            </w:r>
                          </w:p>
                          <w:p w14:paraId="7BE100AB" w14:textId="77777777" w:rsidR="00393210" w:rsidRPr="0010736F" w:rsidRDefault="00393210" w:rsidP="00CE65D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EBC31A" w14:textId="6EA21BC6" w:rsidR="00393210" w:rsidRPr="00CE65D5" w:rsidRDefault="0039321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17A89EFB" w14:textId="77777777" w:rsidR="00393210" w:rsidRPr="00CE65D5" w:rsidRDefault="0039321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B8FA5A0" w:rsidR="00393210" w:rsidRPr="004B7EB6" w:rsidRDefault="0020551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49</w:t>
                      </w:r>
                      <w:r w:rsidR="00393210" w:rsidRPr="004B7EB6">
                        <w:rPr>
                          <w:rFonts w:asciiTheme="majorHAnsi" w:hAnsiTheme="majorHAnsi" w:cs="Arial"/>
                          <w:b/>
                          <w:bCs/>
                          <w:color w:val="0D0D0D" w:themeColor="text1" w:themeTint="F2"/>
                          <w:sz w:val="36"/>
                          <w:szCs w:val="40"/>
                        </w:rPr>
                        <w:t>/1</w:t>
                      </w:r>
                      <w:r w:rsidR="00393210">
                        <w:rPr>
                          <w:rFonts w:asciiTheme="majorHAnsi" w:hAnsiTheme="majorHAnsi" w:cs="Arial"/>
                          <w:b/>
                          <w:bCs/>
                          <w:color w:val="0D0D0D" w:themeColor="text1" w:themeTint="F2"/>
                          <w:sz w:val="36"/>
                          <w:szCs w:val="40"/>
                        </w:rPr>
                        <w:t>7</w:t>
                      </w:r>
                    </w:p>
                    <w:p w14:paraId="081F51F3" w14:textId="4D464C24" w:rsidR="00393210" w:rsidRPr="009A76CE" w:rsidRDefault="00393210" w:rsidP="004B7EB6">
                      <w:pPr>
                        <w:spacing w:line="276" w:lineRule="auto"/>
                        <w:rPr>
                          <w:rFonts w:asciiTheme="majorHAnsi" w:hAnsiTheme="majorHAnsi" w:cs="Arial"/>
                          <w:b/>
                          <w:bCs/>
                          <w:color w:val="0D0D0D" w:themeColor="text1" w:themeTint="F2"/>
                          <w:sz w:val="36"/>
                          <w:szCs w:val="40"/>
                          <w:lang w:val="en-GB"/>
                        </w:rPr>
                      </w:pPr>
                      <w:r w:rsidRPr="009A76CE">
                        <w:rPr>
                          <w:rFonts w:asciiTheme="majorHAnsi" w:hAnsiTheme="majorHAnsi" w:cs="Arial"/>
                          <w:b/>
                          <w:bCs/>
                          <w:color w:val="0D0D0D" w:themeColor="text1" w:themeTint="F2"/>
                          <w:sz w:val="36"/>
                          <w:szCs w:val="40"/>
                          <w:lang w:val="en-GB"/>
                        </w:rPr>
                        <w:t>PETITION 384-08</w:t>
                      </w:r>
                    </w:p>
                    <w:p w14:paraId="34978E5A" w14:textId="1CE3CFAE" w:rsidR="00393210" w:rsidRPr="009A76CE" w:rsidRDefault="00393210" w:rsidP="004B7EB6">
                      <w:pPr>
                        <w:spacing w:line="276" w:lineRule="auto"/>
                        <w:rPr>
                          <w:rFonts w:asciiTheme="majorHAnsi" w:hAnsiTheme="majorHAnsi" w:cs="Arial"/>
                          <w:color w:val="0D0D0D" w:themeColor="text1" w:themeTint="F2"/>
                          <w:szCs w:val="22"/>
                          <w:lang w:val="en-GB"/>
                        </w:rPr>
                      </w:pPr>
                      <w:r w:rsidRPr="009A76CE">
                        <w:rPr>
                          <w:rFonts w:asciiTheme="majorHAnsi" w:hAnsiTheme="majorHAnsi" w:cs="Arial"/>
                          <w:color w:val="0D0D0D" w:themeColor="text1" w:themeTint="F2"/>
                          <w:szCs w:val="22"/>
                          <w:lang w:val="en-GB"/>
                        </w:rPr>
                        <w:t xml:space="preserve">REPORT ON ADMISSIBILITY </w:t>
                      </w:r>
                    </w:p>
                    <w:p w14:paraId="353CD994" w14:textId="77777777" w:rsidR="00393210" w:rsidRPr="009A76CE" w:rsidRDefault="00393210" w:rsidP="004B7EB6">
                      <w:pPr>
                        <w:spacing w:line="276" w:lineRule="auto"/>
                        <w:rPr>
                          <w:rFonts w:asciiTheme="majorHAnsi" w:hAnsiTheme="majorHAnsi" w:cs="Arial"/>
                          <w:color w:val="0D0D0D" w:themeColor="text1" w:themeTint="F2"/>
                          <w:szCs w:val="22"/>
                          <w:lang w:val="en-GB"/>
                        </w:rPr>
                      </w:pPr>
                    </w:p>
                    <w:p w14:paraId="5C106434" w14:textId="7B6D40FC" w:rsidR="00393210" w:rsidRPr="0010736F" w:rsidRDefault="00393210" w:rsidP="00CE65D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WORKERS DISMISSED FROM ECOPETROL</w:t>
                      </w:r>
                    </w:p>
                    <w:p w14:paraId="7BE100AB" w14:textId="77777777" w:rsidR="00393210" w:rsidRPr="0010736F" w:rsidRDefault="00393210" w:rsidP="00CE65D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EBC31A" w14:textId="6EA21BC6" w:rsidR="00393210" w:rsidRPr="00CE65D5" w:rsidRDefault="0039321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
                    <w:p w14:paraId="17A89EFB" w14:textId="77777777" w:rsidR="00393210" w:rsidRPr="00CE65D5" w:rsidRDefault="0039321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5C99F97" w:rsidR="00393210" w:rsidRPr="00827690" w:rsidRDefault="00393210" w:rsidP="009E566A">
                            <w:pPr>
                              <w:jc w:val="right"/>
                              <w:rPr>
                                <w:rFonts w:asciiTheme="minorHAnsi" w:hAnsiTheme="minorHAnsi"/>
                                <w:color w:val="FFFFFF" w:themeColor="background1"/>
                                <w:sz w:val="22"/>
                                <w:lang w:val="pt-BR"/>
                              </w:rPr>
                            </w:pPr>
                            <w:r w:rsidRPr="00827690">
                              <w:rPr>
                                <w:rFonts w:asciiTheme="minorHAnsi" w:hAnsiTheme="minorHAnsi"/>
                                <w:color w:val="FFFFFF" w:themeColor="background1"/>
                                <w:sz w:val="22"/>
                                <w:lang w:val="pt-BR"/>
                              </w:rPr>
                              <w:t>OEA/Ser.L/V/II.16</w:t>
                            </w:r>
                            <w:r w:rsidR="00205518" w:rsidRPr="00827690">
                              <w:rPr>
                                <w:rFonts w:asciiTheme="minorHAnsi" w:hAnsiTheme="minorHAnsi"/>
                                <w:color w:val="FFFFFF" w:themeColor="background1"/>
                                <w:sz w:val="22"/>
                                <w:lang w:val="pt-BR"/>
                              </w:rPr>
                              <w:t>2</w:t>
                            </w:r>
                          </w:p>
                          <w:p w14:paraId="4AA08A8C" w14:textId="03B72FE1" w:rsidR="00393210" w:rsidRPr="00827690" w:rsidRDefault="00393210" w:rsidP="009E566A">
                            <w:pPr>
                              <w:jc w:val="right"/>
                              <w:rPr>
                                <w:rFonts w:asciiTheme="minorHAnsi" w:hAnsiTheme="minorHAnsi"/>
                                <w:color w:val="FFFFFF" w:themeColor="background1"/>
                                <w:sz w:val="22"/>
                                <w:lang w:val="pt-BR"/>
                              </w:rPr>
                            </w:pPr>
                            <w:r w:rsidRPr="00827690">
                              <w:rPr>
                                <w:rFonts w:asciiTheme="minorHAnsi" w:hAnsiTheme="minorHAnsi"/>
                                <w:color w:val="FFFFFF" w:themeColor="background1"/>
                                <w:sz w:val="22"/>
                                <w:lang w:val="pt-BR"/>
                              </w:rPr>
                              <w:t xml:space="preserve">Doc. </w:t>
                            </w:r>
                            <w:r w:rsidR="00205518" w:rsidRPr="00827690">
                              <w:rPr>
                                <w:rFonts w:asciiTheme="minorHAnsi" w:hAnsiTheme="minorHAnsi"/>
                                <w:color w:val="FFFFFF" w:themeColor="background1"/>
                                <w:sz w:val="22"/>
                                <w:lang w:val="pt-BR"/>
                              </w:rPr>
                              <w:t>61</w:t>
                            </w:r>
                          </w:p>
                          <w:p w14:paraId="0BEFF61A" w14:textId="2867CB0C" w:rsidR="00393210" w:rsidRPr="004B7EB6" w:rsidRDefault="00205518" w:rsidP="009E566A">
                            <w:pPr>
                              <w:jc w:val="right"/>
                              <w:rPr>
                                <w:rFonts w:asciiTheme="minorHAnsi" w:hAnsiTheme="minorHAnsi"/>
                                <w:color w:val="FFFFFF" w:themeColor="background1"/>
                                <w:sz w:val="22"/>
                              </w:rPr>
                            </w:pPr>
                            <w:r>
                              <w:rPr>
                                <w:rFonts w:asciiTheme="minorHAnsi" w:hAnsiTheme="minorHAnsi"/>
                                <w:color w:val="FFFFFF" w:themeColor="background1"/>
                                <w:sz w:val="22"/>
                              </w:rPr>
                              <w:t>25 May</w:t>
                            </w:r>
                            <w:r w:rsidR="00393210">
                              <w:rPr>
                                <w:rFonts w:asciiTheme="minorHAnsi" w:hAnsiTheme="minorHAnsi"/>
                                <w:color w:val="FFFFFF" w:themeColor="background1"/>
                                <w:sz w:val="22"/>
                              </w:rPr>
                              <w:t xml:space="preserve"> 20</w:t>
                            </w:r>
                            <w:r w:rsidR="00393210" w:rsidRPr="00CE65D5">
                              <w:rPr>
                                <w:rFonts w:asciiTheme="minorHAnsi" w:hAnsiTheme="minorHAnsi"/>
                                <w:color w:val="FFFFFF" w:themeColor="background1"/>
                                <w:sz w:val="22"/>
                              </w:rPr>
                              <w:t>17</w:t>
                            </w:r>
                          </w:p>
                          <w:p w14:paraId="0FC103BD" w14:textId="5065F105" w:rsidR="00393210" w:rsidRPr="00CE65D5" w:rsidRDefault="00393210" w:rsidP="009E566A">
                            <w:pPr>
                              <w:jc w:val="right"/>
                              <w:rPr>
                                <w:rFonts w:asciiTheme="minorHAnsi" w:hAnsiTheme="minorHAnsi"/>
                                <w:color w:val="FFFFFF" w:themeColor="background1"/>
                                <w:sz w:val="22"/>
                              </w:rPr>
                            </w:pPr>
                            <w:r w:rsidRPr="00CE65D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5C99F97" w:rsidR="00393210" w:rsidRPr="00827690" w:rsidRDefault="00393210" w:rsidP="009E566A">
                      <w:pPr>
                        <w:jc w:val="right"/>
                        <w:rPr>
                          <w:rFonts w:asciiTheme="minorHAnsi" w:hAnsiTheme="minorHAnsi"/>
                          <w:color w:val="FFFFFF" w:themeColor="background1"/>
                          <w:sz w:val="22"/>
                          <w:lang w:val="pt-BR"/>
                        </w:rPr>
                      </w:pPr>
                      <w:r w:rsidRPr="00827690">
                        <w:rPr>
                          <w:rFonts w:asciiTheme="minorHAnsi" w:hAnsiTheme="minorHAnsi"/>
                          <w:color w:val="FFFFFF" w:themeColor="background1"/>
                          <w:sz w:val="22"/>
                          <w:lang w:val="pt-BR"/>
                        </w:rPr>
                        <w:t>OEA/Ser.L/V/II.16</w:t>
                      </w:r>
                      <w:r w:rsidR="00205518" w:rsidRPr="00827690">
                        <w:rPr>
                          <w:rFonts w:asciiTheme="minorHAnsi" w:hAnsiTheme="minorHAnsi"/>
                          <w:color w:val="FFFFFF" w:themeColor="background1"/>
                          <w:sz w:val="22"/>
                          <w:lang w:val="pt-BR"/>
                        </w:rPr>
                        <w:t>2</w:t>
                      </w:r>
                    </w:p>
                    <w:p w14:paraId="4AA08A8C" w14:textId="03B72FE1" w:rsidR="00393210" w:rsidRPr="00827690" w:rsidRDefault="00393210" w:rsidP="009E566A">
                      <w:pPr>
                        <w:jc w:val="right"/>
                        <w:rPr>
                          <w:rFonts w:asciiTheme="minorHAnsi" w:hAnsiTheme="minorHAnsi"/>
                          <w:color w:val="FFFFFF" w:themeColor="background1"/>
                          <w:sz w:val="22"/>
                          <w:lang w:val="pt-BR"/>
                        </w:rPr>
                      </w:pPr>
                      <w:r w:rsidRPr="00827690">
                        <w:rPr>
                          <w:rFonts w:asciiTheme="minorHAnsi" w:hAnsiTheme="minorHAnsi"/>
                          <w:color w:val="FFFFFF" w:themeColor="background1"/>
                          <w:sz w:val="22"/>
                          <w:lang w:val="pt-BR"/>
                        </w:rPr>
                        <w:t xml:space="preserve">Doc. </w:t>
                      </w:r>
                      <w:r w:rsidR="00205518" w:rsidRPr="00827690">
                        <w:rPr>
                          <w:rFonts w:asciiTheme="minorHAnsi" w:hAnsiTheme="minorHAnsi"/>
                          <w:color w:val="FFFFFF" w:themeColor="background1"/>
                          <w:sz w:val="22"/>
                          <w:lang w:val="pt-BR"/>
                        </w:rPr>
                        <w:t>61</w:t>
                      </w:r>
                    </w:p>
                    <w:p w14:paraId="0BEFF61A" w14:textId="2867CB0C" w:rsidR="00393210" w:rsidRPr="004B7EB6" w:rsidRDefault="00205518" w:rsidP="009E566A">
                      <w:pPr>
                        <w:jc w:val="right"/>
                        <w:rPr>
                          <w:rFonts w:asciiTheme="minorHAnsi" w:hAnsiTheme="minorHAnsi"/>
                          <w:color w:val="FFFFFF" w:themeColor="background1"/>
                          <w:sz w:val="22"/>
                        </w:rPr>
                      </w:pPr>
                      <w:r>
                        <w:rPr>
                          <w:rFonts w:asciiTheme="minorHAnsi" w:hAnsiTheme="minorHAnsi"/>
                          <w:color w:val="FFFFFF" w:themeColor="background1"/>
                          <w:sz w:val="22"/>
                        </w:rPr>
                        <w:t>25 May</w:t>
                      </w:r>
                      <w:r w:rsidR="00393210">
                        <w:rPr>
                          <w:rFonts w:asciiTheme="minorHAnsi" w:hAnsiTheme="minorHAnsi"/>
                          <w:color w:val="FFFFFF" w:themeColor="background1"/>
                          <w:sz w:val="22"/>
                        </w:rPr>
                        <w:t xml:space="preserve"> 20</w:t>
                      </w:r>
                      <w:r w:rsidR="00393210" w:rsidRPr="00CE65D5">
                        <w:rPr>
                          <w:rFonts w:asciiTheme="minorHAnsi" w:hAnsiTheme="minorHAnsi"/>
                          <w:color w:val="FFFFFF" w:themeColor="background1"/>
                          <w:sz w:val="22"/>
                        </w:rPr>
                        <w:t>17</w:t>
                      </w:r>
                    </w:p>
                    <w:p w14:paraId="0FC103BD" w14:textId="5065F105" w:rsidR="00393210" w:rsidRPr="00CE65D5" w:rsidRDefault="00393210" w:rsidP="009E566A">
                      <w:pPr>
                        <w:jc w:val="right"/>
                        <w:rPr>
                          <w:rFonts w:asciiTheme="minorHAnsi" w:hAnsiTheme="minorHAnsi"/>
                          <w:color w:val="FFFFFF" w:themeColor="background1"/>
                          <w:sz w:val="22"/>
                        </w:rPr>
                      </w:pPr>
                      <w:r w:rsidRPr="00CE65D5">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0B406" w14:textId="77777777" w:rsidR="00B222D3" w:rsidRPr="003C32BC" w:rsidRDefault="00B222D3" w:rsidP="00B222D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2085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25,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p w14:paraId="73FCCD9D" w14:textId="77777777" w:rsidR="00393210" w:rsidRPr="003C32BC" w:rsidRDefault="0039321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290B406" w14:textId="77777777" w:rsidR="00B222D3" w:rsidRPr="003C32BC" w:rsidRDefault="00B222D3" w:rsidP="00B222D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2085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May 25, 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162</w:t>
                      </w:r>
                      <w:r>
                        <w:rPr>
                          <w:rFonts w:asciiTheme="majorHAnsi" w:hAnsiTheme="majorHAnsi" w:cs="Univers"/>
                          <w:sz w:val="18"/>
                          <w:szCs w:val="20"/>
                          <w:vertAlign w:val="superscript"/>
                        </w:rPr>
                        <w:t>nd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Extraordinary</w:t>
                      </w:r>
                      <w:r w:rsidRPr="003C32BC">
                        <w:rPr>
                          <w:rFonts w:asciiTheme="majorHAnsi" w:hAnsiTheme="majorHAnsi" w:cs="Univers"/>
                          <w:color w:val="0D0D0D" w:themeColor="text1" w:themeTint="F2"/>
                          <w:sz w:val="18"/>
                          <w:szCs w:val="20"/>
                        </w:rPr>
                        <w:t xml:space="preserve"> Period of Sessions</w:t>
                      </w:r>
                    </w:p>
                    <w:p w14:paraId="73FCCD9D" w14:textId="77777777" w:rsidR="00393210" w:rsidRPr="003C32BC" w:rsidRDefault="0039321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A75BFCD" w:rsidR="00393210" w:rsidRPr="003C32BC" w:rsidRDefault="00393210" w:rsidP="00D378A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222D3">
                              <w:rPr>
                                <w:rFonts w:asciiTheme="majorHAnsi" w:hAnsiTheme="majorHAnsi"/>
                                <w:color w:val="595959" w:themeColor="text1" w:themeTint="A6"/>
                                <w:sz w:val="18"/>
                              </w:rPr>
                              <w:t>49</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D378AE">
                              <w:rPr>
                                <w:rFonts w:asciiTheme="majorHAnsi" w:hAnsiTheme="majorHAnsi"/>
                                <w:color w:val="595959" w:themeColor="text1" w:themeTint="A6"/>
                                <w:sz w:val="18"/>
                              </w:rPr>
                              <w:t>384</w:t>
                            </w:r>
                            <w:r>
                              <w:rPr>
                                <w:rFonts w:asciiTheme="majorHAnsi" w:hAnsiTheme="majorHAnsi"/>
                                <w:color w:val="595959" w:themeColor="text1" w:themeTint="A6"/>
                                <w:sz w:val="18"/>
                              </w:rPr>
                              <w:t>-</w:t>
                            </w:r>
                            <w:r w:rsidR="00D378A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3F4822">
                              <w:rPr>
                                <w:rFonts w:asciiTheme="majorHAnsi" w:hAnsiTheme="majorHAnsi"/>
                                <w:color w:val="595959" w:themeColor="text1" w:themeTint="A6"/>
                                <w:sz w:val="18"/>
                              </w:rPr>
                              <w:t>Workers Dismissed from Ecopetrol</w:t>
                            </w:r>
                            <w:r w:rsidRPr="003C32BC">
                              <w:rPr>
                                <w:rFonts w:asciiTheme="majorHAnsi" w:hAnsiTheme="majorHAnsi"/>
                                <w:color w:val="595959" w:themeColor="text1" w:themeTint="A6"/>
                                <w:sz w:val="18"/>
                              </w:rPr>
                              <w:t xml:space="preserve">. </w:t>
                            </w:r>
                            <w:r w:rsidR="003F4822">
                              <w:rPr>
                                <w:rFonts w:asciiTheme="majorHAnsi" w:hAnsiTheme="majorHAnsi"/>
                                <w:color w:val="595959" w:themeColor="text1" w:themeTint="A6"/>
                                <w:sz w:val="18"/>
                              </w:rPr>
                              <w:t>Colombia</w:t>
                            </w:r>
                            <w:r w:rsidR="00B222D3">
                              <w:rPr>
                                <w:rFonts w:asciiTheme="majorHAnsi" w:hAnsiTheme="majorHAnsi"/>
                                <w:color w:val="595959" w:themeColor="text1" w:themeTint="A6"/>
                                <w:sz w:val="18"/>
                              </w:rPr>
                              <w:t>. May 25, 2017</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A75BFCD" w:rsidR="00393210" w:rsidRPr="003C32BC" w:rsidRDefault="00393210" w:rsidP="00D378AE">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222D3">
                        <w:rPr>
                          <w:rFonts w:asciiTheme="majorHAnsi" w:hAnsiTheme="majorHAnsi"/>
                          <w:color w:val="595959" w:themeColor="text1" w:themeTint="A6"/>
                          <w:sz w:val="18"/>
                        </w:rPr>
                        <w:t>49</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D378AE">
                        <w:rPr>
                          <w:rFonts w:asciiTheme="majorHAnsi" w:hAnsiTheme="majorHAnsi"/>
                          <w:color w:val="595959" w:themeColor="text1" w:themeTint="A6"/>
                          <w:sz w:val="18"/>
                        </w:rPr>
                        <w:t>384</w:t>
                      </w:r>
                      <w:r>
                        <w:rPr>
                          <w:rFonts w:asciiTheme="majorHAnsi" w:hAnsiTheme="majorHAnsi"/>
                          <w:color w:val="595959" w:themeColor="text1" w:themeTint="A6"/>
                          <w:sz w:val="18"/>
                        </w:rPr>
                        <w:t>-</w:t>
                      </w:r>
                      <w:r w:rsidR="00D378A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3F4822">
                        <w:rPr>
                          <w:rFonts w:asciiTheme="majorHAnsi" w:hAnsiTheme="majorHAnsi"/>
                          <w:color w:val="595959" w:themeColor="text1" w:themeTint="A6"/>
                          <w:sz w:val="18"/>
                        </w:rPr>
                        <w:t xml:space="preserve">Workers Dismissed from </w:t>
                      </w:r>
                      <w:proofErr w:type="spellStart"/>
                      <w:r w:rsidR="003F4822">
                        <w:rPr>
                          <w:rFonts w:asciiTheme="majorHAnsi" w:hAnsiTheme="majorHAnsi"/>
                          <w:color w:val="595959" w:themeColor="text1" w:themeTint="A6"/>
                          <w:sz w:val="18"/>
                        </w:rPr>
                        <w:t>Ecopetrol</w:t>
                      </w:r>
                      <w:proofErr w:type="spellEnd"/>
                      <w:r w:rsidRPr="003C32BC">
                        <w:rPr>
                          <w:rFonts w:asciiTheme="majorHAnsi" w:hAnsiTheme="majorHAnsi"/>
                          <w:color w:val="595959" w:themeColor="text1" w:themeTint="A6"/>
                          <w:sz w:val="18"/>
                        </w:rPr>
                        <w:t xml:space="preserve">. </w:t>
                      </w:r>
                      <w:r w:rsidR="003F4822">
                        <w:rPr>
                          <w:rFonts w:asciiTheme="majorHAnsi" w:hAnsiTheme="majorHAnsi"/>
                          <w:color w:val="595959" w:themeColor="text1" w:themeTint="A6"/>
                          <w:sz w:val="18"/>
                        </w:rPr>
                        <w:t>Colombia</w:t>
                      </w:r>
                      <w:r w:rsidR="00B222D3">
                        <w:rPr>
                          <w:rFonts w:asciiTheme="majorHAnsi" w:hAnsiTheme="majorHAnsi"/>
                          <w:color w:val="595959" w:themeColor="text1" w:themeTint="A6"/>
                          <w:sz w:val="18"/>
                        </w:rPr>
                        <w:t>. May 25, 2017</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393210" w:rsidRPr="004B7EB6" w:rsidRDefault="0039321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393210" w:rsidRPr="004B7EB6" w:rsidRDefault="0039321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93210" w:rsidRDefault="00393210">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93210" w:rsidRDefault="00393210">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577638C" w:rsidR="00F621C3" w:rsidRPr="000B6B7A" w:rsidRDefault="00B222D3"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49</w:t>
      </w:r>
      <w:r w:rsidR="00F621C3" w:rsidRPr="000B6B7A">
        <w:rPr>
          <w:rFonts w:asciiTheme="majorHAnsi" w:hAnsiTheme="majorHAnsi"/>
          <w:b/>
          <w:sz w:val="18"/>
          <w:szCs w:val="20"/>
        </w:rPr>
        <w:t>/1</w:t>
      </w:r>
      <w:r w:rsidR="002760CE">
        <w:rPr>
          <w:rFonts w:asciiTheme="majorHAnsi" w:hAnsiTheme="majorHAnsi"/>
          <w:b/>
          <w:sz w:val="18"/>
          <w:szCs w:val="20"/>
        </w:rPr>
        <w:t>7</w:t>
      </w:r>
      <w:r w:rsidR="004053C7">
        <w:rPr>
          <w:rStyle w:val="FootnoteReference"/>
          <w:rFonts w:asciiTheme="majorHAnsi" w:hAnsiTheme="majorHAnsi"/>
          <w:b/>
          <w:sz w:val="18"/>
          <w:szCs w:val="20"/>
        </w:rPr>
        <w:footnoteReference w:id="2"/>
      </w:r>
    </w:p>
    <w:p w14:paraId="0A017AD4" w14:textId="07B26FEA"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4053C7">
        <w:rPr>
          <w:rFonts w:asciiTheme="majorHAnsi" w:hAnsiTheme="majorHAnsi"/>
          <w:b/>
          <w:sz w:val="18"/>
          <w:szCs w:val="20"/>
        </w:rPr>
        <w:t>384</w:t>
      </w:r>
      <w:r>
        <w:rPr>
          <w:rFonts w:asciiTheme="majorHAnsi" w:hAnsiTheme="majorHAnsi"/>
          <w:b/>
          <w:sz w:val="18"/>
          <w:szCs w:val="20"/>
        </w:rPr>
        <w:t>-</w:t>
      </w:r>
      <w:r w:rsidR="004053C7">
        <w:rPr>
          <w:rFonts w:asciiTheme="majorHAnsi" w:hAnsiTheme="majorHAnsi"/>
          <w:b/>
          <w:sz w:val="18"/>
          <w:szCs w:val="20"/>
        </w:rPr>
        <w:t>0</w:t>
      </w:r>
      <w:r w:rsidR="00806C4D">
        <w:rPr>
          <w:rFonts w:asciiTheme="majorHAnsi" w:hAnsiTheme="majorHAnsi"/>
          <w:b/>
          <w:sz w:val="18"/>
          <w:szCs w:val="20"/>
        </w:rPr>
        <w:t>8</w:t>
      </w:r>
    </w:p>
    <w:p w14:paraId="75D1D7FA" w14:textId="71EF8A91" w:rsidR="00F621C3" w:rsidRPr="000B6B7A" w:rsidRDefault="004053C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7ADB4468" w14:textId="0E3D49BA" w:rsidR="004A7EED" w:rsidRPr="004A7EED" w:rsidRDefault="004A7EED" w:rsidP="004A7EED">
      <w:pPr>
        <w:spacing w:line="276" w:lineRule="auto"/>
        <w:jc w:val="center"/>
        <w:rPr>
          <w:rFonts w:asciiTheme="majorHAnsi" w:hAnsiTheme="majorHAnsi"/>
          <w:sz w:val="18"/>
          <w:szCs w:val="20"/>
        </w:rPr>
      </w:pPr>
      <w:r w:rsidRPr="004A7EED">
        <w:rPr>
          <w:rFonts w:asciiTheme="majorHAnsi" w:hAnsiTheme="majorHAnsi"/>
          <w:sz w:val="18"/>
          <w:szCs w:val="20"/>
        </w:rPr>
        <w:t>WORKERS DISMISSED FROM ECOPETROL</w:t>
      </w:r>
    </w:p>
    <w:p w14:paraId="0E577E2C" w14:textId="48DC555F" w:rsidR="00F621C3" w:rsidRPr="00827690" w:rsidRDefault="004A7EED" w:rsidP="004A7EED">
      <w:pPr>
        <w:tabs>
          <w:tab w:val="center" w:pos="5400"/>
        </w:tabs>
        <w:suppressAutoHyphens/>
        <w:spacing w:line="276" w:lineRule="auto"/>
        <w:jc w:val="center"/>
        <w:rPr>
          <w:rFonts w:asciiTheme="majorHAnsi" w:hAnsiTheme="majorHAnsi"/>
          <w:sz w:val="18"/>
          <w:szCs w:val="20"/>
        </w:rPr>
      </w:pPr>
      <w:r w:rsidRPr="00827690">
        <w:rPr>
          <w:rFonts w:asciiTheme="majorHAnsi" w:hAnsiTheme="majorHAnsi"/>
          <w:sz w:val="18"/>
          <w:szCs w:val="20"/>
        </w:rPr>
        <w:t>COLOMBIA</w:t>
      </w:r>
    </w:p>
    <w:p w14:paraId="2900C44D" w14:textId="0681AC36" w:rsidR="00F621C3" w:rsidRPr="00827690" w:rsidRDefault="00B222D3" w:rsidP="00F621C3">
      <w:pPr>
        <w:tabs>
          <w:tab w:val="center" w:pos="5400"/>
        </w:tabs>
        <w:suppressAutoHyphens/>
        <w:spacing w:line="276" w:lineRule="auto"/>
        <w:jc w:val="center"/>
        <w:rPr>
          <w:rFonts w:asciiTheme="majorHAnsi" w:hAnsiTheme="majorHAnsi"/>
          <w:sz w:val="18"/>
          <w:szCs w:val="20"/>
        </w:rPr>
      </w:pPr>
      <w:r w:rsidRPr="00827690">
        <w:rPr>
          <w:rFonts w:asciiTheme="majorHAnsi" w:hAnsiTheme="majorHAnsi"/>
          <w:sz w:val="18"/>
          <w:szCs w:val="20"/>
        </w:rPr>
        <w:t>MAY 25,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353D8" w:rsidRPr="00863C8F" w14:paraId="491E8196" w14:textId="77777777" w:rsidTr="00714FF3">
        <w:tc>
          <w:tcPr>
            <w:tcW w:w="4680" w:type="dxa"/>
            <w:tcBorders>
              <w:top w:val="single" w:sz="4" w:space="0" w:color="auto"/>
              <w:bottom w:val="single" w:sz="6" w:space="0" w:color="auto"/>
            </w:tcBorders>
            <w:shd w:val="clear" w:color="auto" w:fill="67AE3C"/>
            <w:vAlign w:val="center"/>
          </w:tcPr>
          <w:p w14:paraId="5524F917" w14:textId="77777777" w:rsidR="003353D8" w:rsidRPr="000B6B7A" w:rsidRDefault="003353D8"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25B9C011" w:rsidR="003353D8" w:rsidRPr="00863C8F" w:rsidRDefault="00E47410" w:rsidP="00714FF3">
            <w:pPr>
              <w:jc w:val="both"/>
              <w:rPr>
                <w:rFonts w:ascii="Cambria" w:hAnsi="Cambria"/>
                <w:bCs/>
                <w:sz w:val="20"/>
                <w:szCs w:val="20"/>
                <w:lang w:val="es-ES"/>
              </w:rPr>
            </w:pPr>
            <w:r w:rsidRPr="00863C8F">
              <w:rPr>
                <w:rFonts w:ascii="Cambria" w:hAnsi="Cambria"/>
                <w:bCs/>
                <w:sz w:val="20"/>
                <w:szCs w:val="20"/>
                <w:lang w:val="es-ES"/>
              </w:rPr>
              <w:t xml:space="preserve">Colombian </w:t>
            </w:r>
            <w:r w:rsidR="005B4940">
              <w:rPr>
                <w:rFonts w:ascii="Cambria" w:hAnsi="Cambria"/>
                <w:bCs/>
                <w:sz w:val="20"/>
                <w:szCs w:val="20"/>
                <w:lang w:val="es-ES"/>
              </w:rPr>
              <w:t>Commission</w:t>
            </w:r>
            <w:r w:rsidR="00714FF3">
              <w:rPr>
                <w:rFonts w:ascii="Cambria" w:hAnsi="Cambria"/>
                <w:bCs/>
                <w:sz w:val="20"/>
                <w:szCs w:val="20"/>
                <w:lang w:val="es-ES"/>
              </w:rPr>
              <w:t xml:space="preserve"> of </w:t>
            </w:r>
            <w:r w:rsidR="00714FF3" w:rsidRPr="00863C8F">
              <w:rPr>
                <w:rFonts w:ascii="Cambria" w:hAnsi="Cambria"/>
                <w:bCs/>
                <w:sz w:val="20"/>
                <w:szCs w:val="20"/>
                <w:lang w:val="es-ES"/>
              </w:rPr>
              <w:t>Jurists</w:t>
            </w:r>
          </w:p>
        </w:tc>
      </w:tr>
      <w:tr w:rsidR="003353D8" w:rsidRPr="009A76CE" w14:paraId="0F4A57A0" w14:textId="77777777" w:rsidTr="00714FF3">
        <w:tc>
          <w:tcPr>
            <w:tcW w:w="4680" w:type="dxa"/>
            <w:tcBorders>
              <w:top w:val="single" w:sz="6" w:space="0" w:color="auto"/>
              <w:bottom w:val="single" w:sz="6" w:space="0" w:color="auto"/>
            </w:tcBorders>
            <w:shd w:val="clear" w:color="auto" w:fill="67AE3C"/>
            <w:vAlign w:val="center"/>
          </w:tcPr>
          <w:p w14:paraId="325E239F" w14:textId="0EEEB189" w:rsidR="003353D8" w:rsidRPr="000B6B7A" w:rsidRDefault="00F372D3" w:rsidP="0039321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8D1EDD7D5D8477F93ACA99BD0A38E88"/>
                </w:placeholder>
                <w:dropDownList>
                  <w:listItem w:value="Choose an item."/>
                  <w:listItem w:displayText="Alleged victim" w:value="Alleged victim"/>
                  <w:listItem w:displayText="Alleged victims" w:value="Alleged victims"/>
                </w:dropDownList>
              </w:sdtPr>
              <w:sdtEndPr/>
              <w:sdtContent>
                <w:r w:rsidR="003353D8">
                  <w:rPr>
                    <w:rFonts w:ascii="Cambria" w:hAnsi="Cambria"/>
                    <w:b/>
                    <w:bCs/>
                    <w:color w:val="FFFFFF" w:themeColor="background1"/>
                    <w:sz w:val="20"/>
                    <w:szCs w:val="20"/>
                  </w:rPr>
                  <w:t>Alleged victims</w:t>
                </w:r>
              </w:sdtContent>
            </w:sdt>
            <w:r w:rsidR="003353D8" w:rsidRPr="000C4365">
              <w:rPr>
                <w:rFonts w:ascii="Cambria" w:hAnsi="Cambria"/>
                <w:b/>
                <w:bCs/>
                <w:color w:val="FFFFFF" w:themeColor="background1"/>
                <w:sz w:val="20"/>
                <w:szCs w:val="20"/>
              </w:rPr>
              <w:t>:</w:t>
            </w:r>
          </w:p>
        </w:tc>
        <w:tc>
          <w:tcPr>
            <w:tcW w:w="4680" w:type="dxa"/>
            <w:vAlign w:val="center"/>
          </w:tcPr>
          <w:p w14:paraId="60895337" w14:textId="6495B57A" w:rsidR="003353D8" w:rsidRPr="003353D8" w:rsidRDefault="003353D8" w:rsidP="003353D8">
            <w:pPr>
              <w:jc w:val="both"/>
              <w:rPr>
                <w:rFonts w:ascii="Cambria" w:hAnsi="Cambria"/>
                <w:bCs/>
                <w:sz w:val="20"/>
                <w:szCs w:val="20"/>
                <w:lang w:val="es-ES"/>
              </w:rPr>
            </w:pPr>
            <w:r w:rsidRPr="004517A3">
              <w:rPr>
                <w:rFonts w:ascii="Cambria" w:hAnsi="Cambria"/>
                <w:bCs/>
                <w:sz w:val="20"/>
                <w:szCs w:val="20"/>
                <w:lang w:val="es-CO"/>
              </w:rPr>
              <w:t xml:space="preserve">Luis Carlos Díaz García </w:t>
            </w:r>
            <w:r>
              <w:rPr>
                <w:rFonts w:ascii="Cambria" w:hAnsi="Cambria"/>
                <w:bCs/>
                <w:sz w:val="20"/>
                <w:szCs w:val="20"/>
                <w:lang w:val="es-CO"/>
              </w:rPr>
              <w:t>and</w:t>
            </w:r>
            <w:r w:rsidRPr="004517A3">
              <w:rPr>
                <w:rFonts w:ascii="Cambria" w:hAnsi="Cambria"/>
                <w:bCs/>
                <w:sz w:val="20"/>
                <w:szCs w:val="20"/>
                <w:lang w:val="es-CO"/>
              </w:rPr>
              <w:t xml:space="preserve"> ot</w:t>
            </w:r>
            <w:r>
              <w:rPr>
                <w:rFonts w:ascii="Cambria" w:hAnsi="Cambria"/>
                <w:bCs/>
                <w:sz w:val="20"/>
                <w:szCs w:val="20"/>
                <w:lang w:val="es-CO"/>
              </w:rPr>
              <w:t>hers</w:t>
            </w:r>
            <w:r w:rsidRPr="004517A3">
              <w:rPr>
                <w:rStyle w:val="FootnoteReference"/>
                <w:rFonts w:ascii="Cambria" w:hAnsi="Cambria"/>
                <w:bCs/>
                <w:sz w:val="20"/>
                <w:szCs w:val="20"/>
                <w:lang w:val="es-CO"/>
              </w:rPr>
              <w:footnoteReference w:id="3"/>
            </w:r>
          </w:p>
        </w:tc>
      </w:tr>
      <w:tr w:rsidR="003353D8" w:rsidRPr="000B6B7A" w14:paraId="067638D2" w14:textId="77777777" w:rsidTr="00714FF3">
        <w:tc>
          <w:tcPr>
            <w:tcW w:w="4680" w:type="dxa"/>
            <w:tcBorders>
              <w:top w:val="single" w:sz="6" w:space="0" w:color="auto"/>
              <w:bottom w:val="single" w:sz="6" w:space="0" w:color="auto"/>
            </w:tcBorders>
            <w:shd w:val="clear" w:color="auto" w:fill="67AE3C"/>
            <w:vAlign w:val="center"/>
          </w:tcPr>
          <w:p w14:paraId="32104528" w14:textId="77777777" w:rsidR="003353D8" w:rsidRPr="000B6B7A" w:rsidRDefault="003353D8"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032B810E" w:rsidR="003353D8" w:rsidRPr="000B6B7A" w:rsidRDefault="005B4940" w:rsidP="00393210">
            <w:pPr>
              <w:jc w:val="both"/>
              <w:rPr>
                <w:rFonts w:ascii="Cambria" w:hAnsi="Cambria"/>
                <w:bCs/>
                <w:sz w:val="20"/>
                <w:szCs w:val="20"/>
              </w:rPr>
            </w:pPr>
            <w:r>
              <w:rPr>
                <w:rFonts w:ascii="Cambria" w:hAnsi="Cambria"/>
                <w:bCs/>
                <w:sz w:val="20"/>
                <w:szCs w:val="20"/>
              </w:rPr>
              <w:t>Colombia</w:t>
            </w:r>
          </w:p>
        </w:tc>
      </w:tr>
      <w:tr w:rsidR="003353D8" w:rsidRPr="000B6B7A" w14:paraId="57F2C481" w14:textId="77777777" w:rsidTr="00714FF3">
        <w:tc>
          <w:tcPr>
            <w:tcW w:w="4680" w:type="dxa"/>
            <w:tcBorders>
              <w:top w:val="single" w:sz="6" w:space="0" w:color="auto"/>
              <w:bottom w:val="single" w:sz="6" w:space="0" w:color="auto"/>
            </w:tcBorders>
            <w:shd w:val="clear" w:color="auto" w:fill="67AE3C"/>
            <w:vAlign w:val="center"/>
          </w:tcPr>
          <w:p w14:paraId="62BEEF4B" w14:textId="52EAAEA3" w:rsidR="003353D8" w:rsidRPr="000B6B7A" w:rsidRDefault="003353D8"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745DB8A1" w:rsidR="003353D8" w:rsidRPr="00987C22" w:rsidRDefault="005B4940" w:rsidP="00E042EE">
            <w:pPr>
              <w:jc w:val="both"/>
              <w:rPr>
                <w:rFonts w:ascii="Cambria" w:hAnsi="Cambria"/>
                <w:bCs/>
                <w:sz w:val="20"/>
                <w:szCs w:val="20"/>
                <w:lang w:val="en-GB"/>
              </w:rPr>
            </w:pPr>
            <w:r>
              <w:rPr>
                <w:rFonts w:ascii="Cambria" w:hAnsi="Cambria"/>
                <w:bCs/>
                <w:sz w:val="20"/>
                <w:szCs w:val="20"/>
              </w:rPr>
              <w:t xml:space="preserve">Articles 5 (Right to Humane Treatment), 8 (Right to a Fair Trial), 13 (Freedom of </w:t>
            </w:r>
            <w:r w:rsidR="00E042EE">
              <w:rPr>
                <w:rFonts w:ascii="Cambria" w:hAnsi="Cambria"/>
                <w:bCs/>
                <w:sz w:val="20"/>
                <w:szCs w:val="20"/>
              </w:rPr>
              <w:t xml:space="preserve">Thought and </w:t>
            </w:r>
            <w:r>
              <w:rPr>
                <w:rFonts w:ascii="Cambria" w:hAnsi="Cambria"/>
                <w:bCs/>
                <w:sz w:val="20"/>
                <w:szCs w:val="20"/>
              </w:rPr>
              <w:t xml:space="preserve">Expression), 15 (Right </w:t>
            </w:r>
            <w:r w:rsidR="007570B2">
              <w:rPr>
                <w:rFonts w:ascii="Cambria" w:hAnsi="Cambria"/>
                <w:bCs/>
                <w:sz w:val="20"/>
                <w:szCs w:val="20"/>
              </w:rPr>
              <w:t>of Assembly</w:t>
            </w:r>
            <w:r>
              <w:rPr>
                <w:rFonts w:ascii="Cambria" w:hAnsi="Cambria"/>
                <w:bCs/>
                <w:sz w:val="20"/>
                <w:szCs w:val="20"/>
              </w:rPr>
              <w:t>)</w:t>
            </w:r>
            <w:r w:rsidR="00E042EE">
              <w:rPr>
                <w:rFonts w:ascii="Cambria" w:hAnsi="Cambria"/>
                <w:bCs/>
                <w:sz w:val="20"/>
                <w:szCs w:val="20"/>
              </w:rPr>
              <w:t>, 16 (Freedom of Association), 24 (Right to Equal Protection) and 26 (</w:t>
            </w:r>
            <w:r w:rsidR="00987C22">
              <w:rPr>
                <w:rFonts w:ascii="Cambria" w:hAnsi="Cambria"/>
                <w:bCs/>
                <w:sz w:val="20"/>
                <w:szCs w:val="20"/>
              </w:rPr>
              <w:t>Progressive Development</w:t>
            </w:r>
            <w:r w:rsidR="00E042EE">
              <w:rPr>
                <w:rFonts w:ascii="Cambria" w:hAnsi="Cambria"/>
                <w:bCs/>
                <w:sz w:val="20"/>
                <w:szCs w:val="20"/>
              </w:rPr>
              <w:t>)</w:t>
            </w:r>
            <w:r w:rsidR="00987C22">
              <w:rPr>
                <w:rFonts w:ascii="Cambria" w:hAnsi="Cambria"/>
                <w:bCs/>
                <w:sz w:val="20"/>
                <w:szCs w:val="20"/>
              </w:rPr>
              <w:t xml:space="preserve"> of the American Convention on Human Rights,</w:t>
            </w:r>
            <w:r w:rsidR="00987C22" w:rsidRPr="004517A3">
              <w:rPr>
                <w:rStyle w:val="FootnoteReference"/>
                <w:rFonts w:ascii="Cambria" w:hAnsi="Cambria"/>
                <w:bCs/>
                <w:sz w:val="20"/>
                <w:szCs w:val="20"/>
                <w:bdr w:val="none" w:sz="0" w:space="0" w:color="auto" w:frame="1"/>
                <w:lang w:val="es-ES"/>
              </w:rPr>
              <w:footnoteReference w:id="4"/>
            </w:r>
            <w:r w:rsidR="00987C22" w:rsidRPr="00987C22">
              <w:rPr>
                <w:rFonts w:ascii="Cambria" w:hAnsi="Cambria"/>
                <w:bCs/>
                <w:sz w:val="20"/>
                <w:szCs w:val="20"/>
                <w:lang w:val="en-GB"/>
              </w:rPr>
              <w:t xml:space="preserve"> and Article 8 of </w:t>
            </w:r>
            <w:r w:rsidR="00011146">
              <w:rPr>
                <w:rFonts w:ascii="Cambria" w:hAnsi="Cambria"/>
                <w:bCs/>
                <w:sz w:val="20"/>
                <w:szCs w:val="20"/>
                <w:lang w:val="en-GB"/>
              </w:rPr>
              <w:br/>
              <w:t>the Protocol of San Salvador</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393210">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454A001B" w:rsidR="00F621C3" w:rsidRPr="000B6B7A" w:rsidRDefault="001C62BA" w:rsidP="00393210">
            <w:pPr>
              <w:jc w:val="both"/>
              <w:rPr>
                <w:rFonts w:ascii="Cambria" w:hAnsi="Cambria"/>
                <w:bCs/>
                <w:sz w:val="20"/>
                <w:szCs w:val="20"/>
              </w:rPr>
            </w:pPr>
            <w:r>
              <w:rPr>
                <w:rFonts w:ascii="Cambria" w:hAnsi="Cambria"/>
                <w:bCs/>
                <w:sz w:val="20"/>
                <w:szCs w:val="20"/>
              </w:rPr>
              <w:t>April 1, 2008</w:t>
            </w:r>
          </w:p>
        </w:tc>
      </w:tr>
      <w:tr w:rsidR="00F621C3" w:rsidRPr="000B6B7A" w14:paraId="7EAB2BD7" w14:textId="77777777" w:rsidTr="00393210">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42F2E8DF" w:rsidR="00F621C3" w:rsidRPr="000B6B7A" w:rsidRDefault="001C62BA" w:rsidP="00393210">
            <w:pPr>
              <w:jc w:val="both"/>
              <w:rPr>
                <w:rFonts w:ascii="Cambria" w:hAnsi="Cambria"/>
                <w:bCs/>
                <w:sz w:val="20"/>
                <w:szCs w:val="20"/>
              </w:rPr>
            </w:pPr>
            <w:r>
              <w:rPr>
                <w:rFonts w:ascii="Cambria" w:hAnsi="Cambria"/>
                <w:bCs/>
                <w:sz w:val="20"/>
                <w:szCs w:val="20"/>
              </w:rPr>
              <w:t>May 27, 2010</w:t>
            </w:r>
          </w:p>
        </w:tc>
      </w:tr>
      <w:tr w:rsidR="00F621C3" w:rsidRPr="000B6B7A" w14:paraId="56560AE1" w14:textId="77777777" w:rsidTr="00393210">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BDC7D6A" w:rsidR="00F621C3" w:rsidRPr="000B6B7A" w:rsidRDefault="001C62BA" w:rsidP="00393210">
            <w:pPr>
              <w:jc w:val="both"/>
              <w:rPr>
                <w:rFonts w:ascii="Cambria" w:hAnsi="Cambria"/>
                <w:bCs/>
                <w:sz w:val="20"/>
                <w:szCs w:val="20"/>
              </w:rPr>
            </w:pPr>
            <w:r>
              <w:rPr>
                <w:rFonts w:ascii="Cambria" w:hAnsi="Cambria"/>
                <w:bCs/>
                <w:sz w:val="20"/>
                <w:szCs w:val="20"/>
              </w:rPr>
              <w:t>September 6, 2010</w:t>
            </w:r>
          </w:p>
        </w:tc>
      </w:tr>
      <w:tr w:rsidR="00F621C3" w:rsidRPr="000B6B7A" w14:paraId="7A8A8A3C" w14:textId="77777777" w:rsidTr="00393210">
        <w:tc>
          <w:tcPr>
            <w:tcW w:w="4680" w:type="dxa"/>
            <w:tcBorders>
              <w:top w:val="single" w:sz="6" w:space="0" w:color="auto"/>
              <w:bottom w:val="single" w:sz="6" w:space="0" w:color="auto"/>
            </w:tcBorders>
            <w:shd w:val="clear" w:color="auto" w:fill="67AE3C"/>
            <w:vAlign w:val="center"/>
          </w:tcPr>
          <w:p w14:paraId="3DEC3A52" w14:textId="6377C776"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r w:rsidR="00996D66" w:rsidRPr="004517A3">
              <w:rPr>
                <w:rStyle w:val="FootnoteReference"/>
                <w:rFonts w:ascii="Cambria" w:hAnsi="Cambria"/>
                <w:b/>
                <w:bCs/>
                <w:color w:val="FFFFFF" w:themeColor="background1"/>
                <w:sz w:val="20"/>
                <w:szCs w:val="20"/>
                <w:lang w:val="es-ES"/>
              </w:rPr>
              <w:footnoteReference w:id="6"/>
            </w:r>
          </w:p>
        </w:tc>
        <w:tc>
          <w:tcPr>
            <w:tcW w:w="4680" w:type="dxa"/>
            <w:vAlign w:val="center"/>
          </w:tcPr>
          <w:p w14:paraId="2A863ACD" w14:textId="54C43382" w:rsidR="00F621C3" w:rsidRPr="000B6B7A" w:rsidRDefault="001C62BA" w:rsidP="00393210">
            <w:pPr>
              <w:jc w:val="both"/>
              <w:rPr>
                <w:rFonts w:ascii="Cambria" w:hAnsi="Cambria"/>
                <w:bCs/>
                <w:sz w:val="20"/>
                <w:szCs w:val="20"/>
              </w:rPr>
            </w:pPr>
            <w:r>
              <w:rPr>
                <w:rFonts w:ascii="Cambria" w:hAnsi="Cambria"/>
                <w:bCs/>
                <w:sz w:val="20"/>
                <w:szCs w:val="20"/>
              </w:rPr>
              <w:t>November 13 and 17, 2010</w:t>
            </w:r>
          </w:p>
        </w:tc>
      </w:tr>
      <w:tr w:rsidR="00F621C3" w:rsidRPr="000B6B7A" w14:paraId="3D79AA57" w14:textId="77777777" w:rsidTr="00393210">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05F8E091" w:rsidR="00F621C3" w:rsidRPr="000B6B7A" w:rsidRDefault="001C62BA" w:rsidP="00393210">
            <w:pPr>
              <w:jc w:val="both"/>
              <w:rPr>
                <w:rFonts w:ascii="Cambria" w:hAnsi="Cambria"/>
                <w:bCs/>
                <w:sz w:val="20"/>
                <w:szCs w:val="20"/>
              </w:rPr>
            </w:pPr>
            <w:r>
              <w:rPr>
                <w:rFonts w:ascii="Cambria" w:hAnsi="Cambria"/>
                <w:bCs/>
                <w:sz w:val="20"/>
                <w:szCs w:val="20"/>
              </w:rPr>
              <w:t>February 11, 2011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393210">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393210">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71212C9C" w:rsidR="00F621C3" w:rsidRPr="000B6B7A" w:rsidRDefault="00817175" w:rsidP="00393210">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393210">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20B94234" w:rsidR="00F621C3" w:rsidRPr="000B6B7A" w:rsidRDefault="00817175" w:rsidP="00393210">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393210">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02977020" w:rsidR="00F621C3" w:rsidRPr="000B6B7A" w:rsidRDefault="00817175" w:rsidP="005F7250">
            <w:pPr>
              <w:jc w:val="both"/>
              <w:rPr>
                <w:rFonts w:asciiTheme="majorHAnsi" w:hAnsiTheme="majorHAnsi"/>
                <w:bCs/>
                <w:sz w:val="20"/>
                <w:szCs w:val="20"/>
              </w:rPr>
            </w:pPr>
            <w:r>
              <w:rPr>
                <w:rFonts w:asciiTheme="majorHAnsi" w:hAnsiTheme="majorHAnsi"/>
                <w:bCs/>
                <w:sz w:val="20"/>
                <w:szCs w:val="20"/>
              </w:rPr>
              <w:t>Yes</w:t>
            </w:r>
            <w:r w:rsidR="005F7250">
              <w:rPr>
                <w:rFonts w:asciiTheme="majorHAnsi" w:hAnsiTheme="majorHAnsi"/>
                <w:bCs/>
                <w:sz w:val="20"/>
                <w:szCs w:val="20"/>
              </w:rPr>
              <w:t>; American Convention (instrument of ratification deposited on July 31, 1973) and Protocol of San Salvador (instrument of ratification deposited on December 23, 1997)</w:t>
            </w:r>
          </w:p>
        </w:tc>
      </w:tr>
      <w:tr w:rsidR="00F621C3" w:rsidRPr="000B6B7A" w14:paraId="6648704B" w14:textId="77777777" w:rsidTr="00393210">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06B51CD2" w:rsidR="00F621C3" w:rsidRPr="000B6B7A" w:rsidRDefault="00817175" w:rsidP="005F7250">
            <w:pPr>
              <w:jc w:val="both"/>
              <w:rPr>
                <w:rFonts w:asciiTheme="majorHAnsi" w:hAnsiTheme="majorHAnsi"/>
                <w:bCs/>
                <w:sz w:val="20"/>
                <w:szCs w:val="20"/>
              </w:rPr>
            </w:pPr>
            <w:r>
              <w:rPr>
                <w:rFonts w:asciiTheme="majorHAnsi" w:hAnsiTheme="majorHAnsi"/>
                <w:bCs/>
                <w:sz w:val="20"/>
                <w:szCs w:val="20"/>
              </w:rPr>
              <w:t xml:space="preserve">Yes; </w:t>
            </w:r>
            <w:r w:rsidR="005F7250">
              <w:rPr>
                <w:rFonts w:asciiTheme="majorHAnsi" w:hAnsiTheme="majorHAnsi"/>
                <w:bCs/>
                <w:sz w:val="20"/>
                <w:szCs w:val="20"/>
              </w:rPr>
              <w:t>ACHR and Protocol of San Salvador</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393210">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0642BD44" w:rsidR="00F621C3" w:rsidRPr="000B6B7A" w:rsidRDefault="005F7250" w:rsidP="00E574C6">
            <w:pPr>
              <w:jc w:val="both"/>
              <w:rPr>
                <w:rFonts w:ascii="Cambria" w:hAnsi="Cambria"/>
                <w:bCs/>
                <w:sz w:val="20"/>
                <w:szCs w:val="20"/>
              </w:rPr>
            </w:pPr>
            <w:r>
              <w:rPr>
                <w:rFonts w:ascii="Cambria" w:hAnsi="Cambria"/>
                <w:bCs/>
                <w:sz w:val="20"/>
                <w:szCs w:val="20"/>
              </w:rPr>
              <w:t xml:space="preserve">No; </w:t>
            </w:r>
            <w:r w:rsidR="00E574C6">
              <w:rPr>
                <w:rFonts w:ascii="Cambria" w:hAnsi="Cambria"/>
                <w:bCs/>
                <w:sz w:val="20"/>
                <w:szCs w:val="20"/>
              </w:rPr>
              <w:t>under</w:t>
            </w:r>
            <w:r>
              <w:rPr>
                <w:rFonts w:ascii="Cambria" w:hAnsi="Cambria"/>
                <w:bCs/>
                <w:sz w:val="20"/>
                <w:szCs w:val="20"/>
              </w:rPr>
              <w:t xml:space="preserve"> the terms of Section VI</w:t>
            </w:r>
          </w:p>
        </w:tc>
      </w:tr>
      <w:tr w:rsidR="00B85DF6" w:rsidRPr="000B6B7A" w14:paraId="24B3B5A9" w14:textId="77777777" w:rsidTr="00393210">
        <w:trPr>
          <w:cantSplit/>
        </w:trPr>
        <w:tc>
          <w:tcPr>
            <w:tcW w:w="4680" w:type="dxa"/>
            <w:tcBorders>
              <w:top w:val="single" w:sz="6" w:space="0" w:color="auto"/>
              <w:bottom w:val="single" w:sz="6" w:space="0" w:color="auto"/>
            </w:tcBorders>
            <w:shd w:val="clear" w:color="auto" w:fill="67AE3C"/>
            <w:vAlign w:val="center"/>
          </w:tcPr>
          <w:p w14:paraId="2E52A630" w14:textId="77777777" w:rsidR="00B85DF6" w:rsidRPr="000B6B7A" w:rsidRDefault="00B85DF6" w:rsidP="00393210">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680" w:type="dxa"/>
            <w:vAlign w:val="center"/>
          </w:tcPr>
          <w:p w14:paraId="33BE4040" w14:textId="486CC4CE" w:rsidR="00B85DF6" w:rsidRPr="000B6B7A" w:rsidRDefault="00B85DF6" w:rsidP="006A2AEF">
            <w:pPr>
              <w:jc w:val="both"/>
              <w:rPr>
                <w:rFonts w:ascii="Cambria" w:hAnsi="Cambria"/>
                <w:bCs/>
                <w:sz w:val="20"/>
                <w:szCs w:val="20"/>
              </w:rPr>
            </w:pPr>
            <w:r>
              <w:rPr>
                <w:rFonts w:ascii="Cambria" w:hAnsi="Cambria"/>
                <w:bCs/>
                <w:sz w:val="20"/>
                <w:szCs w:val="20"/>
              </w:rPr>
              <w:t>Articles 2 (Domestic Legal Effects), 5 (Right to Humane Treatment), 8 (Right to a Fair Trial), 13 (Freedom of Thought and Expression), 15 (Right of Assembly), 16 (Freedom of Association), 2</w:t>
            </w:r>
            <w:r w:rsidR="00226599">
              <w:rPr>
                <w:rFonts w:ascii="Cambria" w:hAnsi="Cambria"/>
                <w:bCs/>
                <w:sz w:val="20"/>
                <w:szCs w:val="20"/>
              </w:rPr>
              <w:t>5</w:t>
            </w:r>
            <w:r>
              <w:rPr>
                <w:rFonts w:ascii="Cambria" w:hAnsi="Cambria"/>
                <w:bCs/>
                <w:sz w:val="20"/>
                <w:szCs w:val="20"/>
              </w:rPr>
              <w:t xml:space="preserve"> (Right to </w:t>
            </w:r>
            <w:r w:rsidR="00226599">
              <w:rPr>
                <w:rFonts w:ascii="Cambria" w:hAnsi="Cambria"/>
                <w:bCs/>
                <w:sz w:val="20"/>
                <w:szCs w:val="20"/>
              </w:rPr>
              <w:t xml:space="preserve">Judicial </w:t>
            </w:r>
            <w:r>
              <w:rPr>
                <w:rFonts w:ascii="Cambria" w:hAnsi="Cambria"/>
                <w:bCs/>
                <w:sz w:val="20"/>
                <w:szCs w:val="20"/>
              </w:rPr>
              <w:t>Protection) and 26 (Progressive Development)</w:t>
            </w:r>
            <w:r w:rsidR="006A2AEF">
              <w:rPr>
                <w:rFonts w:ascii="Cambria" w:hAnsi="Cambria"/>
                <w:bCs/>
                <w:sz w:val="20"/>
                <w:szCs w:val="20"/>
              </w:rPr>
              <w:t>, in connection with Article 1.1</w:t>
            </w:r>
            <w:r>
              <w:rPr>
                <w:rFonts w:ascii="Cambria" w:hAnsi="Cambria"/>
                <w:bCs/>
                <w:sz w:val="20"/>
                <w:szCs w:val="20"/>
              </w:rPr>
              <w:t xml:space="preserve"> of the American Convention</w:t>
            </w:r>
            <w:r w:rsidR="006A2AEF">
              <w:rPr>
                <w:rFonts w:ascii="Cambria" w:hAnsi="Cambria"/>
                <w:bCs/>
                <w:sz w:val="20"/>
                <w:szCs w:val="20"/>
              </w:rPr>
              <w:t>,</w:t>
            </w:r>
            <w:r w:rsidRPr="00987C22">
              <w:rPr>
                <w:rFonts w:ascii="Cambria" w:hAnsi="Cambria"/>
                <w:bCs/>
                <w:sz w:val="20"/>
                <w:szCs w:val="20"/>
                <w:lang w:val="en-GB"/>
              </w:rPr>
              <w:t xml:space="preserve"> and Article 8 of </w:t>
            </w:r>
            <w:r>
              <w:rPr>
                <w:rFonts w:ascii="Cambria" w:hAnsi="Cambria"/>
                <w:bCs/>
                <w:sz w:val="20"/>
                <w:szCs w:val="20"/>
                <w:lang w:val="en-GB"/>
              </w:rPr>
              <w:br/>
              <w:t>the Protocol of San Salvador</w:t>
            </w:r>
          </w:p>
        </w:tc>
      </w:tr>
      <w:tr w:rsidR="00B85DF6" w:rsidRPr="000B6B7A" w14:paraId="4DFB74FC" w14:textId="77777777" w:rsidTr="00393210">
        <w:trPr>
          <w:cantSplit/>
        </w:trPr>
        <w:tc>
          <w:tcPr>
            <w:tcW w:w="4680" w:type="dxa"/>
            <w:tcBorders>
              <w:top w:val="single" w:sz="6" w:space="0" w:color="auto"/>
              <w:bottom w:val="single" w:sz="6" w:space="0" w:color="auto"/>
            </w:tcBorders>
            <w:shd w:val="clear" w:color="auto" w:fill="67AE3C"/>
            <w:vAlign w:val="center"/>
          </w:tcPr>
          <w:p w14:paraId="1D4CE924" w14:textId="77777777" w:rsidR="00B85DF6" w:rsidRPr="000B6B7A" w:rsidRDefault="00B85DF6"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12E8C27E" w:rsidR="00B85DF6" w:rsidRPr="000B6B7A" w:rsidRDefault="00B85DF6" w:rsidP="00E574C6">
            <w:pPr>
              <w:rPr>
                <w:rFonts w:ascii="Cambria" w:hAnsi="Cambria"/>
                <w:bCs/>
                <w:sz w:val="20"/>
                <w:szCs w:val="20"/>
              </w:rPr>
            </w:pPr>
            <w:r>
              <w:rPr>
                <w:rFonts w:ascii="Cambria" w:hAnsi="Cambria"/>
                <w:bCs/>
                <w:sz w:val="20"/>
                <w:szCs w:val="20"/>
              </w:rPr>
              <w:t>Yes; exception to Article 46.2(a) of the ACHR</w:t>
            </w:r>
          </w:p>
        </w:tc>
      </w:tr>
      <w:tr w:rsidR="00B85DF6" w:rsidRPr="000B6B7A" w14:paraId="6D900199" w14:textId="77777777" w:rsidTr="00393210">
        <w:trPr>
          <w:cantSplit/>
        </w:trPr>
        <w:tc>
          <w:tcPr>
            <w:tcW w:w="4680" w:type="dxa"/>
            <w:tcBorders>
              <w:top w:val="single" w:sz="6" w:space="0" w:color="auto"/>
              <w:bottom w:val="single" w:sz="6" w:space="0" w:color="auto"/>
            </w:tcBorders>
            <w:shd w:val="clear" w:color="auto" w:fill="67AE3C"/>
            <w:vAlign w:val="center"/>
          </w:tcPr>
          <w:p w14:paraId="42C3BC97" w14:textId="00779466" w:rsidR="00B85DF6" w:rsidRPr="000B6B7A" w:rsidRDefault="00B85DF6" w:rsidP="0039321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593D9315" w:rsidR="00B85DF6" w:rsidRPr="000B6B7A" w:rsidRDefault="00B85DF6" w:rsidP="00393210">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1FB1EC6A"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2E74E5">
        <w:rPr>
          <w:rFonts w:ascii="Cambria" w:hAnsi="Cambria"/>
          <w:sz w:val="20"/>
          <w:szCs w:val="20"/>
        </w:rPr>
        <w:t>The petitioners claim that the alleged victims were members of the Workers’ Trade Union (USO)</w:t>
      </w:r>
      <w:r w:rsidR="00F6310A">
        <w:rPr>
          <w:rFonts w:ascii="Cambria" w:hAnsi="Cambria"/>
          <w:sz w:val="20"/>
          <w:szCs w:val="20"/>
        </w:rPr>
        <w:t xml:space="preserve">. They assert that </w:t>
      </w:r>
      <w:r w:rsidR="001254E9">
        <w:rPr>
          <w:rFonts w:ascii="Cambria" w:hAnsi="Cambria"/>
          <w:sz w:val="20"/>
          <w:szCs w:val="20"/>
        </w:rPr>
        <w:t>it</w:t>
      </w:r>
      <w:r w:rsidR="00F6310A">
        <w:rPr>
          <w:rFonts w:ascii="Cambria" w:hAnsi="Cambria"/>
          <w:sz w:val="20"/>
          <w:szCs w:val="20"/>
        </w:rPr>
        <w:t xml:space="preserve"> came into being as the union </w:t>
      </w:r>
      <w:r w:rsidR="009A76CE">
        <w:rPr>
          <w:rFonts w:ascii="Cambria" w:hAnsi="Cambria"/>
          <w:sz w:val="20"/>
          <w:szCs w:val="20"/>
        </w:rPr>
        <w:t>for</w:t>
      </w:r>
      <w:r w:rsidR="005A3E4B">
        <w:rPr>
          <w:rFonts w:ascii="Cambria" w:hAnsi="Cambria"/>
          <w:sz w:val="20"/>
          <w:szCs w:val="20"/>
        </w:rPr>
        <w:t xml:space="preserve"> </w:t>
      </w:r>
      <w:r w:rsidR="001254E9">
        <w:rPr>
          <w:rFonts w:ascii="Cambria" w:hAnsi="Cambria"/>
          <w:sz w:val="20"/>
          <w:szCs w:val="20"/>
        </w:rPr>
        <w:t>workers</w:t>
      </w:r>
      <w:r w:rsidR="005A3E4B">
        <w:rPr>
          <w:rFonts w:ascii="Cambria" w:hAnsi="Cambria"/>
          <w:sz w:val="20"/>
          <w:szCs w:val="20"/>
        </w:rPr>
        <w:t xml:space="preserve"> </w:t>
      </w:r>
      <w:r w:rsidR="001254E9">
        <w:rPr>
          <w:rFonts w:ascii="Cambria" w:hAnsi="Cambria"/>
          <w:sz w:val="20"/>
          <w:szCs w:val="20"/>
        </w:rPr>
        <w:t>in</w:t>
      </w:r>
      <w:r w:rsidR="005A3E4B">
        <w:rPr>
          <w:rFonts w:ascii="Cambria" w:hAnsi="Cambria"/>
          <w:sz w:val="20"/>
          <w:szCs w:val="20"/>
        </w:rPr>
        <w:t xml:space="preserve"> Ecopetrol (</w:t>
      </w:r>
      <w:r w:rsidR="009C663B">
        <w:rPr>
          <w:rFonts w:ascii="Cambria" w:hAnsi="Cambria"/>
          <w:sz w:val="20"/>
          <w:szCs w:val="20"/>
        </w:rPr>
        <w:t>hereinafter “Ecopetrol” or “the company”</w:t>
      </w:r>
      <w:r w:rsidR="005A3E4B">
        <w:rPr>
          <w:rFonts w:ascii="Cambria" w:hAnsi="Cambria"/>
          <w:sz w:val="20"/>
          <w:szCs w:val="20"/>
        </w:rPr>
        <w:t>)</w:t>
      </w:r>
      <w:r w:rsidR="009C663B">
        <w:rPr>
          <w:rFonts w:ascii="Cambria" w:hAnsi="Cambria"/>
          <w:sz w:val="20"/>
          <w:szCs w:val="20"/>
        </w:rPr>
        <w:t xml:space="preserve">, which </w:t>
      </w:r>
      <w:r w:rsidR="003B7BAE">
        <w:rPr>
          <w:rFonts w:ascii="Cambria" w:hAnsi="Cambria"/>
          <w:sz w:val="20"/>
          <w:szCs w:val="20"/>
        </w:rPr>
        <w:t>belonged to the State at</w:t>
      </w:r>
      <w:r w:rsidR="009C663B">
        <w:rPr>
          <w:rFonts w:ascii="Cambria" w:hAnsi="Cambria"/>
          <w:sz w:val="20"/>
          <w:szCs w:val="20"/>
        </w:rPr>
        <w:t xml:space="preserve"> the time that the facts took place</w:t>
      </w:r>
      <w:r w:rsidR="005A3E4B">
        <w:rPr>
          <w:rFonts w:ascii="Cambria" w:hAnsi="Cambria"/>
          <w:sz w:val="20"/>
          <w:szCs w:val="20"/>
        </w:rPr>
        <w:t>.</w:t>
      </w:r>
      <w:r w:rsidR="009C663B">
        <w:rPr>
          <w:rFonts w:ascii="Cambria" w:hAnsi="Cambria"/>
          <w:sz w:val="20"/>
          <w:szCs w:val="20"/>
        </w:rPr>
        <w:t xml:space="preserve"> </w:t>
      </w:r>
      <w:r w:rsidR="005323C4">
        <w:rPr>
          <w:rFonts w:ascii="Cambria" w:hAnsi="Cambria"/>
          <w:sz w:val="20"/>
          <w:szCs w:val="20"/>
        </w:rPr>
        <w:t xml:space="preserve">They </w:t>
      </w:r>
      <w:r w:rsidR="007F17D5">
        <w:rPr>
          <w:rFonts w:ascii="Cambria" w:hAnsi="Cambria"/>
          <w:sz w:val="20"/>
          <w:szCs w:val="20"/>
        </w:rPr>
        <w:t>submit that</w:t>
      </w:r>
      <w:r w:rsidR="009B46E8">
        <w:rPr>
          <w:rFonts w:ascii="Cambria" w:hAnsi="Cambria"/>
          <w:sz w:val="20"/>
          <w:szCs w:val="20"/>
        </w:rPr>
        <w:t xml:space="preserve"> particularly between 2002 and 2007</w:t>
      </w:r>
      <w:r w:rsidR="007F17D5">
        <w:rPr>
          <w:rFonts w:ascii="Cambria" w:hAnsi="Cambria"/>
          <w:sz w:val="20"/>
          <w:szCs w:val="20"/>
        </w:rPr>
        <w:t xml:space="preserve"> Ecopetrol</w:t>
      </w:r>
      <w:r w:rsidR="00FC473B">
        <w:rPr>
          <w:rFonts w:ascii="Cambria" w:hAnsi="Cambria"/>
          <w:sz w:val="20"/>
          <w:szCs w:val="20"/>
        </w:rPr>
        <w:t xml:space="preserve"> carried out a series of anti-union </w:t>
      </w:r>
      <w:r w:rsidR="004C7FF4">
        <w:rPr>
          <w:rFonts w:ascii="Cambria" w:hAnsi="Cambria"/>
          <w:sz w:val="20"/>
          <w:szCs w:val="20"/>
        </w:rPr>
        <w:t xml:space="preserve">and </w:t>
      </w:r>
      <w:r w:rsidR="00FC473B">
        <w:rPr>
          <w:rFonts w:ascii="Cambria" w:hAnsi="Cambria"/>
          <w:sz w:val="20"/>
          <w:szCs w:val="20"/>
        </w:rPr>
        <w:t>repressive actions</w:t>
      </w:r>
      <w:r w:rsidR="00680EB5">
        <w:rPr>
          <w:rFonts w:ascii="Cambria" w:hAnsi="Cambria"/>
          <w:sz w:val="20"/>
          <w:szCs w:val="20"/>
        </w:rPr>
        <w:t xml:space="preserve"> </w:t>
      </w:r>
      <w:r w:rsidR="00B54DF9">
        <w:rPr>
          <w:rFonts w:ascii="Cambria" w:hAnsi="Cambria"/>
          <w:sz w:val="20"/>
          <w:szCs w:val="20"/>
        </w:rPr>
        <w:t>that</w:t>
      </w:r>
      <w:r w:rsidR="0009753C">
        <w:rPr>
          <w:rFonts w:ascii="Cambria" w:hAnsi="Cambria"/>
          <w:sz w:val="20"/>
          <w:szCs w:val="20"/>
        </w:rPr>
        <w:t xml:space="preserve"> </w:t>
      </w:r>
      <w:r w:rsidR="00476D7C" w:rsidRPr="00576295">
        <w:rPr>
          <w:rFonts w:ascii="Cambria" w:hAnsi="Cambria"/>
          <w:sz w:val="20"/>
          <w:szCs w:val="20"/>
        </w:rPr>
        <w:t>deprived</w:t>
      </w:r>
      <w:r w:rsidR="00680EB5">
        <w:rPr>
          <w:rFonts w:ascii="Cambria" w:hAnsi="Cambria"/>
          <w:sz w:val="20"/>
          <w:szCs w:val="20"/>
        </w:rPr>
        <w:t xml:space="preserve"> the union</w:t>
      </w:r>
      <w:r w:rsidR="00D3778F">
        <w:rPr>
          <w:rFonts w:ascii="Cambria" w:hAnsi="Cambria"/>
          <w:sz w:val="20"/>
          <w:szCs w:val="20"/>
        </w:rPr>
        <w:t xml:space="preserve"> </w:t>
      </w:r>
      <w:r w:rsidR="00576295">
        <w:rPr>
          <w:rFonts w:ascii="Cambria" w:hAnsi="Cambria"/>
          <w:sz w:val="20"/>
          <w:szCs w:val="20"/>
        </w:rPr>
        <w:t xml:space="preserve">of </w:t>
      </w:r>
      <w:r w:rsidR="00680EB5">
        <w:rPr>
          <w:rFonts w:ascii="Cambria" w:hAnsi="Cambria"/>
          <w:sz w:val="20"/>
          <w:szCs w:val="20"/>
        </w:rPr>
        <w:t>partic</w:t>
      </w:r>
      <w:r w:rsidR="0009753C">
        <w:rPr>
          <w:rFonts w:ascii="Cambria" w:hAnsi="Cambria"/>
          <w:sz w:val="20"/>
          <w:szCs w:val="20"/>
        </w:rPr>
        <w:t>ipat</w:t>
      </w:r>
      <w:r w:rsidR="00576295">
        <w:rPr>
          <w:rFonts w:ascii="Cambria" w:hAnsi="Cambria"/>
          <w:sz w:val="20"/>
          <w:szCs w:val="20"/>
        </w:rPr>
        <w:t>ing</w:t>
      </w:r>
      <w:r w:rsidR="00756DBF">
        <w:rPr>
          <w:rFonts w:ascii="Cambria" w:hAnsi="Cambria"/>
          <w:sz w:val="20"/>
          <w:szCs w:val="20"/>
        </w:rPr>
        <w:t xml:space="preserve"> in the protection, defense and promotion of workers’ interests, </w:t>
      </w:r>
      <w:r w:rsidR="009A76CE">
        <w:rPr>
          <w:rFonts w:ascii="Cambria" w:hAnsi="Cambria"/>
          <w:sz w:val="20"/>
          <w:szCs w:val="20"/>
        </w:rPr>
        <w:t xml:space="preserve">which </w:t>
      </w:r>
      <w:r w:rsidR="00F3248B">
        <w:rPr>
          <w:rFonts w:ascii="Cambria" w:hAnsi="Cambria"/>
          <w:sz w:val="20"/>
          <w:szCs w:val="20"/>
        </w:rPr>
        <w:t>eventually weaken</w:t>
      </w:r>
      <w:r w:rsidR="009A76CE">
        <w:rPr>
          <w:rFonts w:ascii="Cambria" w:hAnsi="Cambria"/>
          <w:sz w:val="20"/>
          <w:szCs w:val="20"/>
        </w:rPr>
        <w:t>ed</w:t>
      </w:r>
      <w:r w:rsidR="00F3248B">
        <w:rPr>
          <w:rFonts w:ascii="Cambria" w:hAnsi="Cambria"/>
          <w:sz w:val="20"/>
          <w:szCs w:val="20"/>
        </w:rPr>
        <w:t xml:space="preserve"> the organization.</w:t>
      </w:r>
      <w:r w:rsidR="004C7FF4">
        <w:rPr>
          <w:rFonts w:ascii="Cambria" w:hAnsi="Cambria"/>
          <w:sz w:val="20"/>
          <w:szCs w:val="20"/>
        </w:rPr>
        <w:t xml:space="preserve"> </w:t>
      </w:r>
      <w:r w:rsidR="008911E8">
        <w:rPr>
          <w:rFonts w:ascii="Cambria" w:hAnsi="Cambria"/>
          <w:sz w:val="20"/>
          <w:szCs w:val="20"/>
        </w:rPr>
        <w:t>Likewise, they claim that these anti-union practices</w:t>
      </w:r>
      <w:r w:rsidR="00DE5887">
        <w:rPr>
          <w:rFonts w:ascii="Cambria" w:hAnsi="Cambria"/>
          <w:sz w:val="20"/>
          <w:szCs w:val="20"/>
        </w:rPr>
        <w:t xml:space="preserve"> were implemented </w:t>
      </w:r>
      <w:r w:rsidR="0050662D">
        <w:rPr>
          <w:rFonts w:ascii="Cambria" w:hAnsi="Cambria"/>
          <w:sz w:val="20"/>
          <w:szCs w:val="20"/>
        </w:rPr>
        <w:t>in a national framework of violence, persecution and criminalization of</w:t>
      </w:r>
      <w:r w:rsidR="00F37335">
        <w:rPr>
          <w:rFonts w:ascii="Cambria" w:hAnsi="Cambria"/>
          <w:sz w:val="20"/>
          <w:szCs w:val="20"/>
        </w:rPr>
        <w:t xml:space="preserve"> unionized workers</w:t>
      </w:r>
      <w:r w:rsidR="0050662D">
        <w:rPr>
          <w:rFonts w:ascii="Cambria" w:hAnsi="Cambria"/>
          <w:sz w:val="20"/>
          <w:szCs w:val="20"/>
        </w:rPr>
        <w:t xml:space="preserve">. </w:t>
      </w:r>
      <w:r w:rsidR="00F37335">
        <w:rPr>
          <w:rFonts w:ascii="Cambria" w:hAnsi="Cambria"/>
          <w:sz w:val="20"/>
          <w:szCs w:val="20"/>
        </w:rPr>
        <w:t>These</w:t>
      </w:r>
      <w:r w:rsidR="0050662D">
        <w:rPr>
          <w:rFonts w:ascii="Cambria" w:hAnsi="Cambria"/>
          <w:sz w:val="20"/>
          <w:szCs w:val="20"/>
        </w:rPr>
        <w:t xml:space="preserve"> practices were particularly </w:t>
      </w:r>
      <w:r w:rsidR="00DE5887">
        <w:rPr>
          <w:rFonts w:ascii="Cambria" w:hAnsi="Cambria"/>
          <w:sz w:val="20"/>
          <w:szCs w:val="20"/>
        </w:rPr>
        <w:t xml:space="preserve">carried out by the military </w:t>
      </w:r>
      <w:r w:rsidR="00B743EA">
        <w:rPr>
          <w:rFonts w:ascii="Cambria" w:hAnsi="Cambria"/>
          <w:sz w:val="20"/>
          <w:szCs w:val="20"/>
        </w:rPr>
        <w:t xml:space="preserve">forces </w:t>
      </w:r>
      <w:r w:rsidR="00DE5887">
        <w:rPr>
          <w:rFonts w:ascii="Cambria" w:hAnsi="Cambria"/>
          <w:sz w:val="20"/>
          <w:szCs w:val="20"/>
        </w:rPr>
        <w:t>as well as</w:t>
      </w:r>
      <w:r w:rsidR="00872A35">
        <w:rPr>
          <w:rFonts w:ascii="Cambria" w:hAnsi="Cambria"/>
          <w:sz w:val="20"/>
          <w:szCs w:val="20"/>
        </w:rPr>
        <w:t xml:space="preserve"> by</w:t>
      </w:r>
      <w:r w:rsidR="00DE5887">
        <w:rPr>
          <w:rFonts w:ascii="Cambria" w:hAnsi="Cambria"/>
          <w:sz w:val="20"/>
          <w:szCs w:val="20"/>
        </w:rPr>
        <w:t xml:space="preserve"> paramilitary groups</w:t>
      </w:r>
      <w:r w:rsidR="00CB5B55">
        <w:rPr>
          <w:rFonts w:ascii="Cambria" w:hAnsi="Cambria"/>
          <w:sz w:val="20"/>
          <w:szCs w:val="20"/>
        </w:rPr>
        <w:t>, in the framework of a national security doctrine</w:t>
      </w:r>
      <w:r w:rsidR="00FC11B9">
        <w:rPr>
          <w:rFonts w:ascii="Cambria" w:hAnsi="Cambria"/>
          <w:sz w:val="20"/>
          <w:szCs w:val="20"/>
        </w:rPr>
        <w:t xml:space="preserve"> </w:t>
      </w:r>
      <w:r w:rsidR="00F37335">
        <w:rPr>
          <w:rFonts w:ascii="Cambria" w:hAnsi="Cambria"/>
          <w:sz w:val="20"/>
          <w:szCs w:val="20"/>
        </w:rPr>
        <w:t>under</w:t>
      </w:r>
      <w:r w:rsidR="00FC11B9">
        <w:rPr>
          <w:rFonts w:ascii="Cambria" w:hAnsi="Cambria"/>
          <w:sz w:val="20"/>
          <w:szCs w:val="20"/>
        </w:rPr>
        <w:t xml:space="preserve"> which unions were seen as the “</w:t>
      </w:r>
      <w:r w:rsidR="00A31EEB">
        <w:rPr>
          <w:rFonts w:ascii="Cambria" w:hAnsi="Cambria"/>
          <w:sz w:val="20"/>
          <w:szCs w:val="20"/>
        </w:rPr>
        <w:t>enemy within.</w:t>
      </w:r>
      <w:r w:rsidR="00FC11B9">
        <w:rPr>
          <w:rFonts w:ascii="Cambria" w:hAnsi="Cambria"/>
          <w:sz w:val="20"/>
          <w:szCs w:val="20"/>
        </w:rPr>
        <w:t>”</w:t>
      </w:r>
    </w:p>
    <w:p w14:paraId="2109B322" w14:textId="1280FB10" w:rsidR="00544850" w:rsidRPr="00544850" w:rsidRDefault="00CD7C7E" w:rsidP="00544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544850">
        <w:rPr>
          <w:rFonts w:ascii="Cambria" w:hAnsi="Cambria"/>
          <w:sz w:val="20"/>
          <w:szCs w:val="20"/>
        </w:rPr>
        <w:t xml:space="preserve">The petitioners assert that those practices by Ecopetrol consisted in the </w:t>
      </w:r>
      <w:r w:rsidR="005D2652" w:rsidRPr="00544850">
        <w:rPr>
          <w:rFonts w:ascii="Cambria" w:hAnsi="Cambria"/>
          <w:sz w:val="20"/>
          <w:szCs w:val="20"/>
        </w:rPr>
        <w:t>indiscriminate</w:t>
      </w:r>
      <w:r w:rsidRPr="00544850">
        <w:rPr>
          <w:rFonts w:ascii="Cambria" w:hAnsi="Cambria"/>
          <w:sz w:val="20"/>
          <w:szCs w:val="20"/>
        </w:rPr>
        <w:t xml:space="preserve"> filing of disciplinary proceedings</w:t>
      </w:r>
      <w:r w:rsidR="005D2652" w:rsidRPr="00544850">
        <w:rPr>
          <w:rFonts w:ascii="Cambria" w:hAnsi="Cambria"/>
          <w:sz w:val="20"/>
          <w:szCs w:val="20"/>
        </w:rPr>
        <w:t xml:space="preserve"> and mass dismissals on the grounds of workers’</w:t>
      </w:r>
      <w:r w:rsidR="00837F62" w:rsidRPr="00544850">
        <w:rPr>
          <w:rFonts w:ascii="Cambria" w:hAnsi="Cambria"/>
          <w:sz w:val="20"/>
          <w:szCs w:val="20"/>
        </w:rPr>
        <w:t xml:space="preserve"> participation in strikes and demonstrations. They submit that these type</w:t>
      </w:r>
      <w:r w:rsidR="003A3960" w:rsidRPr="00544850">
        <w:rPr>
          <w:rFonts w:ascii="Cambria" w:hAnsi="Cambria"/>
          <w:sz w:val="20"/>
          <w:szCs w:val="20"/>
        </w:rPr>
        <w:t>s</w:t>
      </w:r>
      <w:r w:rsidR="00837F62" w:rsidRPr="00544850">
        <w:rPr>
          <w:rFonts w:ascii="Cambria" w:hAnsi="Cambria"/>
          <w:sz w:val="20"/>
          <w:szCs w:val="20"/>
        </w:rPr>
        <w:t xml:space="preserve"> of </w:t>
      </w:r>
      <w:r w:rsidR="00BD7540" w:rsidRPr="00544850">
        <w:rPr>
          <w:rFonts w:ascii="Cambria" w:hAnsi="Cambria"/>
          <w:sz w:val="20"/>
          <w:szCs w:val="20"/>
        </w:rPr>
        <w:t xml:space="preserve">protests were declared </w:t>
      </w:r>
      <w:r w:rsidR="00044E7C" w:rsidRPr="00544850">
        <w:rPr>
          <w:rFonts w:ascii="Cambria" w:hAnsi="Cambria"/>
          <w:sz w:val="20"/>
          <w:szCs w:val="20"/>
        </w:rPr>
        <w:t>unlawful</w:t>
      </w:r>
      <w:r w:rsidR="00BD7540" w:rsidRPr="00544850">
        <w:rPr>
          <w:rFonts w:ascii="Cambria" w:hAnsi="Cambria"/>
          <w:sz w:val="20"/>
          <w:szCs w:val="20"/>
        </w:rPr>
        <w:t xml:space="preserve"> by the Ministry of Social Protection</w:t>
      </w:r>
      <w:r w:rsidR="00044E7C" w:rsidRPr="00544850">
        <w:rPr>
          <w:rFonts w:ascii="Cambria" w:hAnsi="Cambria"/>
          <w:sz w:val="20"/>
          <w:szCs w:val="20"/>
        </w:rPr>
        <w:t>,</w:t>
      </w:r>
      <w:r w:rsidR="00056B49" w:rsidRPr="00544850">
        <w:rPr>
          <w:rFonts w:ascii="Cambria" w:hAnsi="Cambria"/>
          <w:sz w:val="20"/>
          <w:szCs w:val="20"/>
        </w:rPr>
        <w:t xml:space="preserve"> </w:t>
      </w:r>
      <w:r w:rsidR="00854557">
        <w:rPr>
          <w:rFonts w:ascii="Cambria" w:hAnsi="Cambria"/>
          <w:sz w:val="20"/>
          <w:szCs w:val="20"/>
        </w:rPr>
        <w:t>which lacked an independent view</w:t>
      </w:r>
      <w:r w:rsidR="00B82F2B" w:rsidRPr="00544850">
        <w:rPr>
          <w:rFonts w:ascii="Cambria" w:hAnsi="Cambria"/>
          <w:sz w:val="20"/>
          <w:szCs w:val="20"/>
        </w:rPr>
        <w:t xml:space="preserve"> inasmuch as the company was s</w:t>
      </w:r>
      <w:r w:rsidR="00044E7C" w:rsidRPr="00544850">
        <w:rPr>
          <w:rFonts w:ascii="Cambria" w:hAnsi="Cambria"/>
          <w:sz w:val="20"/>
          <w:szCs w:val="20"/>
        </w:rPr>
        <w:t>tate-owned. They also claim that these decisions</w:t>
      </w:r>
      <w:r w:rsidR="001D679B" w:rsidRPr="00544850">
        <w:rPr>
          <w:rFonts w:ascii="Cambria" w:hAnsi="Cambria"/>
          <w:sz w:val="20"/>
          <w:szCs w:val="20"/>
        </w:rPr>
        <w:t xml:space="preserve"> were made based on a law that forbids the organization of trade unions in the public sector, infringing the rights embodied in the international treaties.</w:t>
      </w:r>
      <w:r w:rsidR="00287627" w:rsidRPr="00544850">
        <w:rPr>
          <w:rFonts w:ascii="Cambria" w:hAnsi="Cambria"/>
          <w:sz w:val="20"/>
          <w:szCs w:val="20"/>
        </w:rPr>
        <w:t xml:space="preserve"> </w:t>
      </w:r>
      <w:r w:rsidR="00B82F2B" w:rsidRPr="00544850">
        <w:rPr>
          <w:rFonts w:ascii="Cambria" w:hAnsi="Cambria"/>
          <w:sz w:val="20"/>
          <w:szCs w:val="20"/>
        </w:rPr>
        <w:t>They assert that the company many times ordered</w:t>
      </w:r>
      <w:r w:rsidR="00381DA6" w:rsidRPr="00544850">
        <w:rPr>
          <w:rFonts w:ascii="Cambria" w:hAnsi="Cambria"/>
          <w:sz w:val="20"/>
          <w:szCs w:val="20"/>
        </w:rPr>
        <w:t xml:space="preserve"> the militarization of its headquarters and the c</w:t>
      </w:r>
      <w:r w:rsidR="0097401B" w:rsidRPr="00544850">
        <w:rPr>
          <w:rFonts w:ascii="Cambria" w:hAnsi="Cambria"/>
          <w:sz w:val="20"/>
          <w:szCs w:val="20"/>
        </w:rPr>
        <w:t xml:space="preserve">learance of the workplace in order </w:t>
      </w:r>
      <w:r w:rsidR="00381DA6" w:rsidRPr="00544850">
        <w:rPr>
          <w:rFonts w:ascii="Cambria" w:hAnsi="Cambria"/>
          <w:sz w:val="20"/>
          <w:szCs w:val="20"/>
        </w:rPr>
        <w:t>to discourage meetings and protests</w:t>
      </w:r>
      <w:r w:rsidR="00854557">
        <w:rPr>
          <w:rFonts w:ascii="Cambria" w:hAnsi="Cambria"/>
          <w:sz w:val="20"/>
          <w:szCs w:val="20"/>
        </w:rPr>
        <w:t>,</w:t>
      </w:r>
      <w:r w:rsidR="00381DA6" w:rsidRPr="00544850">
        <w:rPr>
          <w:rFonts w:ascii="Cambria" w:hAnsi="Cambria"/>
          <w:sz w:val="20"/>
          <w:szCs w:val="20"/>
        </w:rPr>
        <w:t xml:space="preserve"> a</w:t>
      </w:r>
      <w:r w:rsidR="00E25B0C" w:rsidRPr="00544850">
        <w:rPr>
          <w:rFonts w:ascii="Cambria" w:hAnsi="Cambria"/>
          <w:sz w:val="20"/>
          <w:szCs w:val="20"/>
        </w:rPr>
        <w:t xml:space="preserve">nd </w:t>
      </w:r>
      <w:r w:rsidR="00854557">
        <w:rPr>
          <w:rFonts w:ascii="Cambria" w:hAnsi="Cambria"/>
          <w:sz w:val="20"/>
          <w:szCs w:val="20"/>
        </w:rPr>
        <w:t xml:space="preserve">to </w:t>
      </w:r>
      <w:r w:rsidR="00E25B0C" w:rsidRPr="00544850">
        <w:rPr>
          <w:rFonts w:ascii="Cambria" w:hAnsi="Cambria"/>
          <w:sz w:val="20"/>
          <w:szCs w:val="20"/>
        </w:rPr>
        <w:t xml:space="preserve">intimidate </w:t>
      </w:r>
      <w:r w:rsidR="0097401B" w:rsidRPr="00544850">
        <w:rPr>
          <w:rFonts w:ascii="Cambria" w:hAnsi="Cambria"/>
          <w:sz w:val="20"/>
          <w:szCs w:val="20"/>
        </w:rPr>
        <w:t xml:space="preserve">unionized </w:t>
      </w:r>
      <w:r w:rsidR="00E25B0C" w:rsidRPr="00544850">
        <w:rPr>
          <w:rFonts w:ascii="Cambria" w:hAnsi="Cambria"/>
          <w:sz w:val="20"/>
          <w:szCs w:val="20"/>
        </w:rPr>
        <w:t>workers. The petitioners submit that the company encouraged the promotion</w:t>
      </w:r>
      <w:r w:rsidR="00AB2D92" w:rsidRPr="00544850">
        <w:rPr>
          <w:rFonts w:ascii="Cambria" w:hAnsi="Cambria"/>
          <w:sz w:val="20"/>
          <w:szCs w:val="20"/>
        </w:rPr>
        <w:t xml:space="preserve"> </w:t>
      </w:r>
      <w:r w:rsidR="004D4312" w:rsidRPr="00544850">
        <w:rPr>
          <w:rFonts w:ascii="Cambria" w:hAnsi="Cambria"/>
          <w:sz w:val="20"/>
          <w:szCs w:val="20"/>
        </w:rPr>
        <w:t xml:space="preserve">unionized </w:t>
      </w:r>
      <w:r w:rsidR="00AB2D92" w:rsidRPr="00544850">
        <w:rPr>
          <w:rFonts w:ascii="Cambria" w:hAnsi="Cambria"/>
          <w:sz w:val="20"/>
          <w:szCs w:val="20"/>
        </w:rPr>
        <w:t>workers</w:t>
      </w:r>
      <w:r w:rsidR="004D4312" w:rsidRPr="00544850">
        <w:rPr>
          <w:rFonts w:ascii="Cambria" w:hAnsi="Cambria"/>
          <w:sz w:val="20"/>
          <w:szCs w:val="20"/>
        </w:rPr>
        <w:t xml:space="preserve"> to managerial positions</w:t>
      </w:r>
      <w:r w:rsidR="00640D96" w:rsidRPr="00544850">
        <w:rPr>
          <w:rFonts w:ascii="Cambria" w:hAnsi="Cambria"/>
          <w:sz w:val="20"/>
          <w:szCs w:val="20"/>
        </w:rPr>
        <w:t xml:space="preserve"> on condition that they </w:t>
      </w:r>
      <w:r w:rsidR="006A7AE4" w:rsidRPr="00544850">
        <w:rPr>
          <w:rFonts w:ascii="Cambria" w:hAnsi="Cambria"/>
          <w:sz w:val="20"/>
          <w:szCs w:val="20"/>
        </w:rPr>
        <w:t>withdrew from</w:t>
      </w:r>
      <w:r w:rsidR="00640D96" w:rsidRPr="00544850">
        <w:rPr>
          <w:rFonts w:ascii="Cambria" w:hAnsi="Cambria"/>
          <w:sz w:val="20"/>
          <w:szCs w:val="20"/>
        </w:rPr>
        <w:t xml:space="preserve"> </w:t>
      </w:r>
      <w:r w:rsidR="00710717" w:rsidRPr="00544850">
        <w:rPr>
          <w:rFonts w:ascii="Cambria" w:hAnsi="Cambria"/>
          <w:sz w:val="20"/>
          <w:szCs w:val="20"/>
        </w:rPr>
        <w:t>the</w:t>
      </w:r>
      <w:r w:rsidR="00640D96" w:rsidRPr="00544850">
        <w:rPr>
          <w:rFonts w:ascii="Cambria" w:hAnsi="Cambria"/>
          <w:sz w:val="20"/>
          <w:szCs w:val="20"/>
        </w:rPr>
        <w:t xml:space="preserve"> union.</w:t>
      </w:r>
      <w:r w:rsidR="00710717" w:rsidRPr="00544850">
        <w:rPr>
          <w:rFonts w:ascii="Cambria" w:hAnsi="Cambria"/>
          <w:sz w:val="20"/>
          <w:szCs w:val="20"/>
        </w:rPr>
        <w:t xml:space="preserve"> The</w:t>
      </w:r>
      <w:r w:rsidR="008337C2" w:rsidRPr="00544850">
        <w:rPr>
          <w:rFonts w:ascii="Cambria" w:hAnsi="Cambria"/>
          <w:sz w:val="20"/>
          <w:szCs w:val="20"/>
        </w:rPr>
        <w:t xml:space="preserve">y assert that </w:t>
      </w:r>
      <w:r w:rsidR="003540E1" w:rsidRPr="00544850">
        <w:rPr>
          <w:rFonts w:ascii="Cambria" w:hAnsi="Cambria"/>
          <w:sz w:val="20"/>
          <w:szCs w:val="20"/>
        </w:rPr>
        <w:t xml:space="preserve">sometimes </w:t>
      </w:r>
      <w:r w:rsidR="008337C2" w:rsidRPr="00544850">
        <w:rPr>
          <w:rFonts w:ascii="Cambria" w:hAnsi="Cambria"/>
          <w:sz w:val="20"/>
          <w:szCs w:val="20"/>
        </w:rPr>
        <w:t>union leaders were not allowed to enter the workplace.</w:t>
      </w:r>
    </w:p>
    <w:p w14:paraId="2B715972" w14:textId="3AB0E8C7" w:rsidR="00544850" w:rsidRDefault="00544850" w:rsidP="00326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544850">
        <w:rPr>
          <w:rFonts w:ascii="Cambria" w:hAnsi="Cambria"/>
          <w:sz w:val="20"/>
          <w:szCs w:val="20"/>
        </w:rPr>
        <w:t>In addition, they indicate that the company designed</w:t>
      </w:r>
      <w:r w:rsidR="00326364">
        <w:rPr>
          <w:rFonts w:ascii="Cambria" w:hAnsi="Cambria"/>
          <w:sz w:val="20"/>
          <w:szCs w:val="20"/>
        </w:rPr>
        <w:t xml:space="preserve"> </w:t>
      </w:r>
      <w:r w:rsidRPr="00544850">
        <w:rPr>
          <w:rFonts w:ascii="Cambria" w:hAnsi="Cambria"/>
          <w:sz w:val="20"/>
          <w:szCs w:val="20"/>
        </w:rPr>
        <w:t xml:space="preserve">a </w:t>
      </w:r>
      <w:r w:rsidRPr="0089617C">
        <w:rPr>
          <w:rFonts w:ascii="Cambria" w:hAnsi="Cambria"/>
          <w:i/>
          <w:sz w:val="20"/>
          <w:szCs w:val="20"/>
        </w:rPr>
        <w:t>Skills and Behavior Enhancement Program</w:t>
      </w:r>
      <w:r w:rsidRPr="00411B0F">
        <w:rPr>
          <w:rFonts w:asciiTheme="majorHAnsi" w:hAnsiTheme="majorHAnsi" w:cstheme="minorHAnsi"/>
          <w:sz w:val="20"/>
          <w:szCs w:val="20"/>
        </w:rPr>
        <w:t xml:space="preserve"> </w:t>
      </w:r>
      <w:r w:rsidR="00326364">
        <w:rPr>
          <w:rFonts w:asciiTheme="majorHAnsi" w:hAnsiTheme="majorHAnsi" w:cstheme="minorHAnsi"/>
          <w:sz w:val="20"/>
          <w:szCs w:val="20"/>
        </w:rPr>
        <w:t>aimed at</w:t>
      </w:r>
      <w:r w:rsidR="00411B0F">
        <w:rPr>
          <w:rFonts w:asciiTheme="majorHAnsi" w:hAnsiTheme="majorHAnsi" w:cstheme="minorHAnsi"/>
          <w:sz w:val="20"/>
          <w:szCs w:val="20"/>
        </w:rPr>
        <w:t xml:space="preserve"> forty-three union activists,</w:t>
      </w:r>
      <w:r w:rsidR="00326364">
        <w:rPr>
          <w:rFonts w:asciiTheme="majorHAnsi" w:hAnsiTheme="majorHAnsi" w:cstheme="minorHAnsi"/>
          <w:sz w:val="20"/>
          <w:szCs w:val="20"/>
        </w:rPr>
        <w:t xml:space="preserve"> to </w:t>
      </w:r>
      <w:r w:rsidR="000F008F">
        <w:rPr>
          <w:rFonts w:asciiTheme="majorHAnsi" w:hAnsiTheme="majorHAnsi" w:cstheme="minorHAnsi"/>
          <w:sz w:val="20"/>
          <w:szCs w:val="20"/>
        </w:rPr>
        <w:t>adjust</w:t>
      </w:r>
      <w:r w:rsidR="00326364">
        <w:rPr>
          <w:rFonts w:asciiTheme="majorHAnsi" w:hAnsiTheme="majorHAnsi" w:cstheme="minorHAnsi"/>
          <w:sz w:val="20"/>
          <w:szCs w:val="20"/>
        </w:rPr>
        <w:t xml:space="preserve"> their behavior </w:t>
      </w:r>
      <w:r w:rsidR="000F008F">
        <w:rPr>
          <w:rFonts w:asciiTheme="majorHAnsi" w:hAnsiTheme="majorHAnsi" w:cstheme="minorHAnsi"/>
          <w:sz w:val="20"/>
          <w:szCs w:val="20"/>
        </w:rPr>
        <w:t>to company’s the values and principles.</w:t>
      </w:r>
      <w:r w:rsidR="00411B0F">
        <w:rPr>
          <w:rFonts w:asciiTheme="majorHAnsi" w:hAnsiTheme="majorHAnsi" w:cstheme="minorHAnsi"/>
          <w:sz w:val="20"/>
          <w:szCs w:val="20"/>
        </w:rPr>
        <w:t xml:space="preserve"> </w:t>
      </w:r>
      <w:r w:rsidR="00411B0F" w:rsidRPr="00411B0F">
        <w:rPr>
          <w:rFonts w:asciiTheme="majorHAnsi" w:hAnsiTheme="majorHAnsi" w:cstheme="minorHAnsi"/>
          <w:sz w:val="20"/>
          <w:szCs w:val="20"/>
        </w:rPr>
        <w:t xml:space="preserve"> </w:t>
      </w:r>
      <w:r w:rsidR="000F008F">
        <w:rPr>
          <w:rFonts w:asciiTheme="majorHAnsi" w:hAnsiTheme="majorHAnsi" w:cstheme="minorHAnsi"/>
          <w:sz w:val="20"/>
          <w:szCs w:val="20"/>
        </w:rPr>
        <w:t xml:space="preserve">They </w:t>
      </w:r>
      <w:r w:rsidR="00854557">
        <w:rPr>
          <w:rFonts w:asciiTheme="majorHAnsi" w:hAnsiTheme="majorHAnsi" w:cstheme="minorHAnsi"/>
          <w:sz w:val="20"/>
          <w:szCs w:val="20"/>
        </w:rPr>
        <w:t xml:space="preserve">claim that </w:t>
      </w:r>
      <w:r w:rsidR="005F2463">
        <w:rPr>
          <w:rFonts w:asciiTheme="majorHAnsi" w:hAnsiTheme="majorHAnsi" w:cstheme="minorHAnsi"/>
          <w:sz w:val="20"/>
          <w:szCs w:val="20"/>
        </w:rPr>
        <w:t>the workers</w:t>
      </w:r>
      <w:r w:rsidR="00854557">
        <w:rPr>
          <w:rFonts w:asciiTheme="majorHAnsi" w:hAnsiTheme="majorHAnsi" w:cstheme="minorHAnsi"/>
          <w:sz w:val="20"/>
          <w:szCs w:val="20"/>
        </w:rPr>
        <w:t xml:space="preserve">, as a result, </w:t>
      </w:r>
      <w:r w:rsidR="005F2463">
        <w:rPr>
          <w:rFonts w:asciiTheme="majorHAnsi" w:hAnsiTheme="majorHAnsi" w:cstheme="minorHAnsi"/>
          <w:sz w:val="20"/>
          <w:szCs w:val="20"/>
        </w:rPr>
        <w:t xml:space="preserve">were forced to stay several days in </w:t>
      </w:r>
      <w:r w:rsidR="00BC2145">
        <w:rPr>
          <w:rFonts w:asciiTheme="majorHAnsi" w:hAnsiTheme="majorHAnsi" w:cstheme="minorHAnsi"/>
          <w:sz w:val="20"/>
          <w:szCs w:val="20"/>
        </w:rPr>
        <w:t xml:space="preserve">rooms </w:t>
      </w:r>
      <w:r w:rsidR="007D43EB">
        <w:rPr>
          <w:rFonts w:asciiTheme="majorHAnsi" w:hAnsiTheme="majorHAnsi" w:cstheme="minorHAnsi"/>
          <w:sz w:val="20"/>
          <w:szCs w:val="20"/>
        </w:rPr>
        <w:t>without</w:t>
      </w:r>
      <w:r w:rsidR="00BC2145">
        <w:rPr>
          <w:rFonts w:asciiTheme="majorHAnsi" w:hAnsiTheme="majorHAnsi" w:cstheme="minorHAnsi"/>
          <w:sz w:val="20"/>
          <w:szCs w:val="20"/>
        </w:rPr>
        <w:t xml:space="preserve"> daylight and ve</w:t>
      </w:r>
      <w:r w:rsidR="007D43EB">
        <w:rPr>
          <w:rFonts w:asciiTheme="majorHAnsi" w:hAnsiTheme="majorHAnsi" w:cstheme="minorHAnsi"/>
          <w:sz w:val="20"/>
          <w:szCs w:val="20"/>
        </w:rPr>
        <w:t xml:space="preserve">ntilation, </w:t>
      </w:r>
      <w:r w:rsidR="002457EB">
        <w:rPr>
          <w:rFonts w:asciiTheme="majorHAnsi" w:hAnsiTheme="majorHAnsi" w:cstheme="minorHAnsi"/>
          <w:sz w:val="20"/>
          <w:szCs w:val="20"/>
        </w:rPr>
        <w:t xml:space="preserve">listening to the company’s psychologists recommend them </w:t>
      </w:r>
      <w:r w:rsidR="007F68A6">
        <w:rPr>
          <w:rFonts w:asciiTheme="majorHAnsi" w:hAnsiTheme="majorHAnsi" w:cstheme="minorHAnsi"/>
          <w:sz w:val="20"/>
          <w:szCs w:val="20"/>
        </w:rPr>
        <w:t xml:space="preserve">to change their behavior, and </w:t>
      </w:r>
      <w:r w:rsidR="001A7381">
        <w:rPr>
          <w:rFonts w:asciiTheme="majorHAnsi" w:hAnsiTheme="majorHAnsi" w:cstheme="minorHAnsi"/>
          <w:sz w:val="20"/>
          <w:szCs w:val="20"/>
        </w:rPr>
        <w:t xml:space="preserve">to </w:t>
      </w:r>
      <w:r w:rsidR="007F68A6">
        <w:rPr>
          <w:rFonts w:asciiTheme="majorHAnsi" w:hAnsiTheme="majorHAnsi" w:cstheme="minorHAnsi"/>
          <w:sz w:val="20"/>
          <w:szCs w:val="20"/>
        </w:rPr>
        <w:t xml:space="preserve">lawyers </w:t>
      </w:r>
      <w:r w:rsidR="001A7381">
        <w:rPr>
          <w:rFonts w:asciiTheme="majorHAnsi" w:hAnsiTheme="majorHAnsi" w:cstheme="minorHAnsi"/>
          <w:sz w:val="20"/>
          <w:szCs w:val="20"/>
        </w:rPr>
        <w:t xml:space="preserve">explain </w:t>
      </w:r>
      <w:r w:rsidR="00093CDC">
        <w:rPr>
          <w:rFonts w:asciiTheme="majorHAnsi" w:hAnsiTheme="majorHAnsi" w:cstheme="minorHAnsi"/>
          <w:sz w:val="20"/>
          <w:szCs w:val="20"/>
        </w:rPr>
        <w:t xml:space="preserve">to </w:t>
      </w:r>
      <w:r w:rsidR="001A7381">
        <w:rPr>
          <w:rFonts w:asciiTheme="majorHAnsi" w:hAnsiTheme="majorHAnsi" w:cstheme="minorHAnsi"/>
          <w:sz w:val="20"/>
          <w:szCs w:val="20"/>
        </w:rPr>
        <w:t>them on the disciplinary offenses</w:t>
      </w:r>
      <w:r w:rsidR="002A6066">
        <w:rPr>
          <w:rFonts w:asciiTheme="majorHAnsi" w:hAnsiTheme="majorHAnsi" w:cstheme="minorHAnsi"/>
          <w:sz w:val="20"/>
          <w:szCs w:val="20"/>
        </w:rPr>
        <w:t xml:space="preserve"> that their union </w:t>
      </w:r>
      <w:r w:rsidR="00A4010F">
        <w:rPr>
          <w:rFonts w:asciiTheme="majorHAnsi" w:hAnsiTheme="majorHAnsi" w:cstheme="minorHAnsi"/>
          <w:sz w:val="20"/>
          <w:szCs w:val="20"/>
        </w:rPr>
        <w:t>activities</w:t>
      </w:r>
      <w:r w:rsidR="002A6066">
        <w:rPr>
          <w:rFonts w:asciiTheme="majorHAnsi" w:hAnsiTheme="majorHAnsi" w:cstheme="minorHAnsi"/>
          <w:sz w:val="20"/>
          <w:szCs w:val="20"/>
        </w:rPr>
        <w:t xml:space="preserve"> might </w:t>
      </w:r>
      <w:r w:rsidR="002A7BC9">
        <w:rPr>
          <w:rFonts w:asciiTheme="majorHAnsi" w:hAnsiTheme="majorHAnsi" w:cstheme="minorHAnsi"/>
          <w:sz w:val="20"/>
          <w:szCs w:val="20"/>
        </w:rPr>
        <w:t>establish</w:t>
      </w:r>
      <w:r w:rsidR="002A6066">
        <w:rPr>
          <w:rFonts w:asciiTheme="majorHAnsi" w:hAnsiTheme="majorHAnsi" w:cstheme="minorHAnsi"/>
          <w:sz w:val="20"/>
          <w:szCs w:val="20"/>
        </w:rPr>
        <w:t>.</w:t>
      </w:r>
      <w:r w:rsidR="00A4010F">
        <w:rPr>
          <w:rFonts w:asciiTheme="majorHAnsi" w:hAnsiTheme="majorHAnsi" w:cstheme="minorHAnsi"/>
          <w:sz w:val="20"/>
          <w:szCs w:val="20"/>
        </w:rPr>
        <w:t xml:space="preserve"> They assert that the program was suspended by a protection ruling</w:t>
      </w:r>
      <w:r w:rsidR="006A5CD8">
        <w:rPr>
          <w:rFonts w:asciiTheme="majorHAnsi" w:hAnsiTheme="majorHAnsi" w:cstheme="minorHAnsi"/>
          <w:sz w:val="20"/>
          <w:szCs w:val="20"/>
        </w:rPr>
        <w:t>,</w:t>
      </w:r>
      <w:r w:rsidR="00871BB4">
        <w:rPr>
          <w:rFonts w:asciiTheme="majorHAnsi" w:hAnsiTheme="majorHAnsi" w:cstheme="minorHAnsi"/>
          <w:sz w:val="20"/>
          <w:szCs w:val="20"/>
        </w:rPr>
        <w:t xml:space="preserve"> on the grounds that it violated the right to equal</w:t>
      </w:r>
      <w:r w:rsidR="00B76906">
        <w:rPr>
          <w:rFonts w:asciiTheme="majorHAnsi" w:hAnsiTheme="majorHAnsi" w:cstheme="minorHAnsi"/>
          <w:sz w:val="20"/>
          <w:szCs w:val="20"/>
        </w:rPr>
        <w:t>ity. They assert that these facts also violated their right to humane treatment.</w:t>
      </w:r>
    </w:p>
    <w:p w14:paraId="6FCD188D" w14:textId="627969AD" w:rsidR="003540E1" w:rsidRDefault="00A62A6C" w:rsidP="005C41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assert that the </w:t>
      </w:r>
      <w:r w:rsidR="005C4128">
        <w:rPr>
          <w:rFonts w:ascii="Cambria" w:hAnsi="Cambria"/>
          <w:sz w:val="20"/>
          <w:szCs w:val="20"/>
        </w:rPr>
        <w:t xml:space="preserve">alleged victims were </w:t>
      </w:r>
      <w:r w:rsidR="006A5CD8">
        <w:rPr>
          <w:rFonts w:ascii="Cambria" w:hAnsi="Cambria"/>
          <w:sz w:val="20"/>
          <w:szCs w:val="20"/>
        </w:rPr>
        <w:t>subjected to disciplinary proceedings</w:t>
      </w:r>
      <w:r w:rsidR="005C4128">
        <w:rPr>
          <w:rFonts w:ascii="Cambria" w:hAnsi="Cambria"/>
          <w:sz w:val="20"/>
          <w:szCs w:val="20"/>
        </w:rPr>
        <w:t xml:space="preserve"> by </w:t>
      </w:r>
      <w:r>
        <w:rPr>
          <w:rFonts w:ascii="Cambria" w:hAnsi="Cambria"/>
          <w:sz w:val="20"/>
          <w:szCs w:val="20"/>
        </w:rPr>
        <w:t>bodies</w:t>
      </w:r>
      <w:r w:rsidR="005C4128">
        <w:rPr>
          <w:rFonts w:ascii="Cambria" w:hAnsi="Cambria"/>
          <w:sz w:val="20"/>
          <w:szCs w:val="20"/>
        </w:rPr>
        <w:t xml:space="preserve"> of the</w:t>
      </w:r>
      <w:r w:rsidR="003612A0">
        <w:rPr>
          <w:rFonts w:ascii="Cambria" w:hAnsi="Cambria"/>
          <w:sz w:val="20"/>
          <w:szCs w:val="20"/>
        </w:rPr>
        <w:t xml:space="preserve"> same</w:t>
      </w:r>
      <w:r w:rsidR="005C4128">
        <w:rPr>
          <w:rFonts w:ascii="Cambria" w:hAnsi="Cambria"/>
          <w:sz w:val="20"/>
          <w:szCs w:val="20"/>
        </w:rPr>
        <w:t xml:space="preserve"> company.</w:t>
      </w:r>
      <w:r w:rsidR="003612A0">
        <w:rPr>
          <w:rFonts w:ascii="Cambria" w:hAnsi="Cambria"/>
          <w:sz w:val="20"/>
          <w:szCs w:val="20"/>
        </w:rPr>
        <w:t xml:space="preserve"> They indicate that by March 2008 all the alle</w:t>
      </w:r>
      <w:r w:rsidR="00430BCB">
        <w:rPr>
          <w:rFonts w:ascii="Cambria" w:hAnsi="Cambria"/>
          <w:sz w:val="20"/>
          <w:szCs w:val="20"/>
        </w:rPr>
        <w:t>ged victims had been dismissed: s</w:t>
      </w:r>
      <w:r w:rsidR="003612A0">
        <w:rPr>
          <w:rFonts w:ascii="Cambria" w:hAnsi="Cambria"/>
          <w:sz w:val="20"/>
          <w:szCs w:val="20"/>
        </w:rPr>
        <w:t xml:space="preserve">ome </w:t>
      </w:r>
      <w:r w:rsidR="00430BCB">
        <w:rPr>
          <w:rFonts w:ascii="Cambria" w:hAnsi="Cambria"/>
          <w:sz w:val="20"/>
          <w:szCs w:val="20"/>
        </w:rPr>
        <w:t>were d</w:t>
      </w:r>
      <w:r w:rsidR="002C25B1">
        <w:rPr>
          <w:rFonts w:ascii="Cambria" w:hAnsi="Cambria"/>
          <w:sz w:val="20"/>
          <w:szCs w:val="20"/>
        </w:rPr>
        <w:t xml:space="preserve">ismissed for participating in </w:t>
      </w:r>
      <w:r w:rsidR="00FD1E2E">
        <w:rPr>
          <w:rFonts w:ascii="Cambria" w:hAnsi="Cambria"/>
          <w:sz w:val="20"/>
          <w:szCs w:val="20"/>
        </w:rPr>
        <w:t>a</w:t>
      </w:r>
      <w:r w:rsidR="002C25B1">
        <w:rPr>
          <w:rFonts w:ascii="Cambria" w:hAnsi="Cambria"/>
          <w:sz w:val="20"/>
          <w:szCs w:val="20"/>
        </w:rPr>
        <w:t xml:space="preserve"> strike o</w:t>
      </w:r>
      <w:r w:rsidR="00FD1E2E">
        <w:rPr>
          <w:rFonts w:ascii="Cambria" w:hAnsi="Cambria"/>
          <w:sz w:val="20"/>
          <w:szCs w:val="20"/>
        </w:rPr>
        <w:t>n</w:t>
      </w:r>
      <w:r w:rsidR="002C25B1">
        <w:rPr>
          <w:rFonts w:ascii="Cambria" w:hAnsi="Cambria"/>
          <w:sz w:val="20"/>
          <w:szCs w:val="20"/>
        </w:rPr>
        <w:t xml:space="preserve"> November 10, 2002; others, for participating </w:t>
      </w:r>
      <w:r w:rsidR="005500AC">
        <w:rPr>
          <w:rFonts w:ascii="Cambria" w:hAnsi="Cambria"/>
          <w:sz w:val="20"/>
          <w:szCs w:val="20"/>
        </w:rPr>
        <w:t>in</w:t>
      </w:r>
      <w:r w:rsidR="005D6919">
        <w:rPr>
          <w:rFonts w:ascii="Cambria" w:hAnsi="Cambria"/>
          <w:sz w:val="20"/>
          <w:szCs w:val="20"/>
        </w:rPr>
        <w:t xml:space="preserve"> </w:t>
      </w:r>
      <w:r w:rsidR="00FD1E2E">
        <w:rPr>
          <w:rFonts w:ascii="Cambria" w:hAnsi="Cambria"/>
          <w:sz w:val="20"/>
          <w:szCs w:val="20"/>
        </w:rPr>
        <w:t>a protest on March 24, 2004; others, as a result of disciplinary proceedings against them.</w:t>
      </w:r>
      <w:r w:rsidR="000B0C82">
        <w:rPr>
          <w:rFonts w:ascii="Cambria" w:hAnsi="Cambria"/>
          <w:sz w:val="20"/>
          <w:szCs w:val="20"/>
        </w:rPr>
        <w:t xml:space="preserve"> They submit that some of the alleged </w:t>
      </w:r>
      <w:r w:rsidR="00D330B0">
        <w:rPr>
          <w:rFonts w:ascii="Cambria" w:hAnsi="Cambria"/>
          <w:sz w:val="20"/>
          <w:szCs w:val="20"/>
        </w:rPr>
        <w:t xml:space="preserve">victims lodged </w:t>
      </w:r>
      <w:r w:rsidR="00FF5CC8" w:rsidRPr="00DC4E26">
        <w:rPr>
          <w:rFonts w:ascii="Cambria" w:hAnsi="Cambria"/>
          <w:sz w:val="20"/>
          <w:szCs w:val="20"/>
        </w:rPr>
        <w:t>union</w:t>
      </w:r>
      <w:r w:rsidR="00D330B0" w:rsidRPr="00DC4E26">
        <w:rPr>
          <w:rFonts w:ascii="Cambria" w:hAnsi="Cambria"/>
          <w:sz w:val="20"/>
          <w:szCs w:val="20"/>
        </w:rPr>
        <w:t xml:space="preserve"> law proceedings</w:t>
      </w:r>
      <w:r w:rsidR="004D6DC7">
        <w:rPr>
          <w:rFonts w:ascii="Cambria" w:hAnsi="Cambria"/>
          <w:sz w:val="20"/>
          <w:szCs w:val="20"/>
        </w:rPr>
        <w:t xml:space="preserve"> while</w:t>
      </w:r>
      <w:r w:rsidR="00DC4E26">
        <w:rPr>
          <w:rFonts w:ascii="Cambria" w:hAnsi="Cambria"/>
          <w:sz w:val="20"/>
          <w:szCs w:val="20"/>
        </w:rPr>
        <w:t xml:space="preserve"> others filed</w:t>
      </w:r>
      <w:r w:rsidR="006A5CD8">
        <w:rPr>
          <w:rFonts w:ascii="Cambria" w:hAnsi="Cambria"/>
          <w:sz w:val="20"/>
          <w:szCs w:val="20"/>
        </w:rPr>
        <w:t xml:space="preserve"> labor law proceedings.</w:t>
      </w:r>
      <w:r w:rsidR="00D330B0">
        <w:rPr>
          <w:rFonts w:ascii="Cambria" w:hAnsi="Cambria"/>
          <w:sz w:val="20"/>
          <w:szCs w:val="20"/>
        </w:rPr>
        <w:t xml:space="preserve"> </w:t>
      </w:r>
      <w:r w:rsidR="004D6DC7">
        <w:rPr>
          <w:rFonts w:ascii="Cambria" w:hAnsi="Cambria"/>
          <w:sz w:val="20"/>
          <w:szCs w:val="20"/>
        </w:rPr>
        <w:t>By the time this petition was filed, some of these trials had been settled against the alleged victims, while others</w:t>
      </w:r>
      <w:r w:rsidR="00ED6D72">
        <w:rPr>
          <w:rFonts w:ascii="Cambria" w:hAnsi="Cambria"/>
          <w:sz w:val="20"/>
          <w:szCs w:val="20"/>
        </w:rPr>
        <w:t xml:space="preserve"> </w:t>
      </w:r>
      <w:r w:rsidR="006A5CD8">
        <w:rPr>
          <w:rFonts w:ascii="Cambria" w:hAnsi="Cambria"/>
          <w:sz w:val="20"/>
          <w:szCs w:val="20"/>
        </w:rPr>
        <w:t>still were</w:t>
      </w:r>
      <w:r w:rsidR="00ED6D72">
        <w:rPr>
          <w:rFonts w:ascii="Cambria" w:hAnsi="Cambria"/>
          <w:sz w:val="20"/>
          <w:szCs w:val="20"/>
        </w:rPr>
        <w:t xml:space="preserve"> </w:t>
      </w:r>
      <w:r w:rsidR="006A5CD8">
        <w:rPr>
          <w:rFonts w:ascii="Cambria" w:hAnsi="Cambria"/>
          <w:sz w:val="20"/>
          <w:szCs w:val="20"/>
        </w:rPr>
        <w:t>to be</w:t>
      </w:r>
      <w:r w:rsidR="00ED6D72">
        <w:rPr>
          <w:rFonts w:ascii="Cambria" w:hAnsi="Cambria"/>
          <w:sz w:val="20"/>
          <w:szCs w:val="20"/>
        </w:rPr>
        <w:t xml:space="preserve"> settle</w:t>
      </w:r>
      <w:r w:rsidR="006A5CD8">
        <w:rPr>
          <w:rFonts w:ascii="Cambria" w:hAnsi="Cambria"/>
          <w:sz w:val="20"/>
          <w:szCs w:val="20"/>
        </w:rPr>
        <w:t>d</w:t>
      </w:r>
      <w:r w:rsidR="00ED6D72">
        <w:rPr>
          <w:rFonts w:ascii="Cambria" w:hAnsi="Cambria"/>
          <w:sz w:val="20"/>
          <w:szCs w:val="20"/>
        </w:rPr>
        <w:t>. Finally, they indicate that some of the alleged victims filed writs of protection of constitutional rights</w:t>
      </w:r>
      <w:r w:rsidR="00B066E0">
        <w:rPr>
          <w:rFonts w:ascii="Cambria" w:hAnsi="Cambria"/>
          <w:sz w:val="20"/>
          <w:szCs w:val="20"/>
        </w:rPr>
        <w:t xml:space="preserve">, all of which </w:t>
      </w:r>
      <w:r w:rsidR="00655167">
        <w:rPr>
          <w:rFonts w:ascii="Cambria" w:hAnsi="Cambria"/>
          <w:sz w:val="20"/>
          <w:szCs w:val="20"/>
        </w:rPr>
        <w:t xml:space="preserve">were settled </w:t>
      </w:r>
      <w:r w:rsidR="00FE4F2B">
        <w:rPr>
          <w:rFonts w:ascii="Cambria" w:hAnsi="Cambria"/>
          <w:sz w:val="20"/>
          <w:szCs w:val="20"/>
        </w:rPr>
        <w:t>by</w:t>
      </w:r>
      <w:r w:rsidR="00655167">
        <w:rPr>
          <w:rFonts w:ascii="Cambria" w:hAnsi="Cambria"/>
          <w:sz w:val="20"/>
          <w:szCs w:val="20"/>
        </w:rPr>
        <w:t xml:space="preserve"> adverse judgments</w:t>
      </w:r>
      <w:r w:rsidR="00B066E0">
        <w:rPr>
          <w:rFonts w:ascii="Cambria" w:hAnsi="Cambria"/>
          <w:sz w:val="20"/>
          <w:szCs w:val="20"/>
        </w:rPr>
        <w:t>.</w:t>
      </w:r>
    </w:p>
    <w:p w14:paraId="7F7567CD" w14:textId="2032ECBE" w:rsidR="00B066E0" w:rsidRDefault="00C62FEB" w:rsidP="005C41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allege that although these actions were aimed to challenge the lawfulness of the dismissals,</w:t>
      </w:r>
      <w:r w:rsidR="00815774">
        <w:rPr>
          <w:rFonts w:ascii="Cambria" w:hAnsi="Cambria"/>
          <w:sz w:val="20"/>
          <w:szCs w:val="20"/>
        </w:rPr>
        <w:t xml:space="preserve"> these were ineffective </w:t>
      </w:r>
      <w:r w:rsidR="000A5340">
        <w:rPr>
          <w:rFonts w:ascii="Cambria" w:hAnsi="Cambria"/>
          <w:sz w:val="20"/>
          <w:szCs w:val="20"/>
        </w:rPr>
        <w:t>in</w:t>
      </w:r>
      <w:r w:rsidR="00815774">
        <w:rPr>
          <w:rFonts w:ascii="Cambria" w:hAnsi="Cambria"/>
          <w:sz w:val="20"/>
          <w:szCs w:val="20"/>
        </w:rPr>
        <w:t xml:space="preserve"> provid</w:t>
      </w:r>
      <w:r w:rsidR="000A5340">
        <w:rPr>
          <w:rFonts w:ascii="Cambria" w:hAnsi="Cambria"/>
          <w:sz w:val="20"/>
          <w:szCs w:val="20"/>
        </w:rPr>
        <w:t>ing</w:t>
      </w:r>
      <w:r w:rsidR="00815774">
        <w:rPr>
          <w:rFonts w:ascii="Cambria" w:hAnsi="Cambria"/>
          <w:sz w:val="20"/>
          <w:szCs w:val="20"/>
        </w:rPr>
        <w:t xml:space="preserve"> the protection foreseen </w:t>
      </w:r>
      <w:r w:rsidR="00EB2CFD">
        <w:rPr>
          <w:rFonts w:ascii="Cambria" w:hAnsi="Cambria"/>
          <w:sz w:val="20"/>
          <w:szCs w:val="20"/>
        </w:rPr>
        <w:t>in</w:t>
      </w:r>
      <w:r w:rsidR="00815774">
        <w:rPr>
          <w:rFonts w:ascii="Cambria" w:hAnsi="Cambria"/>
          <w:sz w:val="20"/>
          <w:szCs w:val="20"/>
        </w:rPr>
        <w:t xml:space="preserve"> the Protocol and the Convention</w:t>
      </w:r>
      <w:r w:rsidR="00E52566">
        <w:rPr>
          <w:rFonts w:ascii="Cambria" w:hAnsi="Cambria"/>
          <w:sz w:val="20"/>
          <w:szCs w:val="20"/>
        </w:rPr>
        <w:t xml:space="preserve">, </w:t>
      </w:r>
      <w:r w:rsidR="000A5340">
        <w:rPr>
          <w:rFonts w:ascii="Cambria" w:hAnsi="Cambria"/>
          <w:sz w:val="20"/>
          <w:szCs w:val="20"/>
        </w:rPr>
        <w:lastRenderedPageBreak/>
        <w:t>due to the existence of</w:t>
      </w:r>
      <w:r w:rsidR="00755091">
        <w:rPr>
          <w:rFonts w:ascii="Cambria" w:hAnsi="Cambria"/>
          <w:sz w:val="20"/>
          <w:szCs w:val="20"/>
        </w:rPr>
        <w:t xml:space="preserve"> rules contrary to the protection of union rig</w:t>
      </w:r>
      <w:r w:rsidR="00890DC4">
        <w:rPr>
          <w:rFonts w:ascii="Cambria" w:hAnsi="Cambria"/>
          <w:sz w:val="20"/>
          <w:szCs w:val="20"/>
        </w:rPr>
        <w:t>hts and the lack of independent and impartial bodies</w:t>
      </w:r>
      <w:r w:rsidR="00EB2CFD">
        <w:rPr>
          <w:rFonts w:ascii="Cambria" w:hAnsi="Cambria"/>
          <w:sz w:val="20"/>
          <w:szCs w:val="20"/>
        </w:rPr>
        <w:t xml:space="preserve"> in a context of anti-union repression. Moreover, they assert that the alleged victims</w:t>
      </w:r>
      <w:r w:rsidR="000E6A73">
        <w:rPr>
          <w:rFonts w:ascii="Cambria" w:hAnsi="Cambria"/>
          <w:sz w:val="20"/>
          <w:szCs w:val="20"/>
        </w:rPr>
        <w:t xml:space="preserve"> were unable to access independent </w:t>
      </w:r>
      <w:r w:rsidR="00833985">
        <w:rPr>
          <w:rFonts w:ascii="Cambria" w:hAnsi="Cambria"/>
          <w:sz w:val="20"/>
          <w:szCs w:val="20"/>
        </w:rPr>
        <w:t>instances</w:t>
      </w:r>
      <w:r w:rsidR="000E6A73">
        <w:rPr>
          <w:rFonts w:ascii="Cambria" w:hAnsi="Cambria"/>
          <w:sz w:val="20"/>
          <w:szCs w:val="20"/>
        </w:rPr>
        <w:t xml:space="preserve"> and protection mechanisms that would </w:t>
      </w:r>
      <w:r w:rsidR="00025C1A">
        <w:rPr>
          <w:rFonts w:ascii="Cambria" w:hAnsi="Cambria"/>
          <w:sz w:val="20"/>
          <w:szCs w:val="20"/>
        </w:rPr>
        <w:t>assess</w:t>
      </w:r>
      <w:r w:rsidR="00833985">
        <w:rPr>
          <w:rFonts w:ascii="Cambria" w:hAnsi="Cambria"/>
          <w:sz w:val="20"/>
          <w:szCs w:val="20"/>
        </w:rPr>
        <w:t>,</w:t>
      </w:r>
      <w:r w:rsidR="00025C1A">
        <w:rPr>
          <w:rFonts w:ascii="Cambria" w:hAnsi="Cambria"/>
          <w:sz w:val="20"/>
          <w:szCs w:val="20"/>
        </w:rPr>
        <w:t xml:space="preserve"> and </w:t>
      </w:r>
      <w:r w:rsidR="00833985">
        <w:rPr>
          <w:rFonts w:ascii="Cambria" w:hAnsi="Cambria"/>
          <w:sz w:val="20"/>
          <w:szCs w:val="20"/>
        </w:rPr>
        <w:t>rule</w:t>
      </w:r>
      <w:r w:rsidR="00025C1A">
        <w:rPr>
          <w:rFonts w:ascii="Cambria" w:hAnsi="Cambria"/>
          <w:sz w:val="20"/>
          <w:szCs w:val="20"/>
        </w:rPr>
        <w:t xml:space="preserve"> on</w:t>
      </w:r>
      <w:r w:rsidR="00833985">
        <w:rPr>
          <w:rFonts w:ascii="Cambria" w:hAnsi="Cambria"/>
          <w:sz w:val="20"/>
          <w:szCs w:val="20"/>
        </w:rPr>
        <w:t>,</w:t>
      </w:r>
      <w:r w:rsidR="00025C1A">
        <w:rPr>
          <w:rFonts w:ascii="Cambria" w:hAnsi="Cambria"/>
          <w:sz w:val="20"/>
          <w:szCs w:val="20"/>
        </w:rPr>
        <w:t xml:space="preserve"> each </w:t>
      </w:r>
      <w:r w:rsidR="00946644">
        <w:rPr>
          <w:rFonts w:ascii="Cambria" w:hAnsi="Cambria"/>
          <w:sz w:val="20"/>
          <w:szCs w:val="20"/>
        </w:rPr>
        <w:t>and every single case</w:t>
      </w:r>
      <w:r w:rsidR="00025C1A">
        <w:rPr>
          <w:rFonts w:ascii="Cambria" w:hAnsi="Cambria"/>
          <w:sz w:val="20"/>
          <w:szCs w:val="20"/>
        </w:rPr>
        <w:t xml:space="preserve"> of persecution </w:t>
      </w:r>
      <w:r w:rsidR="005B1203">
        <w:rPr>
          <w:rFonts w:ascii="Cambria" w:hAnsi="Cambria"/>
          <w:sz w:val="20"/>
          <w:szCs w:val="20"/>
        </w:rPr>
        <w:t>to which they were subjected, such as the militarization of the company’s headquarters and the intimidating and discouraging practices.</w:t>
      </w:r>
      <w:r w:rsidR="008D028E">
        <w:rPr>
          <w:rFonts w:ascii="Cambria" w:hAnsi="Cambria"/>
          <w:sz w:val="20"/>
          <w:szCs w:val="20"/>
        </w:rPr>
        <w:t xml:space="preserve"> To conclude, the petitioners claim that there are no remedies </w:t>
      </w:r>
      <w:r w:rsidR="005910E0">
        <w:rPr>
          <w:rFonts w:ascii="Cambria" w:hAnsi="Cambria"/>
          <w:sz w:val="20"/>
          <w:szCs w:val="20"/>
        </w:rPr>
        <w:t xml:space="preserve">that appropriate and effective </w:t>
      </w:r>
      <w:r w:rsidR="00FD1B97">
        <w:rPr>
          <w:rFonts w:ascii="Cambria" w:hAnsi="Cambria"/>
          <w:sz w:val="20"/>
          <w:szCs w:val="20"/>
        </w:rPr>
        <w:t>to full</w:t>
      </w:r>
      <w:r w:rsidR="004667EA">
        <w:rPr>
          <w:rFonts w:ascii="Cambria" w:hAnsi="Cambria"/>
          <w:sz w:val="20"/>
          <w:szCs w:val="20"/>
        </w:rPr>
        <w:t>y redress the damages caused by all the violations of rights</w:t>
      </w:r>
      <w:r w:rsidR="00BA0C03">
        <w:rPr>
          <w:rFonts w:ascii="Cambria" w:hAnsi="Cambria"/>
          <w:sz w:val="20"/>
          <w:szCs w:val="20"/>
        </w:rPr>
        <w:t>, and they claim that concerning the requirement of prior exhaustion of domestic remedies, the exception specified in Article 46.2(a) of the Convention applies. They further assert that the petition was filed within a reasonable time.</w:t>
      </w:r>
    </w:p>
    <w:p w14:paraId="4E987B71" w14:textId="6BDD334F" w:rsidR="00BA0C03" w:rsidRDefault="001254E9" w:rsidP="00DA6B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00DA6B57">
        <w:rPr>
          <w:rFonts w:ascii="Cambria" w:hAnsi="Cambria"/>
          <w:sz w:val="20"/>
          <w:szCs w:val="20"/>
        </w:rPr>
        <w:t xml:space="preserve">assert that in June 2004, the USO adhered to a complaint lodged by the </w:t>
      </w:r>
      <w:r w:rsidR="00DA6B57" w:rsidRPr="00DA6B57">
        <w:rPr>
          <w:rFonts w:ascii="Cambria" w:hAnsi="Cambria"/>
          <w:sz w:val="20"/>
          <w:szCs w:val="20"/>
        </w:rPr>
        <w:t>Single Confederation of Workers of Colombia (CUT), the General Confederation of Democratic Workers (CGTD) and the Confederation of Workers of Colombia (CTC)</w:t>
      </w:r>
      <w:r w:rsidR="00665BF5">
        <w:rPr>
          <w:rFonts w:ascii="Cambria" w:hAnsi="Cambria"/>
          <w:sz w:val="20"/>
          <w:szCs w:val="20"/>
        </w:rPr>
        <w:t xml:space="preserve"> with the </w:t>
      </w:r>
      <w:r w:rsidR="00C14198">
        <w:rPr>
          <w:rFonts w:ascii="Cambria" w:hAnsi="Cambria"/>
          <w:sz w:val="20"/>
          <w:szCs w:val="20"/>
        </w:rPr>
        <w:t xml:space="preserve">Committee on Freedom of Association </w:t>
      </w:r>
      <w:r w:rsidR="00006604">
        <w:rPr>
          <w:rFonts w:ascii="Cambria" w:hAnsi="Cambria"/>
          <w:sz w:val="20"/>
          <w:szCs w:val="20"/>
        </w:rPr>
        <w:t>of the Governing Body of the International</w:t>
      </w:r>
      <w:r w:rsidR="00DA6B57">
        <w:rPr>
          <w:rFonts w:ascii="Cambria" w:hAnsi="Cambria"/>
          <w:sz w:val="20"/>
          <w:szCs w:val="20"/>
        </w:rPr>
        <w:t xml:space="preserve"> </w:t>
      </w:r>
      <w:r w:rsidR="00006604">
        <w:rPr>
          <w:rFonts w:ascii="Cambria" w:hAnsi="Cambria"/>
          <w:sz w:val="20"/>
          <w:szCs w:val="20"/>
        </w:rPr>
        <w:t>Labor Organization (ILO), for the violation of C</w:t>
      </w:r>
      <w:r w:rsidR="00393210">
        <w:rPr>
          <w:rFonts w:ascii="Cambria" w:hAnsi="Cambria"/>
          <w:sz w:val="20"/>
          <w:szCs w:val="20"/>
        </w:rPr>
        <w:t>onventions No. 87 (</w:t>
      </w:r>
      <w:r w:rsidR="00393210" w:rsidRPr="00454C3D">
        <w:rPr>
          <w:rFonts w:ascii="Cambria" w:hAnsi="Cambria"/>
          <w:sz w:val="20"/>
          <w:szCs w:val="20"/>
        </w:rPr>
        <w:t>Freedom of Association and Protection of the Right to Organi</w:t>
      </w:r>
      <w:r w:rsidR="00454C3D">
        <w:rPr>
          <w:rFonts w:ascii="Cambria" w:hAnsi="Cambria"/>
          <w:sz w:val="20"/>
          <w:szCs w:val="20"/>
        </w:rPr>
        <w:t>z</w:t>
      </w:r>
      <w:r w:rsidR="00393210" w:rsidRPr="00454C3D">
        <w:rPr>
          <w:rFonts w:ascii="Cambria" w:hAnsi="Cambria"/>
          <w:sz w:val="20"/>
          <w:szCs w:val="20"/>
        </w:rPr>
        <w:t>e Convention</w:t>
      </w:r>
      <w:r w:rsidR="00393210">
        <w:rPr>
          <w:rFonts w:ascii="Cambria" w:hAnsi="Cambria"/>
          <w:sz w:val="20"/>
          <w:szCs w:val="20"/>
        </w:rPr>
        <w:t xml:space="preserve">) and </w:t>
      </w:r>
      <w:r w:rsidR="00344878">
        <w:rPr>
          <w:rFonts w:ascii="Cambria" w:hAnsi="Cambria"/>
          <w:sz w:val="20"/>
          <w:szCs w:val="20"/>
        </w:rPr>
        <w:t xml:space="preserve">No. </w:t>
      </w:r>
      <w:r w:rsidR="00393210">
        <w:rPr>
          <w:rFonts w:ascii="Cambria" w:hAnsi="Cambria"/>
          <w:sz w:val="20"/>
          <w:szCs w:val="20"/>
        </w:rPr>
        <w:t>98 (</w:t>
      </w:r>
      <w:r w:rsidR="00393210" w:rsidRPr="00454C3D">
        <w:rPr>
          <w:rFonts w:ascii="Cambria" w:hAnsi="Cambria"/>
          <w:sz w:val="20"/>
          <w:szCs w:val="20"/>
        </w:rPr>
        <w:t>Right to Organi</w:t>
      </w:r>
      <w:r w:rsidR="00454C3D">
        <w:rPr>
          <w:rFonts w:ascii="Cambria" w:hAnsi="Cambria"/>
          <w:sz w:val="20"/>
          <w:szCs w:val="20"/>
        </w:rPr>
        <w:t>z</w:t>
      </w:r>
      <w:r w:rsidR="00393210" w:rsidRPr="00454C3D">
        <w:rPr>
          <w:rFonts w:ascii="Cambria" w:hAnsi="Cambria"/>
          <w:sz w:val="20"/>
          <w:szCs w:val="20"/>
        </w:rPr>
        <w:t>e and Collective Bargaining Convention</w:t>
      </w:r>
      <w:r w:rsidR="00D47632">
        <w:rPr>
          <w:rFonts w:ascii="Cambria" w:hAnsi="Cambria"/>
          <w:sz w:val="20"/>
          <w:szCs w:val="20"/>
        </w:rPr>
        <w:t>)</w:t>
      </w:r>
      <w:r w:rsidR="00393210">
        <w:rPr>
          <w:rFonts w:ascii="Cambria" w:hAnsi="Cambria"/>
          <w:sz w:val="20"/>
          <w:szCs w:val="20"/>
        </w:rPr>
        <w:t xml:space="preserve"> thereof.</w:t>
      </w:r>
      <w:r w:rsidR="00DA6B57">
        <w:rPr>
          <w:rFonts w:ascii="Cambria" w:hAnsi="Cambria"/>
          <w:sz w:val="20"/>
          <w:szCs w:val="20"/>
        </w:rPr>
        <w:t xml:space="preserve"> </w:t>
      </w:r>
      <w:r w:rsidR="00454C3D">
        <w:rPr>
          <w:rFonts w:ascii="Cambria" w:hAnsi="Cambria"/>
          <w:sz w:val="20"/>
          <w:szCs w:val="20"/>
        </w:rPr>
        <w:t>They indicate that despite the USO’s participation</w:t>
      </w:r>
      <w:r w:rsidR="00DA6B57">
        <w:rPr>
          <w:rFonts w:ascii="Cambria" w:hAnsi="Cambria"/>
          <w:sz w:val="20"/>
          <w:szCs w:val="20"/>
        </w:rPr>
        <w:t xml:space="preserve"> </w:t>
      </w:r>
      <w:r w:rsidR="00D40525">
        <w:rPr>
          <w:rFonts w:ascii="Cambria" w:hAnsi="Cambria"/>
          <w:sz w:val="20"/>
          <w:szCs w:val="20"/>
        </w:rPr>
        <w:t>in that complaint, there is no duplication of procedures as the complaint before the ILO was filed by trade unions</w:t>
      </w:r>
      <w:r w:rsidR="006C2C69">
        <w:rPr>
          <w:rFonts w:ascii="Cambria" w:hAnsi="Cambria"/>
          <w:sz w:val="20"/>
          <w:szCs w:val="20"/>
        </w:rPr>
        <w:t xml:space="preserve"> –the only ones</w:t>
      </w:r>
      <w:r w:rsidR="00EB2203">
        <w:rPr>
          <w:rFonts w:ascii="Cambria" w:hAnsi="Cambria"/>
          <w:sz w:val="20"/>
          <w:szCs w:val="20"/>
        </w:rPr>
        <w:t xml:space="preserve"> entitled to file petitions to that body</w:t>
      </w:r>
      <w:r w:rsidR="006C2C69">
        <w:rPr>
          <w:rFonts w:ascii="Cambria" w:hAnsi="Cambria"/>
          <w:sz w:val="20"/>
          <w:szCs w:val="20"/>
        </w:rPr>
        <w:t>–</w:t>
      </w:r>
      <w:r w:rsidR="00DA6B57">
        <w:rPr>
          <w:rFonts w:ascii="Cambria" w:hAnsi="Cambria"/>
          <w:sz w:val="20"/>
          <w:szCs w:val="20"/>
        </w:rPr>
        <w:t xml:space="preserve"> </w:t>
      </w:r>
      <w:r w:rsidR="006C2C69">
        <w:rPr>
          <w:rFonts w:ascii="Cambria" w:hAnsi="Cambria"/>
          <w:sz w:val="20"/>
          <w:szCs w:val="20"/>
        </w:rPr>
        <w:t>wh</w:t>
      </w:r>
      <w:r w:rsidR="00D47632">
        <w:rPr>
          <w:rFonts w:ascii="Cambria" w:hAnsi="Cambria"/>
          <w:sz w:val="20"/>
          <w:szCs w:val="20"/>
        </w:rPr>
        <w:t>ereas</w:t>
      </w:r>
      <w:r w:rsidR="006C2C69">
        <w:rPr>
          <w:rFonts w:ascii="Cambria" w:hAnsi="Cambria"/>
          <w:sz w:val="20"/>
          <w:szCs w:val="20"/>
        </w:rPr>
        <w:t xml:space="preserve"> this petition</w:t>
      </w:r>
      <w:r w:rsidR="002A61ED">
        <w:rPr>
          <w:rFonts w:ascii="Cambria" w:hAnsi="Cambria"/>
          <w:sz w:val="20"/>
          <w:szCs w:val="20"/>
        </w:rPr>
        <w:t xml:space="preserve"> to the IACHR</w:t>
      </w:r>
      <w:r w:rsidR="006C2C69">
        <w:rPr>
          <w:rFonts w:ascii="Cambria" w:hAnsi="Cambria"/>
          <w:sz w:val="20"/>
          <w:szCs w:val="20"/>
        </w:rPr>
        <w:t xml:space="preserve"> </w:t>
      </w:r>
      <w:r w:rsidR="002A61ED">
        <w:rPr>
          <w:rFonts w:ascii="Cambria" w:hAnsi="Cambria"/>
          <w:sz w:val="20"/>
          <w:szCs w:val="20"/>
        </w:rPr>
        <w:t>was</w:t>
      </w:r>
      <w:r w:rsidR="006C2C69">
        <w:rPr>
          <w:rFonts w:ascii="Cambria" w:hAnsi="Cambria"/>
          <w:sz w:val="20"/>
          <w:szCs w:val="20"/>
        </w:rPr>
        <w:t xml:space="preserve"> filed </w:t>
      </w:r>
      <w:r w:rsidR="00D47632">
        <w:rPr>
          <w:rFonts w:ascii="Cambria" w:hAnsi="Cambria"/>
          <w:sz w:val="20"/>
          <w:szCs w:val="20"/>
        </w:rPr>
        <w:t>in favor</w:t>
      </w:r>
      <w:r w:rsidR="006C2C69">
        <w:rPr>
          <w:rFonts w:ascii="Cambria" w:hAnsi="Cambria"/>
          <w:sz w:val="20"/>
          <w:szCs w:val="20"/>
        </w:rPr>
        <w:t xml:space="preserve"> of individual persons. </w:t>
      </w:r>
      <w:r w:rsidR="002A61ED">
        <w:rPr>
          <w:rFonts w:ascii="Cambria" w:hAnsi="Cambria"/>
          <w:sz w:val="20"/>
          <w:szCs w:val="20"/>
        </w:rPr>
        <w:t xml:space="preserve">They claim that the petition to the ILO </w:t>
      </w:r>
      <w:r w:rsidR="00E75EA3">
        <w:rPr>
          <w:rFonts w:ascii="Cambria" w:hAnsi="Cambria"/>
          <w:sz w:val="20"/>
          <w:szCs w:val="20"/>
        </w:rPr>
        <w:t xml:space="preserve">refers </w:t>
      </w:r>
      <w:r w:rsidR="00C0655E">
        <w:rPr>
          <w:rFonts w:ascii="Cambria" w:hAnsi="Cambria"/>
          <w:sz w:val="20"/>
          <w:szCs w:val="20"/>
        </w:rPr>
        <w:t>to</w:t>
      </w:r>
      <w:r w:rsidR="002A61ED">
        <w:rPr>
          <w:rFonts w:ascii="Cambria" w:hAnsi="Cambria"/>
          <w:sz w:val="20"/>
          <w:szCs w:val="20"/>
        </w:rPr>
        <w:t xml:space="preserve"> </w:t>
      </w:r>
      <w:r w:rsidR="00E75EA3">
        <w:rPr>
          <w:rFonts w:ascii="Cambria" w:hAnsi="Cambria"/>
          <w:sz w:val="20"/>
          <w:szCs w:val="20"/>
        </w:rPr>
        <w:t>violations</w:t>
      </w:r>
      <w:r w:rsidR="002A61ED">
        <w:rPr>
          <w:rFonts w:ascii="Cambria" w:hAnsi="Cambria"/>
          <w:sz w:val="20"/>
          <w:szCs w:val="20"/>
        </w:rPr>
        <w:t xml:space="preserve"> </w:t>
      </w:r>
      <w:r w:rsidR="00E75EA3">
        <w:rPr>
          <w:rFonts w:ascii="Cambria" w:hAnsi="Cambria"/>
          <w:sz w:val="20"/>
          <w:szCs w:val="20"/>
        </w:rPr>
        <w:t>of the ILO’s Conventions</w:t>
      </w:r>
      <w:r w:rsidR="00337611">
        <w:rPr>
          <w:rFonts w:ascii="Cambria" w:hAnsi="Cambria"/>
          <w:sz w:val="20"/>
          <w:szCs w:val="20"/>
        </w:rPr>
        <w:t xml:space="preserve"> and</w:t>
      </w:r>
      <w:r w:rsidR="00E75EA3">
        <w:rPr>
          <w:rFonts w:ascii="Cambria" w:hAnsi="Cambria"/>
          <w:sz w:val="20"/>
          <w:szCs w:val="20"/>
        </w:rPr>
        <w:t xml:space="preserve"> </w:t>
      </w:r>
      <w:r w:rsidR="00337611">
        <w:rPr>
          <w:rFonts w:ascii="Cambria" w:hAnsi="Cambria"/>
          <w:sz w:val="20"/>
          <w:szCs w:val="20"/>
        </w:rPr>
        <w:t xml:space="preserve">to other facts apart from those included in the petition to the IACHR, </w:t>
      </w:r>
      <w:r w:rsidR="00E75EA3">
        <w:rPr>
          <w:rFonts w:ascii="Cambria" w:hAnsi="Cambria"/>
          <w:sz w:val="20"/>
          <w:szCs w:val="20"/>
        </w:rPr>
        <w:t>whereas the petition to the IACHR refers to violations of the Convention and the Protocol.</w:t>
      </w:r>
      <w:r w:rsidR="00337611">
        <w:rPr>
          <w:rFonts w:ascii="Cambria" w:hAnsi="Cambria"/>
          <w:sz w:val="20"/>
          <w:szCs w:val="20"/>
        </w:rPr>
        <w:t xml:space="preserve"> Lastly, the petitioners assert that, in any case, </w:t>
      </w:r>
      <w:r w:rsidR="00524ECC">
        <w:rPr>
          <w:rFonts w:ascii="Cambria" w:hAnsi="Cambria"/>
          <w:sz w:val="20"/>
          <w:szCs w:val="20"/>
        </w:rPr>
        <w:t xml:space="preserve">the </w:t>
      </w:r>
      <w:r w:rsidR="00337611">
        <w:rPr>
          <w:rFonts w:ascii="Cambria" w:hAnsi="Cambria"/>
          <w:sz w:val="20"/>
          <w:szCs w:val="20"/>
        </w:rPr>
        <w:t>decisions</w:t>
      </w:r>
      <w:r w:rsidR="00524ECC">
        <w:rPr>
          <w:rFonts w:ascii="Cambria" w:hAnsi="Cambria"/>
          <w:sz w:val="20"/>
          <w:szCs w:val="20"/>
        </w:rPr>
        <w:t xml:space="preserve"> by the ILO are optional recommendations while the decisions by the Inter-American Human Rights System are binding a</w:t>
      </w:r>
      <w:r w:rsidR="00D2700A">
        <w:rPr>
          <w:rFonts w:ascii="Cambria" w:hAnsi="Cambria"/>
          <w:sz w:val="20"/>
          <w:szCs w:val="20"/>
        </w:rPr>
        <w:t>nd their compliance mandatory.</w:t>
      </w:r>
    </w:p>
    <w:p w14:paraId="42962129" w14:textId="20065C55" w:rsidR="00D2700A" w:rsidRDefault="00D2700A" w:rsidP="00DA6B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submit that the abovementioned situation violate</w:t>
      </w:r>
      <w:r w:rsidR="00B760C0">
        <w:rPr>
          <w:rFonts w:ascii="Cambria" w:hAnsi="Cambria"/>
          <w:sz w:val="20"/>
          <w:szCs w:val="20"/>
        </w:rPr>
        <w:t>d</w:t>
      </w:r>
      <w:r>
        <w:rPr>
          <w:rFonts w:ascii="Cambria" w:hAnsi="Cambria"/>
          <w:sz w:val="20"/>
          <w:szCs w:val="20"/>
        </w:rPr>
        <w:t xml:space="preserve"> Articles 15 and 16 of the Convention and Article 8 of the Protocol of San Salvador, particu</w:t>
      </w:r>
      <w:r w:rsidR="00216727">
        <w:rPr>
          <w:rFonts w:ascii="Cambria" w:hAnsi="Cambria"/>
          <w:sz w:val="20"/>
          <w:szCs w:val="20"/>
        </w:rPr>
        <w:t>larly due to the militarization and</w:t>
      </w:r>
      <w:r>
        <w:rPr>
          <w:rFonts w:ascii="Cambria" w:hAnsi="Cambria"/>
          <w:sz w:val="20"/>
          <w:szCs w:val="20"/>
        </w:rPr>
        <w:t xml:space="preserve"> intimidation</w:t>
      </w:r>
      <w:r w:rsidR="00216727">
        <w:rPr>
          <w:rFonts w:ascii="Cambria" w:hAnsi="Cambria"/>
          <w:sz w:val="20"/>
          <w:szCs w:val="20"/>
        </w:rPr>
        <w:t xml:space="preserve"> practices, along with the intimidating effect of dismissals; </w:t>
      </w:r>
      <w:r w:rsidR="00540E88">
        <w:rPr>
          <w:rFonts w:ascii="Cambria" w:hAnsi="Cambria"/>
          <w:sz w:val="20"/>
          <w:szCs w:val="20"/>
        </w:rPr>
        <w:t>Article 13 of the Convention</w:t>
      </w:r>
      <w:r w:rsidR="00D47632">
        <w:rPr>
          <w:rFonts w:ascii="Cambria" w:hAnsi="Cambria"/>
          <w:sz w:val="20"/>
          <w:szCs w:val="20"/>
        </w:rPr>
        <w:t>,</w:t>
      </w:r>
      <w:r w:rsidR="00540E88">
        <w:rPr>
          <w:rFonts w:ascii="Cambria" w:hAnsi="Cambria"/>
          <w:sz w:val="20"/>
          <w:szCs w:val="20"/>
        </w:rPr>
        <w:t xml:space="preserve"> </w:t>
      </w:r>
      <w:r w:rsidR="0046290A">
        <w:rPr>
          <w:rFonts w:ascii="Cambria" w:hAnsi="Cambria"/>
          <w:sz w:val="20"/>
          <w:szCs w:val="20"/>
        </w:rPr>
        <w:t xml:space="preserve">as a result of the </w:t>
      </w:r>
      <w:r w:rsidR="0099633D">
        <w:rPr>
          <w:rFonts w:ascii="Cambria" w:hAnsi="Cambria"/>
          <w:sz w:val="20"/>
          <w:szCs w:val="20"/>
        </w:rPr>
        <w:t>restrictions to their liberty of expression and protest</w:t>
      </w:r>
      <w:r w:rsidR="00E002A2">
        <w:rPr>
          <w:rFonts w:ascii="Cambria" w:hAnsi="Cambria"/>
          <w:sz w:val="20"/>
          <w:szCs w:val="20"/>
        </w:rPr>
        <w:t xml:space="preserve"> and, particularly, the creation of the </w:t>
      </w:r>
      <w:r w:rsidR="00D85393" w:rsidRPr="0089617C">
        <w:rPr>
          <w:rFonts w:ascii="Cambria" w:hAnsi="Cambria"/>
          <w:i/>
          <w:sz w:val="20"/>
          <w:szCs w:val="20"/>
        </w:rPr>
        <w:t>Skills and Behavior Enhancement Program</w:t>
      </w:r>
      <w:r w:rsidR="00D85393">
        <w:rPr>
          <w:rFonts w:ascii="Cambria" w:hAnsi="Cambria"/>
          <w:sz w:val="20"/>
          <w:szCs w:val="20"/>
        </w:rPr>
        <w:t>; Articles 8 and 25 of the Convention</w:t>
      </w:r>
      <w:r w:rsidR="00B760C0">
        <w:rPr>
          <w:rFonts w:ascii="Cambria" w:hAnsi="Cambria"/>
          <w:sz w:val="20"/>
          <w:szCs w:val="20"/>
        </w:rPr>
        <w:t>,</w:t>
      </w:r>
      <w:r w:rsidR="00D85393">
        <w:rPr>
          <w:rFonts w:ascii="Cambria" w:hAnsi="Cambria"/>
          <w:sz w:val="20"/>
          <w:szCs w:val="20"/>
        </w:rPr>
        <w:t xml:space="preserve"> in view of the lack of remedies to </w:t>
      </w:r>
      <w:r w:rsidR="00176BA1">
        <w:rPr>
          <w:rFonts w:ascii="Cambria" w:hAnsi="Cambria"/>
          <w:sz w:val="20"/>
          <w:szCs w:val="20"/>
        </w:rPr>
        <w:t>seek justice for the violations suffered</w:t>
      </w:r>
      <w:r w:rsidR="00330651">
        <w:rPr>
          <w:rFonts w:ascii="Cambria" w:hAnsi="Cambria"/>
          <w:sz w:val="20"/>
          <w:szCs w:val="20"/>
        </w:rPr>
        <w:t xml:space="preserve">, and the lack of independence and impartiality on the part of the decision-making bodies as regards the settlement of the </w:t>
      </w:r>
      <w:r w:rsidR="003C6DCF">
        <w:rPr>
          <w:rFonts w:ascii="Cambria" w:hAnsi="Cambria"/>
          <w:sz w:val="20"/>
          <w:szCs w:val="20"/>
        </w:rPr>
        <w:t>industrial</w:t>
      </w:r>
      <w:r w:rsidR="00F63398">
        <w:rPr>
          <w:rFonts w:ascii="Cambria" w:hAnsi="Cambria"/>
          <w:sz w:val="20"/>
          <w:szCs w:val="20"/>
        </w:rPr>
        <w:t xml:space="preserve"> dispute</w:t>
      </w:r>
      <w:r w:rsidR="00330651">
        <w:rPr>
          <w:rFonts w:ascii="Cambria" w:hAnsi="Cambria"/>
          <w:sz w:val="20"/>
          <w:szCs w:val="20"/>
        </w:rPr>
        <w:t>; and</w:t>
      </w:r>
      <w:r w:rsidR="00B760C0">
        <w:rPr>
          <w:rFonts w:ascii="Cambria" w:hAnsi="Cambria"/>
          <w:sz w:val="20"/>
          <w:szCs w:val="20"/>
        </w:rPr>
        <w:t xml:space="preserve"> Article 45 of the OAS Charter –</w:t>
      </w:r>
      <w:r w:rsidR="00F96243">
        <w:rPr>
          <w:rFonts w:ascii="Cambria" w:hAnsi="Cambria"/>
          <w:sz w:val="20"/>
          <w:szCs w:val="20"/>
        </w:rPr>
        <w:t>comprising</w:t>
      </w:r>
      <w:r w:rsidR="00330651">
        <w:rPr>
          <w:rFonts w:ascii="Cambria" w:hAnsi="Cambria"/>
          <w:sz w:val="20"/>
          <w:szCs w:val="20"/>
        </w:rPr>
        <w:t xml:space="preserve"> </w:t>
      </w:r>
      <w:r w:rsidR="00A3009B">
        <w:rPr>
          <w:rFonts w:ascii="Cambria" w:hAnsi="Cambria"/>
          <w:sz w:val="20"/>
          <w:szCs w:val="20"/>
        </w:rPr>
        <w:t>the right to labor</w:t>
      </w:r>
      <w:r w:rsidR="00330651">
        <w:rPr>
          <w:rFonts w:ascii="Cambria" w:hAnsi="Cambria"/>
          <w:sz w:val="20"/>
          <w:szCs w:val="20"/>
        </w:rPr>
        <w:t xml:space="preserve">, </w:t>
      </w:r>
      <w:r w:rsidR="00A3009B" w:rsidRPr="0062467C">
        <w:rPr>
          <w:rFonts w:ascii="Cambria" w:hAnsi="Cambria"/>
          <w:sz w:val="20"/>
          <w:szCs w:val="20"/>
        </w:rPr>
        <w:t>the free</w:t>
      </w:r>
      <w:r w:rsidR="0062467C" w:rsidRPr="0062467C">
        <w:rPr>
          <w:rFonts w:ascii="Cambria" w:hAnsi="Cambria"/>
          <w:sz w:val="20"/>
          <w:szCs w:val="20"/>
        </w:rPr>
        <w:t>dom of</w:t>
      </w:r>
      <w:r w:rsidR="00A3009B" w:rsidRPr="0062467C">
        <w:rPr>
          <w:rFonts w:ascii="Cambria" w:hAnsi="Cambria"/>
          <w:sz w:val="20"/>
          <w:szCs w:val="20"/>
        </w:rPr>
        <w:t xml:space="preserve"> associat</w:t>
      </w:r>
      <w:r w:rsidR="0062467C" w:rsidRPr="0062467C">
        <w:rPr>
          <w:rFonts w:ascii="Cambria" w:hAnsi="Cambria"/>
          <w:sz w:val="20"/>
          <w:szCs w:val="20"/>
        </w:rPr>
        <w:t xml:space="preserve">ion, </w:t>
      </w:r>
      <w:r w:rsidR="00A3009B" w:rsidRPr="0062467C">
        <w:rPr>
          <w:rFonts w:ascii="Cambria" w:hAnsi="Cambria"/>
          <w:sz w:val="20"/>
          <w:szCs w:val="20"/>
        </w:rPr>
        <w:t>the right to collective bargaining a</w:t>
      </w:r>
      <w:r w:rsidR="00B760C0">
        <w:rPr>
          <w:rFonts w:ascii="Cambria" w:hAnsi="Cambria"/>
          <w:sz w:val="20"/>
          <w:szCs w:val="20"/>
        </w:rPr>
        <w:t>nd the workers' right to strike–</w:t>
      </w:r>
      <w:r w:rsidR="00F96243">
        <w:rPr>
          <w:rFonts w:ascii="Cambria" w:hAnsi="Cambria"/>
          <w:sz w:val="20"/>
          <w:szCs w:val="20"/>
        </w:rPr>
        <w:t xml:space="preserve">, </w:t>
      </w:r>
      <w:r w:rsidR="008562DE">
        <w:rPr>
          <w:rFonts w:ascii="Cambria" w:hAnsi="Cambria"/>
          <w:sz w:val="20"/>
          <w:szCs w:val="20"/>
        </w:rPr>
        <w:t>since</w:t>
      </w:r>
      <w:r w:rsidR="00B760C0">
        <w:rPr>
          <w:rFonts w:ascii="Cambria" w:hAnsi="Cambria"/>
          <w:sz w:val="20"/>
          <w:szCs w:val="20"/>
        </w:rPr>
        <w:t xml:space="preserve"> </w:t>
      </w:r>
      <w:r w:rsidR="00F96243">
        <w:rPr>
          <w:rFonts w:ascii="Cambria" w:hAnsi="Cambria"/>
          <w:sz w:val="20"/>
          <w:szCs w:val="20"/>
        </w:rPr>
        <w:t>bargaining</w:t>
      </w:r>
      <w:r w:rsidR="008562DE">
        <w:rPr>
          <w:rFonts w:ascii="Cambria" w:hAnsi="Cambria"/>
          <w:sz w:val="20"/>
          <w:szCs w:val="20"/>
        </w:rPr>
        <w:t xml:space="preserve"> was discouraged</w:t>
      </w:r>
      <w:r w:rsidR="00F96243">
        <w:rPr>
          <w:rFonts w:ascii="Cambria" w:hAnsi="Cambria"/>
          <w:sz w:val="20"/>
          <w:szCs w:val="20"/>
        </w:rPr>
        <w:t>.</w:t>
      </w:r>
    </w:p>
    <w:p w14:paraId="45E7E6F8" w14:textId="15BAB807" w:rsidR="00F96243" w:rsidRDefault="00351715" w:rsidP="00DA6B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the other hand, the State asserts that the petition is inadmissible </w:t>
      </w:r>
      <w:r w:rsidR="005573DD">
        <w:rPr>
          <w:rFonts w:ascii="Cambria" w:hAnsi="Cambria"/>
          <w:sz w:val="20"/>
          <w:szCs w:val="20"/>
        </w:rPr>
        <w:t>on the ground</w:t>
      </w:r>
      <w:r w:rsidR="002731FC">
        <w:rPr>
          <w:rFonts w:ascii="Cambria" w:hAnsi="Cambria"/>
          <w:sz w:val="20"/>
          <w:szCs w:val="20"/>
        </w:rPr>
        <w:t>s</w:t>
      </w:r>
      <w:r w:rsidR="005573DD">
        <w:rPr>
          <w:rFonts w:ascii="Cambria" w:hAnsi="Cambria"/>
          <w:sz w:val="20"/>
          <w:szCs w:val="20"/>
        </w:rPr>
        <w:t xml:space="preserve"> of </w:t>
      </w:r>
      <w:r>
        <w:rPr>
          <w:rFonts w:ascii="Cambria" w:hAnsi="Cambria"/>
          <w:sz w:val="20"/>
          <w:szCs w:val="20"/>
        </w:rPr>
        <w:t xml:space="preserve">duplication of </w:t>
      </w:r>
      <w:r w:rsidR="003F039D">
        <w:rPr>
          <w:rFonts w:ascii="Cambria" w:hAnsi="Cambria"/>
          <w:sz w:val="20"/>
          <w:szCs w:val="20"/>
        </w:rPr>
        <w:t>international procedures</w:t>
      </w:r>
      <w:r w:rsidR="005573DD">
        <w:rPr>
          <w:rFonts w:ascii="Cambria" w:hAnsi="Cambria"/>
          <w:sz w:val="20"/>
          <w:szCs w:val="20"/>
        </w:rPr>
        <w:t xml:space="preserve"> since there is a word-by-word transcription </w:t>
      </w:r>
      <w:r w:rsidR="00A6664E">
        <w:rPr>
          <w:rFonts w:ascii="Cambria" w:hAnsi="Cambria"/>
          <w:sz w:val="20"/>
          <w:szCs w:val="20"/>
        </w:rPr>
        <w:t>of</w:t>
      </w:r>
      <w:r w:rsidR="005573DD">
        <w:rPr>
          <w:rFonts w:ascii="Cambria" w:hAnsi="Cambria"/>
          <w:sz w:val="20"/>
          <w:szCs w:val="20"/>
        </w:rPr>
        <w:t xml:space="preserve"> </w:t>
      </w:r>
      <w:r w:rsidR="00A6664E">
        <w:rPr>
          <w:rFonts w:ascii="Cambria" w:hAnsi="Cambria"/>
          <w:sz w:val="20"/>
          <w:szCs w:val="20"/>
        </w:rPr>
        <w:t>segments</w:t>
      </w:r>
      <w:r w:rsidR="005573DD">
        <w:rPr>
          <w:rFonts w:ascii="Cambria" w:hAnsi="Cambria"/>
          <w:sz w:val="20"/>
          <w:szCs w:val="20"/>
        </w:rPr>
        <w:t xml:space="preserve"> </w:t>
      </w:r>
      <w:r w:rsidR="00BE2077">
        <w:rPr>
          <w:rFonts w:ascii="Cambria" w:hAnsi="Cambria"/>
          <w:sz w:val="20"/>
          <w:szCs w:val="20"/>
        </w:rPr>
        <w:t xml:space="preserve">from the complaint before the ILO </w:t>
      </w:r>
      <w:r w:rsidR="005573DD">
        <w:rPr>
          <w:rFonts w:ascii="Cambria" w:hAnsi="Cambria"/>
          <w:sz w:val="20"/>
          <w:szCs w:val="20"/>
        </w:rPr>
        <w:t>to this petition</w:t>
      </w:r>
      <w:r w:rsidR="002731FC">
        <w:rPr>
          <w:rFonts w:ascii="Cambria" w:hAnsi="Cambria"/>
          <w:sz w:val="20"/>
          <w:szCs w:val="20"/>
        </w:rPr>
        <w:t xml:space="preserve">, the claims are the same, the persons resorting to the IACHR are the same as those who, </w:t>
      </w:r>
      <w:r w:rsidR="00C21923">
        <w:rPr>
          <w:rFonts w:ascii="Cambria" w:hAnsi="Cambria"/>
          <w:sz w:val="20"/>
          <w:szCs w:val="20"/>
        </w:rPr>
        <w:t>in another time, resorted to the ILO as USO’s members. It claims tha</w:t>
      </w:r>
      <w:r w:rsidR="00A27E95">
        <w:rPr>
          <w:rFonts w:ascii="Cambria" w:hAnsi="Cambria"/>
          <w:sz w:val="20"/>
          <w:szCs w:val="20"/>
        </w:rPr>
        <w:t>t the fact that the USO resorted to the ILO together with other organizations does not overrule the fact that the parties are the same</w:t>
      </w:r>
      <w:r w:rsidR="006A45B2">
        <w:rPr>
          <w:rFonts w:ascii="Cambria" w:hAnsi="Cambria"/>
          <w:sz w:val="20"/>
          <w:szCs w:val="20"/>
        </w:rPr>
        <w:t xml:space="preserve">. It also indicates that the proceedings before the ILO </w:t>
      </w:r>
      <w:r w:rsidR="00BE2077">
        <w:rPr>
          <w:rFonts w:ascii="Cambria" w:hAnsi="Cambria"/>
          <w:sz w:val="20"/>
          <w:szCs w:val="20"/>
        </w:rPr>
        <w:t xml:space="preserve">refer </w:t>
      </w:r>
      <w:r w:rsidR="00F97426">
        <w:rPr>
          <w:rFonts w:ascii="Cambria" w:hAnsi="Cambria"/>
          <w:sz w:val="20"/>
          <w:szCs w:val="20"/>
        </w:rPr>
        <w:t xml:space="preserve">to </w:t>
      </w:r>
      <w:r w:rsidR="00010E2D">
        <w:rPr>
          <w:rFonts w:ascii="Cambria" w:hAnsi="Cambria"/>
          <w:sz w:val="20"/>
          <w:szCs w:val="20"/>
        </w:rPr>
        <w:t>some of the rights</w:t>
      </w:r>
      <w:r w:rsidR="00153DA4">
        <w:rPr>
          <w:rFonts w:ascii="Cambria" w:hAnsi="Cambria"/>
          <w:sz w:val="20"/>
          <w:szCs w:val="20"/>
        </w:rPr>
        <w:t xml:space="preserve"> whose violation is</w:t>
      </w:r>
      <w:r w:rsidR="00010E2D">
        <w:rPr>
          <w:rFonts w:ascii="Cambria" w:hAnsi="Cambria"/>
          <w:sz w:val="20"/>
          <w:szCs w:val="20"/>
        </w:rPr>
        <w:t xml:space="preserve"> herein</w:t>
      </w:r>
      <w:r w:rsidR="00153DA4">
        <w:rPr>
          <w:rFonts w:ascii="Cambria" w:hAnsi="Cambria"/>
          <w:sz w:val="20"/>
          <w:szCs w:val="20"/>
        </w:rPr>
        <w:t xml:space="preserve"> denounced</w:t>
      </w:r>
      <w:r w:rsidR="00010E2D">
        <w:rPr>
          <w:rFonts w:ascii="Cambria" w:hAnsi="Cambria"/>
          <w:sz w:val="20"/>
          <w:szCs w:val="20"/>
        </w:rPr>
        <w:t>.</w:t>
      </w:r>
    </w:p>
    <w:p w14:paraId="2DE39B6E" w14:textId="3A6913FF" w:rsidR="00153DA4" w:rsidRDefault="00D30447" w:rsidP="00DA6B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Likewise, the State submits that the Commission must dismiss the contextual information</w:t>
      </w:r>
      <w:r w:rsidR="003766C4">
        <w:rPr>
          <w:rFonts w:ascii="Cambria" w:hAnsi="Cambria"/>
          <w:sz w:val="20"/>
          <w:szCs w:val="20"/>
        </w:rPr>
        <w:t xml:space="preserve"> presented herein </w:t>
      </w:r>
      <w:r w:rsidR="00F97426">
        <w:rPr>
          <w:rFonts w:ascii="Cambria" w:hAnsi="Cambria"/>
          <w:sz w:val="20"/>
          <w:szCs w:val="20"/>
        </w:rPr>
        <w:t>since</w:t>
      </w:r>
      <w:r w:rsidR="003766C4">
        <w:rPr>
          <w:rFonts w:ascii="Cambria" w:hAnsi="Cambria"/>
          <w:sz w:val="20"/>
          <w:szCs w:val="20"/>
        </w:rPr>
        <w:t xml:space="preserve"> the petitioners </w:t>
      </w:r>
      <w:r w:rsidR="00923640">
        <w:rPr>
          <w:rFonts w:ascii="Cambria" w:hAnsi="Cambria"/>
          <w:sz w:val="20"/>
          <w:szCs w:val="20"/>
        </w:rPr>
        <w:t>did</w:t>
      </w:r>
      <w:r w:rsidR="003766C4">
        <w:rPr>
          <w:rFonts w:ascii="Cambria" w:hAnsi="Cambria"/>
          <w:sz w:val="20"/>
          <w:szCs w:val="20"/>
        </w:rPr>
        <w:t xml:space="preserve"> </w:t>
      </w:r>
      <w:r w:rsidR="0084185E">
        <w:rPr>
          <w:rFonts w:ascii="Cambria" w:hAnsi="Cambria"/>
          <w:sz w:val="20"/>
          <w:szCs w:val="20"/>
        </w:rPr>
        <w:t xml:space="preserve">not </w:t>
      </w:r>
      <w:r w:rsidR="00923640">
        <w:rPr>
          <w:rFonts w:ascii="Cambria" w:hAnsi="Cambria"/>
          <w:sz w:val="20"/>
          <w:szCs w:val="20"/>
        </w:rPr>
        <w:t>prove</w:t>
      </w:r>
      <w:r w:rsidR="003766C4">
        <w:rPr>
          <w:rFonts w:ascii="Cambria" w:hAnsi="Cambria"/>
          <w:sz w:val="20"/>
          <w:szCs w:val="20"/>
        </w:rPr>
        <w:t xml:space="preserve"> their connection with </w:t>
      </w:r>
      <w:r w:rsidR="00B07B93">
        <w:rPr>
          <w:rFonts w:ascii="Cambria" w:hAnsi="Cambria"/>
          <w:sz w:val="20"/>
          <w:szCs w:val="20"/>
        </w:rPr>
        <w:t>the alleged victims’</w:t>
      </w:r>
      <w:r w:rsidR="003766C4">
        <w:rPr>
          <w:rFonts w:ascii="Cambria" w:hAnsi="Cambria"/>
          <w:sz w:val="20"/>
          <w:szCs w:val="20"/>
        </w:rPr>
        <w:t xml:space="preserve"> specific circumstances</w:t>
      </w:r>
      <w:r w:rsidR="00B07B93">
        <w:rPr>
          <w:rFonts w:ascii="Cambria" w:hAnsi="Cambria"/>
          <w:sz w:val="20"/>
          <w:szCs w:val="20"/>
        </w:rPr>
        <w:t>, meaning that the petition must refer only to</w:t>
      </w:r>
      <w:r w:rsidR="008E2578">
        <w:rPr>
          <w:rFonts w:ascii="Cambria" w:hAnsi="Cambria"/>
          <w:sz w:val="20"/>
          <w:szCs w:val="20"/>
        </w:rPr>
        <w:t xml:space="preserve"> facts that have been proved in the domestic proceedings</w:t>
      </w:r>
      <w:r w:rsidR="003766C4">
        <w:rPr>
          <w:rFonts w:ascii="Cambria" w:hAnsi="Cambria"/>
          <w:sz w:val="20"/>
          <w:szCs w:val="20"/>
        </w:rPr>
        <w:t>.</w:t>
      </w:r>
      <w:r w:rsidR="008E2578">
        <w:rPr>
          <w:rFonts w:ascii="Cambria" w:hAnsi="Cambria"/>
          <w:sz w:val="20"/>
          <w:szCs w:val="20"/>
        </w:rPr>
        <w:t xml:space="preserve"> In addition, the State claims that the facts alleged do not establish violations of the Convention or the Protocol since the </w:t>
      </w:r>
      <w:r w:rsidR="003C6DCF">
        <w:rPr>
          <w:rFonts w:ascii="Cambria" w:hAnsi="Cambria"/>
          <w:sz w:val="20"/>
          <w:szCs w:val="20"/>
        </w:rPr>
        <w:t>industrial</w:t>
      </w:r>
      <w:r w:rsidR="00F63398">
        <w:rPr>
          <w:rFonts w:ascii="Cambria" w:hAnsi="Cambria"/>
          <w:sz w:val="20"/>
          <w:szCs w:val="20"/>
        </w:rPr>
        <w:t xml:space="preserve"> dispute</w:t>
      </w:r>
      <w:r w:rsidR="008E2578">
        <w:rPr>
          <w:rFonts w:ascii="Cambria" w:hAnsi="Cambria"/>
          <w:sz w:val="20"/>
          <w:szCs w:val="20"/>
        </w:rPr>
        <w:t xml:space="preserve"> between Ecopetrol and the USO</w:t>
      </w:r>
      <w:r w:rsidR="000B703E">
        <w:rPr>
          <w:rFonts w:ascii="Cambria" w:hAnsi="Cambria"/>
          <w:sz w:val="20"/>
          <w:szCs w:val="20"/>
        </w:rPr>
        <w:t xml:space="preserve"> was settled under lawful</w:t>
      </w:r>
      <w:r w:rsidR="0001168A">
        <w:rPr>
          <w:rFonts w:ascii="Cambria" w:hAnsi="Cambria"/>
          <w:sz w:val="20"/>
          <w:szCs w:val="20"/>
        </w:rPr>
        <w:t xml:space="preserve"> procedures,</w:t>
      </w:r>
      <w:r w:rsidR="000B703E">
        <w:rPr>
          <w:rFonts w:ascii="Cambria" w:hAnsi="Cambria"/>
          <w:sz w:val="20"/>
          <w:szCs w:val="20"/>
        </w:rPr>
        <w:t xml:space="preserve"> in light of due process of law and </w:t>
      </w:r>
      <w:r w:rsidR="00680A9B">
        <w:rPr>
          <w:rFonts w:ascii="Cambria" w:hAnsi="Cambria"/>
          <w:sz w:val="20"/>
          <w:szCs w:val="20"/>
        </w:rPr>
        <w:t xml:space="preserve">the respect of all rights. Likewise, it asserts that the petitioners </w:t>
      </w:r>
      <w:r w:rsidR="00CA5C93">
        <w:rPr>
          <w:rFonts w:ascii="Cambria" w:hAnsi="Cambria"/>
          <w:sz w:val="20"/>
          <w:szCs w:val="20"/>
        </w:rPr>
        <w:t>were</w:t>
      </w:r>
      <w:r w:rsidR="00680A9B">
        <w:rPr>
          <w:rFonts w:ascii="Cambria" w:hAnsi="Cambria"/>
          <w:sz w:val="20"/>
          <w:szCs w:val="20"/>
        </w:rPr>
        <w:t xml:space="preserve"> not been able to prove that the procedures applied were</w:t>
      </w:r>
      <w:r w:rsidR="00BF3FD1">
        <w:rPr>
          <w:rFonts w:ascii="Cambria" w:hAnsi="Cambria"/>
          <w:sz w:val="20"/>
          <w:szCs w:val="20"/>
        </w:rPr>
        <w:t xml:space="preserve"> partial or</w:t>
      </w:r>
      <w:r w:rsidR="00680A9B">
        <w:rPr>
          <w:rFonts w:ascii="Cambria" w:hAnsi="Cambria"/>
          <w:sz w:val="20"/>
          <w:szCs w:val="20"/>
        </w:rPr>
        <w:t xml:space="preserve"> contrary to </w:t>
      </w:r>
      <w:r w:rsidR="00BF3FD1">
        <w:rPr>
          <w:rFonts w:ascii="Cambria" w:hAnsi="Cambria"/>
          <w:sz w:val="20"/>
          <w:szCs w:val="20"/>
        </w:rPr>
        <w:t xml:space="preserve">due process, or that the domestic judgments were arbitrary. It submits that </w:t>
      </w:r>
      <w:r w:rsidR="00C03C1E">
        <w:rPr>
          <w:rFonts w:ascii="Cambria" w:hAnsi="Cambria"/>
          <w:sz w:val="20"/>
          <w:szCs w:val="20"/>
        </w:rPr>
        <w:t>the fact</w:t>
      </w:r>
      <w:r w:rsidR="00BF3FD1">
        <w:rPr>
          <w:rFonts w:ascii="Cambria" w:hAnsi="Cambria"/>
          <w:sz w:val="20"/>
          <w:szCs w:val="20"/>
        </w:rPr>
        <w:t xml:space="preserve"> that the rulings were adverse to them does not </w:t>
      </w:r>
      <w:r w:rsidR="0088359D">
        <w:rPr>
          <w:rFonts w:ascii="Cambria" w:hAnsi="Cambria"/>
          <w:sz w:val="20"/>
          <w:szCs w:val="20"/>
        </w:rPr>
        <w:t xml:space="preserve">deprive them of their lawfulness </w:t>
      </w:r>
      <w:r w:rsidR="00C03C1E">
        <w:rPr>
          <w:rFonts w:ascii="Cambria" w:hAnsi="Cambria"/>
          <w:sz w:val="20"/>
          <w:szCs w:val="20"/>
        </w:rPr>
        <w:t xml:space="preserve">nor render them into violations of the ACHR. In this regard, the State claims that if the petition is admitted, the IACHR would work as a fourth instance, which </w:t>
      </w:r>
      <w:r w:rsidR="006B777C">
        <w:rPr>
          <w:rFonts w:ascii="Cambria" w:hAnsi="Cambria"/>
          <w:sz w:val="20"/>
          <w:szCs w:val="20"/>
        </w:rPr>
        <w:t>is beyond its mandate.</w:t>
      </w:r>
    </w:p>
    <w:p w14:paraId="25C5F9A0" w14:textId="71117A33" w:rsidR="006B777C" w:rsidRPr="006318B2" w:rsidRDefault="00B76E1F" w:rsidP="00DA6B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Finally, concerning the requirement of prior exhaustion of domestic remedies</w:t>
      </w:r>
      <w:r w:rsidR="00535346">
        <w:rPr>
          <w:rFonts w:ascii="Cambria" w:hAnsi="Cambria"/>
          <w:sz w:val="20"/>
          <w:szCs w:val="20"/>
        </w:rPr>
        <w:t xml:space="preserve">, the State asserts that the victims were able to access effective remedies and that, in any case, at the time this petition </w:t>
      </w:r>
      <w:r w:rsidR="00535346">
        <w:rPr>
          <w:rFonts w:ascii="Cambria" w:hAnsi="Cambria"/>
          <w:sz w:val="20"/>
          <w:szCs w:val="20"/>
        </w:rPr>
        <w:lastRenderedPageBreak/>
        <w:t>was filed there were several proceedings underway. The State indicates that</w:t>
      </w:r>
      <w:r w:rsidR="00334DA1">
        <w:rPr>
          <w:rFonts w:ascii="Cambria" w:hAnsi="Cambria"/>
          <w:sz w:val="20"/>
          <w:szCs w:val="20"/>
        </w:rPr>
        <w:t xml:space="preserve"> at the time of submitting its observations, it was not fully informed about the proceedings mentioned by the petitioners.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528347CA" w:rsidR="00F621C3" w:rsidRDefault="000F40F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regards the requirement of prior exhaustion of domestic remedies, the Commission notes that the alleged victims resorted to a series of remedies to challenge their dismissal. The State, in turn, claims that the petition is inadmissible since some of these proceedings were pending resolution at the time it was presented. The Commission notes that the State </w:t>
      </w:r>
      <w:r w:rsidR="009117D5">
        <w:rPr>
          <w:rFonts w:ascii="Cambria" w:hAnsi="Cambria"/>
          <w:sz w:val="20"/>
          <w:szCs w:val="20"/>
        </w:rPr>
        <w:t>has</w:t>
      </w:r>
      <w:r>
        <w:rPr>
          <w:rFonts w:ascii="Cambria" w:hAnsi="Cambria"/>
          <w:sz w:val="20"/>
          <w:szCs w:val="20"/>
        </w:rPr>
        <w:t xml:space="preserve"> not submit</w:t>
      </w:r>
      <w:r w:rsidR="009117D5">
        <w:rPr>
          <w:rFonts w:ascii="Cambria" w:hAnsi="Cambria"/>
          <w:sz w:val="20"/>
          <w:szCs w:val="20"/>
        </w:rPr>
        <w:t>ted</w:t>
      </w:r>
      <w:r>
        <w:rPr>
          <w:rFonts w:ascii="Cambria" w:hAnsi="Cambria"/>
          <w:sz w:val="20"/>
          <w:szCs w:val="20"/>
        </w:rPr>
        <w:t xml:space="preserve"> information</w:t>
      </w:r>
      <w:r w:rsidR="00FE2AF9">
        <w:rPr>
          <w:rFonts w:ascii="Cambria" w:hAnsi="Cambria"/>
          <w:sz w:val="20"/>
          <w:szCs w:val="20"/>
        </w:rPr>
        <w:t xml:space="preserve"> showing whether these legal actions are still underway </w:t>
      </w:r>
      <w:r w:rsidR="00C9759B">
        <w:rPr>
          <w:rFonts w:ascii="Cambria" w:hAnsi="Cambria"/>
          <w:sz w:val="20"/>
          <w:szCs w:val="20"/>
        </w:rPr>
        <w:t>before</w:t>
      </w:r>
      <w:r w:rsidR="00FE2AF9">
        <w:rPr>
          <w:rFonts w:ascii="Cambria" w:hAnsi="Cambria"/>
          <w:sz w:val="20"/>
          <w:szCs w:val="20"/>
        </w:rPr>
        <w:t xml:space="preserve"> domestic courts.</w:t>
      </w:r>
    </w:p>
    <w:p w14:paraId="74DE6B88" w14:textId="7D7D89E7" w:rsidR="00FE2AF9" w:rsidRDefault="00C9759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 remedies exhausted by the alleged victims, the Commission understands that the</w:t>
      </w:r>
      <w:r w:rsidR="00C132FC">
        <w:rPr>
          <w:rFonts w:ascii="Cambria" w:hAnsi="Cambria"/>
          <w:sz w:val="20"/>
          <w:szCs w:val="20"/>
        </w:rPr>
        <w:t xml:space="preserve"> petitioners’ </w:t>
      </w:r>
      <w:r w:rsidR="00AF002B">
        <w:rPr>
          <w:rFonts w:ascii="Cambria" w:hAnsi="Cambria"/>
          <w:sz w:val="20"/>
          <w:szCs w:val="20"/>
        </w:rPr>
        <w:t>argument</w:t>
      </w:r>
      <w:r w:rsidR="00C132FC">
        <w:rPr>
          <w:rFonts w:ascii="Cambria" w:hAnsi="Cambria"/>
          <w:sz w:val="20"/>
          <w:szCs w:val="20"/>
        </w:rPr>
        <w:t xml:space="preserve">s </w:t>
      </w:r>
      <w:r w:rsidR="00AF002B">
        <w:rPr>
          <w:rFonts w:ascii="Cambria" w:hAnsi="Cambria"/>
          <w:sz w:val="20"/>
          <w:szCs w:val="20"/>
        </w:rPr>
        <w:t xml:space="preserve">concerning </w:t>
      </w:r>
      <w:r w:rsidR="00C132FC">
        <w:rPr>
          <w:rFonts w:ascii="Cambria" w:hAnsi="Cambria"/>
          <w:sz w:val="20"/>
          <w:szCs w:val="20"/>
        </w:rPr>
        <w:t xml:space="preserve">the lack of independence on the part of the </w:t>
      </w:r>
      <w:r w:rsidR="00AF002B">
        <w:rPr>
          <w:rFonts w:ascii="Cambria" w:hAnsi="Cambria"/>
          <w:sz w:val="20"/>
          <w:szCs w:val="20"/>
        </w:rPr>
        <w:t>bodies rul</w:t>
      </w:r>
      <w:r w:rsidR="00281DF0">
        <w:rPr>
          <w:rFonts w:ascii="Cambria" w:hAnsi="Cambria"/>
          <w:sz w:val="20"/>
          <w:szCs w:val="20"/>
        </w:rPr>
        <w:t>ing</w:t>
      </w:r>
      <w:r w:rsidR="00AF002B">
        <w:rPr>
          <w:rFonts w:ascii="Cambria" w:hAnsi="Cambria"/>
          <w:sz w:val="20"/>
          <w:szCs w:val="20"/>
        </w:rPr>
        <w:t xml:space="preserve"> on their labor issue</w:t>
      </w:r>
      <w:r w:rsidR="00C132FC">
        <w:rPr>
          <w:rFonts w:ascii="Cambria" w:hAnsi="Cambria"/>
          <w:sz w:val="20"/>
          <w:szCs w:val="20"/>
        </w:rPr>
        <w:t>,</w:t>
      </w:r>
      <w:r w:rsidR="00AF002B">
        <w:rPr>
          <w:rFonts w:ascii="Cambria" w:hAnsi="Cambria"/>
          <w:sz w:val="20"/>
          <w:szCs w:val="20"/>
        </w:rPr>
        <w:t xml:space="preserve"> as well</w:t>
      </w:r>
      <w:r w:rsidR="00C132FC">
        <w:rPr>
          <w:rFonts w:ascii="Cambria" w:hAnsi="Cambria"/>
          <w:sz w:val="20"/>
          <w:szCs w:val="20"/>
        </w:rPr>
        <w:t xml:space="preserve"> </w:t>
      </w:r>
      <w:r w:rsidR="00AF002B">
        <w:rPr>
          <w:rFonts w:ascii="Cambria" w:hAnsi="Cambria"/>
          <w:sz w:val="20"/>
          <w:szCs w:val="20"/>
        </w:rPr>
        <w:t xml:space="preserve">as the </w:t>
      </w:r>
      <w:r w:rsidR="00281DF0">
        <w:rPr>
          <w:rFonts w:ascii="Cambria" w:hAnsi="Cambria"/>
          <w:sz w:val="20"/>
          <w:szCs w:val="20"/>
        </w:rPr>
        <w:t xml:space="preserve">purported existence of a </w:t>
      </w:r>
      <w:r w:rsidR="00FC650A">
        <w:rPr>
          <w:rFonts w:ascii="Cambria" w:hAnsi="Cambria"/>
          <w:sz w:val="20"/>
          <w:szCs w:val="20"/>
        </w:rPr>
        <w:t>legal framework contrary to the protection of union rights and the alleged context of anti-union repress</w:t>
      </w:r>
      <w:r w:rsidR="00281DF0">
        <w:rPr>
          <w:rFonts w:ascii="Cambria" w:hAnsi="Cambria"/>
          <w:sz w:val="20"/>
          <w:szCs w:val="20"/>
        </w:rPr>
        <w:t>ion</w:t>
      </w:r>
      <w:r w:rsidR="00B62FD1">
        <w:rPr>
          <w:rFonts w:ascii="Cambria" w:hAnsi="Cambria"/>
          <w:sz w:val="20"/>
          <w:szCs w:val="20"/>
        </w:rPr>
        <w:t xml:space="preserve"> are </w:t>
      </w:r>
      <w:r w:rsidR="009117D5">
        <w:rPr>
          <w:rFonts w:ascii="Cambria" w:hAnsi="Cambria"/>
          <w:sz w:val="20"/>
          <w:szCs w:val="20"/>
        </w:rPr>
        <w:t>aspects to be</w:t>
      </w:r>
      <w:r w:rsidR="00FC650A">
        <w:rPr>
          <w:rFonts w:ascii="Cambria" w:hAnsi="Cambria"/>
          <w:sz w:val="20"/>
          <w:szCs w:val="20"/>
        </w:rPr>
        <w:t xml:space="preserve"> be analyzed in the merits stage. </w:t>
      </w:r>
      <w:r w:rsidR="00F71A1D">
        <w:rPr>
          <w:rFonts w:ascii="Cambria" w:hAnsi="Cambria"/>
          <w:sz w:val="20"/>
          <w:szCs w:val="20"/>
        </w:rPr>
        <w:t>Th</w:t>
      </w:r>
      <w:r w:rsidR="00CE62F0">
        <w:rPr>
          <w:rFonts w:ascii="Cambria" w:hAnsi="Cambria"/>
          <w:sz w:val="20"/>
          <w:szCs w:val="20"/>
        </w:rPr>
        <w:t>is is so</w:t>
      </w:r>
      <w:r w:rsidR="009117D5">
        <w:rPr>
          <w:rFonts w:ascii="Cambria" w:hAnsi="Cambria"/>
          <w:sz w:val="20"/>
          <w:szCs w:val="20"/>
        </w:rPr>
        <w:t>,</w:t>
      </w:r>
      <w:r w:rsidR="00CE62F0">
        <w:rPr>
          <w:rFonts w:ascii="Cambria" w:hAnsi="Cambria"/>
          <w:sz w:val="20"/>
          <w:szCs w:val="20"/>
        </w:rPr>
        <w:t xml:space="preserve"> inasmuch as these circumstances are part of the</w:t>
      </w:r>
      <w:r w:rsidR="00F71A1D">
        <w:rPr>
          <w:rFonts w:ascii="Cambria" w:hAnsi="Cambria"/>
          <w:sz w:val="20"/>
          <w:szCs w:val="20"/>
        </w:rPr>
        <w:t xml:space="preserve"> </w:t>
      </w:r>
      <w:r w:rsidR="00CE62F0">
        <w:rPr>
          <w:rFonts w:ascii="Cambria" w:hAnsi="Cambria"/>
          <w:sz w:val="20"/>
          <w:szCs w:val="20"/>
        </w:rPr>
        <w:t xml:space="preserve">petitioners’ </w:t>
      </w:r>
      <w:r w:rsidR="00F71A1D">
        <w:rPr>
          <w:rFonts w:ascii="Cambria" w:hAnsi="Cambria"/>
          <w:sz w:val="20"/>
          <w:szCs w:val="20"/>
        </w:rPr>
        <w:t>conc</w:t>
      </w:r>
      <w:r w:rsidR="00CE62F0">
        <w:rPr>
          <w:rFonts w:ascii="Cambria" w:hAnsi="Cambria"/>
          <w:sz w:val="20"/>
          <w:szCs w:val="20"/>
        </w:rPr>
        <w:t>rete pleadings in relation to the alleged violation of Articles 8 and 25 of the Convention.</w:t>
      </w:r>
    </w:p>
    <w:p w14:paraId="39D42509" w14:textId="411D2F3C" w:rsidR="00CE62F0" w:rsidRDefault="00B62FD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petitioners allege the lack of domestic remedies to </w:t>
      </w:r>
      <w:r w:rsidR="00C3014B">
        <w:rPr>
          <w:rFonts w:ascii="Cambria" w:hAnsi="Cambria"/>
          <w:sz w:val="20"/>
          <w:szCs w:val="20"/>
        </w:rPr>
        <w:t xml:space="preserve">file </w:t>
      </w:r>
      <w:r w:rsidR="00D16302">
        <w:rPr>
          <w:rFonts w:ascii="Cambria" w:hAnsi="Cambria"/>
          <w:sz w:val="20"/>
          <w:szCs w:val="20"/>
        </w:rPr>
        <w:t>claim</w:t>
      </w:r>
      <w:r w:rsidR="00C3014B">
        <w:rPr>
          <w:rFonts w:ascii="Cambria" w:hAnsi="Cambria"/>
          <w:sz w:val="20"/>
          <w:szCs w:val="20"/>
        </w:rPr>
        <w:t>s</w:t>
      </w:r>
      <w:r w:rsidR="00BD0E7E">
        <w:rPr>
          <w:rFonts w:ascii="Cambria" w:hAnsi="Cambria"/>
          <w:sz w:val="20"/>
          <w:szCs w:val="20"/>
        </w:rPr>
        <w:t xml:space="preserve">, particularly, </w:t>
      </w:r>
      <w:r w:rsidR="00D16302">
        <w:rPr>
          <w:rFonts w:ascii="Cambria" w:hAnsi="Cambria"/>
          <w:sz w:val="20"/>
          <w:szCs w:val="20"/>
        </w:rPr>
        <w:t>against</w:t>
      </w:r>
      <w:r w:rsidR="00BD0E7E">
        <w:rPr>
          <w:rFonts w:ascii="Cambria" w:hAnsi="Cambria"/>
          <w:sz w:val="20"/>
          <w:szCs w:val="20"/>
        </w:rPr>
        <w:t xml:space="preserve"> the alleged anti-union practices, other than the </w:t>
      </w:r>
      <w:r w:rsidR="00827EB9">
        <w:rPr>
          <w:rFonts w:ascii="Cambria" w:hAnsi="Cambria"/>
          <w:sz w:val="20"/>
          <w:szCs w:val="20"/>
        </w:rPr>
        <w:t xml:space="preserve">concrete </w:t>
      </w:r>
      <w:r w:rsidR="00BD0E7E">
        <w:rPr>
          <w:rFonts w:ascii="Cambria" w:hAnsi="Cambria"/>
          <w:sz w:val="20"/>
          <w:szCs w:val="20"/>
        </w:rPr>
        <w:t>dismissals</w:t>
      </w:r>
      <w:r w:rsidR="00827EB9">
        <w:rPr>
          <w:rFonts w:ascii="Cambria" w:hAnsi="Cambria"/>
          <w:sz w:val="20"/>
          <w:szCs w:val="20"/>
        </w:rPr>
        <w:t>. The Commission notes</w:t>
      </w:r>
      <w:r w:rsidR="00AF4D1E">
        <w:rPr>
          <w:rFonts w:ascii="Cambria" w:hAnsi="Cambria"/>
          <w:sz w:val="20"/>
          <w:szCs w:val="20"/>
        </w:rPr>
        <w:t xml:space="preserve"> that the State did not contest this aspect of the petition. In this regard, the Commission believes that the exception established in Article 46.2(a) of the Convention and Article 31.2(a)</w:t>
      </w:r>
      <w:r w:rsidR="00A3236B">
        <w:rPr>
          <w:rFonts w:ascii="Cambria" w:hAnsi="Cambria"/>
          <w:sz w:val="20"/>
          <w:szCs w:val="20"/>
        </w:rPr>
        <w:t xml:space="preserve"> of the Rules applies.</w:t>
      </w:r>
    </w:p>
    <w:p w14:paraId="6727FBE8" w14:textId="1F19556F" w:rsidR="00A3236B" w:rsidRDefault="00A3236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timeliness of the petition, under Article 32 of the </w:t>
      </w:r>
      <w:r w:rsidR="00C540BB">
        <w:rPr>
          <w:rFonts w:ascii="Cambria" w:hAnsi="Cambria"/>
          <w:sz w:val="20"/>
          <w:szCs w:val="20"/>
        </w:rPr>
        <w:t xml:space="preserve">Commission’s </w:t>
      </w:r>
      <w:r>
        <w:rPr>
          <w:rFonts w:ascii="Cambria" w:hAnsi="Cambria"/>
          <w:sz w:val="20"/>
          <w:szCs w:val="20"/>
        </w:rPr>
        <w:t>Rules</w:t>
      </w:r>
      <w:r w:rsidR="0027390C">
        <w:rPr>
          <w:rFonts w:ascii="Cambria" w:hAnsi="Cambria"/>
          <w:sz w:val="20"/>
          <w:szCs w:val="20"/>
        </w:rPr>
        <w:t>, i</w:t>
      </w:r>
      <w:r w:rsidR="0027390C" w:rsidRPr="0027390C">
        <w:rPr>
          <w:rFonts w:ascii="Cambria" w:hAnsi="Cambria"/>
          <w:sz w:val="20"/>
          <w:szCs w:val="20"/>
        </w:rPr>
        <w:t xml:space="preserve">n those cases in which the exceptions to the requirement of prior exhaustion of domestic remedies are applicable, the petition </w:t>
      </w:r>
      <w:r w:rsidR="00C540BB">
        <w:rPr>
          <w:rFonts w:ascii="Cambria" w:hAnsi="Cambria"/>
          <w:sz w:val="20"/>
          <w:szCs w:val="20"/>
        </w:rPr>
        <w:t>must</w:t>
      </w:r>
      <w:r w:rsidR="0027390C" w:rsidRPr="0027390C">
        <w:rPr>
          <w:rFonts w:ascii="Cambria" w:hAnsi="Cambria"/>
          <w:sz w:val="20"/>
          <w:szCs w:val="20"/>
        </w:rPr>
        <w:t xml:space="preserve"> be presented wit</w:t>
      </w:r>
      <w:r w:rsidR="0027390C">
        <w:rPr>
          <w:rFonts w:ascii="Cambria" w:hAnsi="Cambria"/>
          <w:sz w:val="20"/>
          <w:szCs w:val="20"/>
        </w:rPr>
        <w:t>hin a reasonable period of time. The Commission notes that the facts</w:t>
      </w:r>
      <w:r w:rsidR="002D1005">
        <w:rPr>
          <w:rFonts w:ascii="Cambria" w:hAnsi="Cambria"/>
          <w:sz w:val="20"/>
          <w:szCs w:val="20"/>
        </w:rPr>
        <w:t xml:space="preserve"> described herein took place from 2002 to at least 2007, with alleged effects that persist to </w:t>
      </w:r>
      <w:r w:rsidR="0030699D">
        <w:rPr>
          <w:rFonts w:ascii="Cambria" w:hAnsi="Cambria"/>
          <w:sz w:val="20"/>
          <w:szCs w:val="20"/>
        </w:rPr>
        <w:t xml:space="preserve">this </w:t>
      </w:r>
      <w:r w:rsidR="002D1005">
        <w:rPr>
          <w:rFonts w:ascii="Cambria" w:hAnsi="Cambria"/>
          <w:sz w:val="20"/>
          <w:szCs w:val="20"/>
        </w:rPr>
        <w:t>date, and that the petition was filed</w:t>
      </w:r>
      <w:r w:rsidR="0030699D">
        <w:rPr>
          <w:rFonts w:ascii="Cambria" w:hAnsi="Cambria"/>
          <w:sz w:val="20"/>
          <w:szCs w:val="20"/>
        </w:rPr>
        <w:t xml:space="preserve"> on April 1, 2008. In this regard, the Commission considers that this requirement is met.</w:t>
      </w:r>
    </w:p>
    <w:p w14:paraId="37307E0D" w14:textId="7D66436A" w:rsidR="0030699D" w:rsidRPr="000B6B7A" w:rsidRDefault="003D4A0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relation to the requirement of duplication of procedures</w:t>
      </w:r>
      <w:r w:rsidR="002E21A1">
        <w:rPr>
          <w:rFonts w:ascii="Cambria" w:hAnsi="Cambria"/>
          <w:sz w:val="20"/>
          <w:szCs w:val="20"/>
        </w:rPr>
        <w:t>, under the</w:t>
      </w:r>
      <w:r w:rsidR="00E45085">
        <w:rPr>
          <w:rFonts w:ascii="Cambria" w:hAnsi="Cambria"/>
          <w:sz w:val="20"/>
          <w:szCs w:val="20"/>
        </w:rPr>
        <w:t xml:space="preserve"> Commission’s jurisprudence,</w:t>
      </w:r>
      <w:r w:rsidR="00E45085" w:rsidRPr="004517A3">
        <w:rPr>
          <w:rStyle w:val="FootnoteReference"/>
          <w:rFonts w:asciiTheme="majorHAnsi" w:hAnsiTheme="majorHAnsi"/>
          <w:sz w:val="20"/>
          <w:szCs w:val="20"/>
          <w:lang w:val="es-ES_tradnl"/>
        </w:rPr>
        <w:footnoteReference w:id="7"/>
      </w:r>
      <w:r w:rsidR="00E45085" w:rsidRPr="00E45085">
        <w:rPr>
          <w:rFonts w:ascii="Cambria" w:hAnsi="Cambria"/>
          <w:sz w:val="20"/>
          <w:szCs w:val="20"/>
          <w:lang w:val="en-GB"/>
        </w:rPr>
        <w:t xml:space="preserve"> recommendation</w:t>
      </w:r>
      <w:r w:rsidR="00E45085">
        <w:rPr>
          <w:rFonts w:ascii="Cambria" w:hAnsi="Cambria"/>
          <w:sz w:val="20"/>
          <w:szCs w:val="20"/>
          <w:lang w:val="en-GB"/>
        </w:rPr>
        <w:t>s</w:t>
      </w:r>
      <w:r w:rsidR="00E45085" w:rsidRPr="00E45085">
        <w:rPr>
          <w:rFonts w:ascii="Cambria" w:hAnsi="Cambria"/>
          <w:sz w:val="20"/>
          <w:szCs w:val="20"/>
          <w:lang w:val="en-GB"/>
        </w:rPr>
        <w:t xml:space="preserve"> by the</w:t>
      </w:r>
      <w:r w:rsidR="00E45085">
        <w:rPr>
          <w:rFonts w:ascii="Cambria" w:hAnsi="Cambria"/>
          <w:sz w:val="20"/>
          <w:szCs w:val="20"/>
        </w:rPr>
        <w:t xml:space="preserve"> </w:t>
      </w:r>
      <w:r w:rsidR="00267B7D">
        <w:rPr>
          <w:rFonts w:ascii="Cambria" w:hAnsi="Cambria"/>
          <w:sz w:val="20"/>
          <w:szCs w:val="20"/>
        </w:rPr>
        <w:t xml:space="preserve">ILO’s </w:t>
      </w:r>
      <w:r w:rsidR="00E45085">
        <w:rPr>
          <w:rFonts w:ascii="Cambria" w:hAnsi="Cambria"/>
          <w:sz w:val="20"/>
          <w:szCs w:val="20"/>
        </w:rPr>
        <w:t>Committee on</w:t>
      </w:r>
      <w:r w:rsidR="00267B7D">
        <w:rPr>
          <w:rFonts w:ascii="Cambria" w:hAnsi="Cambria"/>
          <w:sz w:val="20"/>
          <w:szCs w:val="20"/>
        </w:rPr>
        <w:t xml:space="preserve"> Freedom of Association do not have a legally binding effect </w:t>
      </w:r>
      <w:r w:rsidR="00F6503C">
        <w:rPr>
          <w:rFonts w:ascii="Cambria" w:hAnsi="Cambria"/>
          <w:sz w:val="20"/>
          <w:szCs w:val="20"/>
        </w:rPr>
        <w:t>n</w:t>
      </w:r>
      <w:r w:rsidR="00195BBD">
        <w:rPr>
          <w:rFonts w:ascii="Cambria" w:hAnsi="Cambria"/>
          <w:sz w:val="20"/>
          <w:szCs w:val="20"/>
        </w:rPr>
        <w:t>or are of a compensatory nature.</w:t>
      </w:r>
      <w:r w:rsidR="00F6503C">
        <w:rPr>
          <w:rFonts w:ascii="Cambria" w:hAnsi="Cambria"/>
          <w:sz w:val="20"/>
          <w:szCs w:val="20"/>
        </w:rPr>
        <w:t xml:space="preserve"> Therefore, the Commission believes that the procedure at issue is not equivalent to the one established for the processing of individual petitions before the inter-American system. In this regard, </w:t>
      </w:r>
      <w:r w:rsidR="00BB127B">
        <w:rPr>
          <w:rFonts w:ascii="Cambria" w:hAnsi="Cambria"/>
          <w:sz w:val="20"/>
          <w:szCs w:val="20"/>
        </w:rPr>
        <w:t>the requirement set forth in Articles 46.1(c) and 47 (d) of the Convention and Article 33 of the IACHR’s Rules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2774EDB0" w14:textId="2EA9C6C0" w:rsidR="00805B9A" w:rsidRDefault="00B35AE6" w:rsidP="00805B9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rPr>
      </w:pPr>
      <w:r w:rsidRPr="00805B9A">
        <w:rPr>
          <w:sz w:val="20"/>
          <w:szCs w:val="20"/>
        </w:rPr>
        <w:t>In view of the elements of fact and law presented by the parties, the Commission believes that the facts denounced by the petitioners, if proved, may establish violations of the rights protected by Articles 5 (Right to Humane Treatment), 8 (Right to a Fair Trial), 13 (Freedom of Thought and Expression)</w:t>
      </w:r>
      <w:r w:rsidR="00805B9A" w:rsidRPr="00805B9A">
        <w:rPr>
          <w:sz w:val="20"/>
          <w:szCs w:val="20"/>
        </w:rPr>
        <w:t xml:space="preserve">, </w:t>
      </w:r>
      <w:r w:rsidR="00E04FC6" w:rsidRPr="00805B9A">
        <w:rPr>
          <w:bCs/>
          <w:sz w:val="20"/>
          <w:szCs w:val="20"/>
        </w:rPr>
        <w:t>15 (Right of Assembly), 16 (Freedom of Association), 25 (Right to Judicial Protection) and 26 (Progressive Development), in connection with Article 1.1 of the American Convention</w:t>
      </w:r>
      <w:r w:rsidR="007C357A" w:rsidRPr="00805B9A">
        <w:rPr>
          <w:bCs/>
          <w:sz w:val="20"/>
          <w:szCs w:val="20"/>
        </w:rPr>
        <w:t>. At the same time, the Commission considers that</w:t>
      </w:r>
      <w:r w:rsidR="00675E7E" w:rsidRPr="00805B9A">
        <w:rPr>
          <w:bCs/>
          <w:sz w:val="20"/>
          <w:szCs w:val="20"/>
        </w:rPr>
        <w:t>, in the merits stage, it must be analyzed</w:t>
      </w:r>
      <w:r w:rsidR="007C357A" w:rsidRPr="00805B9A">
        <w:rPr>
          <w:bCs/>
          <w:sz w:val="20"/>
          <w:szCs w:val="20"/>
        </w:rPr>
        <w:t xml:space="preserve"> </w:t>
      </w:r>
      <w:r w:rsidR="00675E7E" w:rsidRPr="00805B9A">
        <w:rPr>
          <w:bCs/>
          <w:sz w:val="20"/>
          <w:szCs w:val="20"/>
        </w:rPr>
        <w:t xml:space="preserve">whether the alleged prohibition to </w:t>
      </w:r>
      <w:r w:rsidR="00ED3BC4">
        <w:rPr>
          <w:bCs/>
          <w:sz w:val="20"/>
          <w:szCs w:val="20"/>
        </w:rPr>
        <w:t>organize</w:t>
      </w:r>
      <w:r w:rsidR="00675E7E" w:rsidRPr="00805B9A">
        <w:rPr>
          <w:bCs/>
          <w:sz w:val="20"/>
          <w:szCs w:val="20"/>
        </w:rPr>
        <w:t xml:space="preserve"> trade unions in the public sector could establish a</w:t>
      </w:r>
      <w:r w:rsidR="00A46A6F" w:rsidRPr="00805B9A">
        <w:rPr>
          <w:bCs/>
          <w:sz w:val="20"/>
          <w:szCs w:val="20"/>
        </w:rPr>
        <w:t xml:space="preserve"> violation of Article 2 (Domestic Legal Effects) of the Convention.</w:t>
      </w:r>
    </w:p>
    <w:p w14:paraId="010CC1FB" w14:textId="46471AD4" w:rsidR="002833BC" w:rsidRPr="002833BC" w:rsidRDefault="00A65761" w:rsidP="002833B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sz w:val="20"/>
          <w:szCs w:val="20"/>
        </w:rPr>
      </w:pPr>
      <w:r>
        <w:rPr>
          <w:bCs/>
          <w:sz w:val="20"/>
          <w:szCs w:val="20"/>
        </w:rPr>
        <w:t>As to the complaint for the purported violation of Article 24 (Right to Equal Protection) of the Convention, the IACHR notes that the petitioners did not submit arguments or grounds sufficient to</w:t>
      </w:r>
      <w:r w:rsidR="001403B3">
        <w:rPr>
          <w:bCs/>
          <w:sz w:val="20"/>
          <w:szCs w:val="20"/>
        </w:rPr>
        <w:t xml:space="preserve"> </w:t>
      </w:r>
      <w:r w:rsidR="001403B3" w:rsidRPr="001403B3">
        <w:rPr>
          <w:bCs/>
          <w:i/>
          <w:sz w:val="20"/>
          <w:szCs w:val="20"/>
        </w:rPr>
        <w:t>prima facie</w:t>
      </w:r>
      <w:r w:rsidR="001403B3">
        <w:rPr>
          <w:bCs/>
          <w:sz w:val="20"/>
          <w:szCs w:val="20"/>
        </w:rPr>
        <w:t xml:space="preserve"> consider its possible violation by the State.</w:t>
      </w:r>
    </w:p>
    <w:p w14:paraId="4ACC45E8" w14:textId="77777777" w:rsidR="00A46A6F" w:rsidRPr="00A46A6F" w:rsidRDefault="00A46A6F" w:rsidP="007C357A">
      <w:pPr>
        <w:jc w:val="both"/>
        <w:rPr>
          <w:rFonts w:ascii="Cambria" w:hAnsi="Cambria"/>
          <w:bCs/>
          <w:sz w:val="20"/>
          <w:szCs w:val="20"/>
        </w:rPr>
      </w:pP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227B9B6E" w14:textId="09DCF5E6"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AF3855">
        <w:rPr>
          <w:rFonts w:asciiTheme="majorHAnsi" w:hAnsiTheme="majorHAnsi"/>
          <w:sz w:val="20"/>
          <w:szCs w:val="20"/>
        </w:rPr>
        <w:t>2, 5, 8, 13, 15, 16, 25 and 26 of the American Convention</w:t>
      </w:r>
      <w:r w:rsidR="005C568F">
        <w:rPr>
          <w:rFonts w:asciiTheme="majorHAnsi" w:hAnsiTheme="majorHAnsi"/>
          <w:sz w:val="20"/>
          <w:szCs w:val="20"/>
        </w:rPr>
        <w:t>, in connection with Article</w:t>
      </w:r>
      <w:r w:rsidR="00AF3855">
        <w:rPr>
          <w:rFonts w:asciiTheme="majorHAnsi" w:hAnsiTheme="majorHAnsi"/>
          <w:sz w:val="20"/>
          <w:szCs w:val="20"/>
        </w:rPr>
        <w:t xml:space="preserve"> 1.1 thereof</w:t>
      </w:r>
      <w:r w:rsidRPr="000B6B7A">
        <w:rPr>
          <w:rFonts w:asciiTheme="majorHAnsi" w:hAnsiTheme="majorHAnsi"/>
          <w:sz w:val="20"/>
          <w:szCs w:val="20"/>
        </w:rPr>
        <w:t>;</w:t>
      </w:r>
      <w:r w:rsidR="003E3F9F">
        <w:rPr>
          <w:rFonts w:asciiTheme="majorHAnsi" w:hAnsiTheme="majorHAnsi"/>
          <w:sz w:val="20"/>
          <w:szCs w:val="20"/>
        </w:rPr>
        <w:t xml:space="preserve"> and Article 8</w:t>
      </w:r>
      <w:r w:rsidR="00AF3855">
        <w:rPr>
          <w:rFonts w:asciiTheme="majorHAnsi" w:hAnsiTheme="majorHAnsi"/>
          <w:sz w:val="20"/>
          <w:szCs w:val="20"/>
        </w:rPr>
        <w:t xml:space="preserve"> of the Protocol of San Salvador;</w:t>
      </w:r>
    </w:p>
    <w:p w14:paraId="6851FB20" w14:textId="67E46995" w:rsidR="0047424C" w:rsidRPr="0047424C" w:rsidRDefault="00F621C3" w:rsidP="004742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F40F0">
        <w:rPr>
          <w:rFonts w:asciiTheme="majorHAnsi" w:hAnsiTheme="majorHAnsi"/>
          <w:sz w:val="20"/>
          <w:szCs w:val="20"/>
        </w:rPr>
        <w:t xml:space="preserve">To find the instant petition inadmissible in relation to Article </w:t>
      </w:r>
      <w:r w:rsidR="000F40F0" w:rsidRPr="0047424C">
        <w:rPr>
          <w:rFonts w:asciiTheme="majorHAnsi" w:hAnsiTheme="majorHAnsi"/>
          <w:sz w:val="20"/>
          <w:szCs w:val="20"/>
        </w:rPr>
        <w:t>24</w:t>
      </w:r>
      <w:r w:rsidR="000F40F0">
        <w:rPr>
          <w:rFonts w:asciiTheme="majorHAnsi" w:hAnsiTheme="majorHAnsi"/>
          <w:sz w:val="20"/>
          <w:szCs w:val="20"/>
        </w:rPr>
        <w:t xml:space="preserve"> of the American Convention</w:t>
      </w:r>
      <w:r w:rsidRPr="0047424C">
        <w:rPr>
          <w:rFonts w:asciiTheme="majorHAnsi" w:hAnsiTheme="majorHAnsi"/>
          <w:sz w:val="20"/>
          <w:szCs w:val="20"/>
        </w:rPr>
        <w:t>;</w:t>
      </w:r>
    </w:p>
    <w:p w14:paraId="51BC4E6B" w14:textId="77777777" w:rsidR="00F621C3" w:rsidRPr="0047424C" w:rsidRDefault="00F621C3" w:rsidP="004742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notify the parties of this decision;</w:t>
      </w:r>
    </w:p>
    <w:p w14:paraId="401939D6" w14:textId="77777777" w:rsidR="00F621C3" w:rsidRPr="0047424C"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 xml:space="preserve">To continue with the analysis on the merits; and </w:t>
      </w:r>
    </w:p>
    <w:p w14:paraId="1C6AA622" w14:textId="394F2F9B" w:rsidR="00F621C3" w:rsidRDefault="00F621C3" w:rsidP="004742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71590277" w14:textId="0EEAA58B" w:rsidR="00B222D3" w:rsidRPr="0019756B" w:rsidRDefault="00B222D3" w:rsidP="00B222D3">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 on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James L. Cavallaro, </w:t>
      </w:r>
      <w:r w:rsidRPr="00365F2F">
        <w:rPr>
          <w:rFonts w:ascii="Cambria" w:hAnsi="Cambria"/>
          <w:spacing w:val="-2"/>
          <w:sz w:val="20"/>
        </w:rPr>
        <w:t>Commissioners.</w:t>
      </w:r>
    </w:p>
    <w:p w14:paraId="479B22C2" w14:textId="77777777" w:rsidR="00B222D3" w:rsidRPr="0047424C" w:rsidRDefault="00B222D3" w:rsidP="00B222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49660BE2" w:rsidR="002370E4" w:rsidRDefault="002370E4">
      <w:pPr>
        <w:rPr>
          <w:rFonts w:asciiTheme="majorHAnsi" w:hAnsiTheme="majorHAnsi"/>
          <w:sz w:val="20"/>
          <w:szCs w:val="20"/>
        </w:rPr>
      </w:pPr>
      <w:r>
        <w:rPr>
          <w:rFonts w:asciiTheme="majorHAnsi" w:hAnsiTheme="majorHAnsi"/>
          <w:sz w:val="20"/>
          <w:szCs w:val="20"/>
        </w:rPr>
        <w:br w:type="page"/>
      </w:r>
    </w:p>
    <w:p w14:paraId="6AE2AFF8" w14:textId="77777777" w:rsidR="00C55560" w:rsidRDefault="00C55560" w:rsidP="00230163">
      <w:pPr>
        <w:tabs>
          <w:tab w:val="left" w:pos="2820"/>
        </w:tabs>
        <w:suppressAutoHyphens/>
        <w:spacing w:line="276" w:lineRule="auto"/>
        <w:rPr>
          <w:rFonts w:asciiTheme="majorHAnsi" w:hAnsiTheme="majorHAnsi"/>
          <w:sz w:val="20"/>
          <w:szCs w:val="20"/>
        </w:rPr>
      </w:pPr>
    </w:p>
    <w:p w14:paraId="1585B941" w14:textId="4620A557" w:rsidR="002370E4" w:rsidRDefault="002370E4" w:rsidP="002370E4">
      <w:pPr>
        <w:tabs>
          <w:tab w:val="left" w:pos="2820"/>
        </w:tabs>
        <w:suppressAutoHyphens/>
        <w:spacing w:line="276" w:lineRule="auto"/>
        <w:jc w:val="center"/>
        <w:rPr>
          <w:rFonts w:asciiTheme="majorHAnsi" w:hAnsiTheme="majorHAnsi"/>
          <w:b/>
          <w:sz w:val="20"/>
          <w:szCs w:val="20"/>
        </w:rPr>
      </w:pPr>
      <w:r w:rsidRPr="002370E4">
        <w:rPr>
          <w:rFonts w:asciiTheme="majorHAnsi" w:hAnsiTheme="majorHAnsi"/>
          <w:b/>
          <w:sz w:val="20"/>
          <w:szCs w:val="20"/>
        </w:rPr>
        <w:t>ANNEX</w:t>
      </w:r>
    </w:p>
    <w:p w14:paraId="0E8C501A" w14:textId="1907164A" w:rsidR="002370E4" w:rsidRPr="004517A3" w:rsidRDefault="002370E4" w:rsidP="002370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center"/>
        <w:rPr>
          <w:rFonts w:asciiTheme="majorHAnsi" w:hAnsiTheme="majorHAnsi"/>
          <w:b/>
          <w:sz w:val="20"/>
          <w:szCs w:val="20"/>
          <w:lang w:val="es-ES"/>
        </w:rPr>
      </w:pPr>
      <w:r>
        <w:rPr>
          <w:rFonts w:asciiTheme="majorHAnsi" w:hAnsiTheme="majorHAnsi"/>
          <w:b/>
          <w:sz w:val="20"/>
          <w:szCs w:val="20"/>
          <w:lang w:val="es-ES"/>
        </w:rPr>
        <w:t>ALLEGED VICTIMS</w:t>
      </w:r>
    </w:p>
    <w:p w14:paraId="37E99EA8"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Carlos Díaz García</w:t>
      </w:r>
    </w:p>
    <w:p w14:paraId="1878692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Jorge Eliecer Palencia Alvarino</w:t>
      </w:r>
    </w:p>
    <w:p w14:paraId="5E65BF2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Juliano Hernández García</w:t>
      </w:r>
    </w:p>
    <w:p w14:paraId="0062FC6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Francisco Blanco Landínez</w:t>
      </w:r>
    </w:p>
    <w:p w14:paraId="707AE9D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Eduar Humberto Heredia Duarte</w:t>
      </w:r>
    </w:p>
    <w:p w14:paraId="3668D94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Javier Hernández Acosta</w:t>
      </w:r>
    </w:p>
    <w:p w14:paraId="6F65807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Adriano Ochoa Gómez</w:t>
      </w:r>
    </w:p>
    <w:p w14:paraId="23FD599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Nilson Pérez López</w:t>
      </w:r>
    </w:p>
    <w:p w14:paraId="496327A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Salomón Rojas Cañas</w:t>
      </w:r>
    </w:p>
    <w:p w14:paraId="7BF5598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Arturo Sarmiento Centeno</w:t>
      </w:r>
    </w:p>
    <w:p w14:paraId="0E77A54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Clemente Salas Yanes</w:t>
      </w:r>
    </w:p>
    <w:p w14:paraId="1F0C2834"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Nestor William Parrado Ruiz</w:t>
      </w:r>
    </w:p>
    <w:p w14:paraId="306F0817"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Manuel Jesús Coronado Enríquez</w:t>
      </w:r>
    </w:p>
    <w:p w14:paraId="2E9632D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Pedro Nel Quintero Castañeda</w:t>
      </w:r>
    </w:p>
    <w:p w14:paraId="5329762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Juan Bernabé López caro</w:t>
      </w:r>
    </w:p>
    <w:p w14:paraId="78A7001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Manuel del Cristo Pianeta Matute</w:t>
      </w:r>
    </w:p>
    <w:p w14:paraId="39BBACE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Edmundo Ceballos Castro</w:t>
      </w:r>
    </w:p>
    <w:p w14:paraId="6FE5E4E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Oscar Ovidio Martínez Morales</w:t>
      </w:r>
    </w:p>
    <w:p w14:paraId="618A4AF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Franquis Ibarquen Ibarguen</w:t>
      </w:r>
    </w:p>
    <w:p w14:paraId="116B3E5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Omar Augusto Mejía Salgado</w:t>
      </w:r>
    </w:p>
    <w:p w14:paraId="5A43BAE4"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Abel Antonio Triana Pérez</w:t>
      </w:r>
    </w:p>
    <w:p w14:paraId="73659F82"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Juvencio Seija Mejía</w:t>
      </w:r>
    </w:p>
    <w:p w14:paraId="1CA5208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Fernando Coneo García</w:t>
      </w:r>
    </w:p>
    <w:p w14:paraId="05DDE73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Alirio Rueda Gómez</w:t>
      </w:r>
    </w:p>
    <w:p w14:paraId="2CFCBCD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Nelson Abril Hernández</w:t>
      </w:r>
    </w:p>
    <w:p w14:paraId="76E662D7"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Dagoberto Tovar Gutiérrez</w:t>
      </w:r>
    </w:p>
    <w:p w14:paraId="7F6ADC45"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César Augusto Muñoz Suárez</w:t>
      </w:r>
    </w:p>
    <w:p w14:paraId="4191412C"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Olga Lucía Amaya Pérez</w:t>
      </w:r>
    </w:p>
    <w:p w14:paraId="7C7E036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Jaime Pachón Mejía</w:t>
      </w:r>
    </w:p>
    <w:p w14:paraId="095699FC"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Ricardo Parada Escaño</w:t>
      </w:r>
    </w:p>
    <w:p w14:paraId="5A5E182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Jorge Alberto Zambrano Ramírez</w:t>
      </w:r>
    </w:p>
    <w:p w14:paraId="66D1BEE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Juan Carlos Aguilar Durán</w:t>
      </w:r>
    </w:p>
    <w:p w14:paraId="17956DE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Martín Emilio Rendón Castillo</w:t>
      </w:r>
    </w:p>
    <w:p w14:paraId="5AA4E89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Alonso Ardila Plata</w:t>
      </w:r>
    </w:p>
    <w:p w14:paraId="037AD36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Reynaldo Mantilla Flórez</w:t>
      </w:r>
    </w:p>
    <w:p w14:paraId="1A0BD568"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Wilson Alfredo Villalba Giraldo</w:t>
      </w:r>
    </w:p>
    <w:p w14:paraId="5306ADD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Alfredo Salazar Díaz</w:t>
      </w:r>
    </w:p>
    <w:p w14:paraId="4248717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Leonardo Mauricio González Martínez</w:t>
      </w:r>
    </w:p>
    <w:p w14:paraId="7034CF7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Ariel Corzo Díaz</w:t>
      </w:r>
    </w:p>
    <w:p w14:paraId="3507289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Moisés Barón Cárdenas</w:t>
      </w:r>
    </w:p>
    <w:p w14:paraId="6EAE3E4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Germán Emilio Sánchez Martínez</w:t>
      </w:r>
    </w:p>
    <w:p w14:paraId="2D98979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David Quijano</w:t>
      </w:r>
    </w:p>
    <w:p w14:paraId="51FD501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Fernando Londoño Díaz</w:t>
      </w:r>
    </w:p>
    <w:p w14:paraId="7DF6EF2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Jimmy Alexander Patiño Reyes</w:t>
      </w:r>
    </w:p>
    <w:p w14:paraId="05409E3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Alexander Domínguez Vargas</w:t>
      </w:r>
    </w:p>
    <w:p w14:paraId="1B02FDC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Martín Fernando Ravelo Ravelo</w:t>
      </w:r>
    </w:p>
    <w:p w14:paraId="5CCF5612"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Lenin León Ojeda</w:t>
      </w:r>
    </w:p>
    <w:p w14:paraId="1925DE03"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Juan Carlos Espinosa Rey</w:t>
      </w:r>
    </w:p>
    <w:p w14:paraId="5CC2DB0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Olibardo Vera Barón</w:t>
      </w:r>
    </w:p>
    <w:p w14:paraId="3A596F63"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Gustavo Rojas Rojas</w:t>
      </w:r>
    </w:p>
    <w:p w14:paraId="14130C9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Arturo Zambrano Camacho</w:t>
      </w:r>
    </w:p>
    <w:p w14:paraId="39D7F99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Alexánder del Cristo López</w:t>
      </w:r>
    </w:p>
    <w:p w14:paraId="2D8E064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Ramón Manduano Urrutia</w:t>
      </w:r>
    </w:p>
    <w:p w14:paraId="3C94443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Freddys Elpidio Nieves Acevedo</w:t>
      </w:r>
    </w:p>
    <w:p w14:paraId="1F08B038"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Alfonso Acosta Viña</w:t>
      </w:r>
    </w:p>
    <w:p w14:paraId="2B5D127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Iván Botero Osorio</w:t>
      </w:r>
    </w:p>
    <w:p w14:paraId="2C9A029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William Hernán Chanchí</w:t>
      </w:r>
    </w:p>
    <w:p w14:paraId="2B62773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Nelson Martín Luna Mora</w:t>
      </w:r>
    </w:p>
    <w:p w14:paraId="7B84EF7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Wilmer Hernández Cedrón</w:t>
      </w:r>
    </w:p>
    <w:p w14:paraId="35E4A58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German Polanco Castillo</w:t>
      </w:r>
    </w:p>
    <w:p w14:paraId="1FAF873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Lavinis Arzuza Alcántara</w:t>
      </w:r>
    </w:p>
    <w:p w14:paraId="2BE2E18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Manuel Francisco Palomino Martínez</w:t>
      </w:r>
    </w:p>
    <w:p w14:paraId="39F3F49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Carlos Zapata Araque</w:t>
      </w:r>
    </w:p>
    <w:p w14:paraId="5EFBA6F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Ramiro Luna Martínez</w:t>
      </w:r>
    </w:p>
    <w:p w14:paraId="77421917"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Gerber Linington Castro Salazar</w:t>
      </w:r>
    </w:p>
    <w:p w14:paraId="3DC977C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Yomber Sierra Ospina</w:t>
      </w:r>
    </w:p>
    <w:p w14:paraId="7503C5E8"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Alfonso Rafael Dovale Flórez</w:t>
      </w:r>
    </w:p>
    <w:p w14:paraId="2CCC483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Carlos Enrique Padilla Muñoz</w:t>
      </w:r>
    </w:p>
    <w:p w14:paraId="33FB7E9C"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Francisco Antonio Sepúlveda Gamboa</w:t>
      </w:r>
    </w:p>
    <w:p w14:paraId="5235009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José Antonio Meneses Becerra</w:t>
      </w:r>
    </w:p>
    <w:p w14:paraId="56645322"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Alberto Ramos Arenilla</w:t>
      </w:r>
    </w:p>
    <w:p w14:paraId="61D6149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Ángel de Jesús Díaz Rodríguez</w:t>
      </w:r>
    </w:p>
    <w:p w14:paraId="6CE1E65C"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Hermes Francisco Montiel Puche</w:t>
      </w:r>
    </w:p>
    <w:p w14:paraId="314F4604"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Jaime Villadiego Hernández</w:t>
      </w:r>
    </w:p>
    <w:p w14:paraId="493DE53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Elvia Vesga Rodríguez</w:t>
      </w:r>
    </w:p>
    <w:p w14:paraId="668E453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Víctor Manuel Flórez</w:t>
      </w:r>
    </w:p>
    <w:p w14:paraId="7B015212"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Guillermo de Jesús Duque Pedrozo</w:t>
      </w:r>
    </w:p>
    <w:p w14:paraId="7CB6849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Rueda Duque</w:t>
      </w:r>
    </w:p>
    <w:p w14:paraId="010A291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Miguel Antonio Gómez Calderón</w:t>
      </w:r>
    </w:p>
    <w:p w14:paraId="7DD832A5"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Gabriel Arturo Sepúlveda Cáceres</w:t>
      </w:r>
    </w:p>
    <w:p w14:paraId="6A1BE07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Víctor Julio Bayona Arévalo</w:t>
      </w:r>
    </w:p>
    <w:p w14:paraId="4A7F62F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Roberto Guerrero Ramírez</w:t>
      </w:r>
    </w:p>
    <w:p w14:paraId="1405665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Meléndez Arroyo</w:t>
      </w:r>
    </w:p>
    <w:p w14:paraId="2E34F18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Guillermo Eduardo Lastre Castillo</w:t>
      </w:r>
    </w:p>
    <w:p w14:paraId="40237A0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Adalberto Pérez Hernández</w:t>
      </w:r>
    </w:p>
    <w:p w14:paraId="2C0E17A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Raúl Alberto Gómez Buitrago</w:t>
      </w:r>
    </w:p>
    <w:p w14:paraId="33AED7E2"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Reinaldo Rey Coronel</w:t>
      </w:r>
    </w:p>
    <w:p w14:paraId="559CCDF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Pablo Ascensio Flórez</w:t>
      </w:r>
    </w:p>
    <w:p w14:paraId="7B9781C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Carlos Castillo Santos</w:t>
      </w:r>
    </w:p>
    <w:p w14:paraId="7E59CC4F"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Gómez Lizarazo</w:t>
      </w:r>
    </w:p>
    <w:p w14:paraId="55FFF50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Luis Ernesto Molina Velásquez</w:t>
      </w:r>
    </w:p>
    <w:p w14:paraId="5766D60B"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Héctor Carillo Villamizar</w:t>
      </w:r>
    </w:p>
    <w:p w14:paraId="1F2E440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Ángela Fiallo Marín</w:t>
      </w:r>
    </w:p>
    <w:p w14:paraId="4CF5A1A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Rómulo Navarro García</w:t>
      </w:r>
    </w:p>
    <w:p w14:paraId="06486CD3"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Rafael Enrique Torres Noguera</w:t>
      </w:r>
    </w:p>
    <w:p w14:paraId="2383A19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Ramiro Medina</w:t>
      </w:r>
    </w:p>
    <w:p w14:paraId="0BDBB80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Hernando Hernández Pardo</w:t>
      </w:r>
    </w:p>
    <w:p w14:paraId="07300D5C"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t>Álvaro Remolina Gutiérrez</w:t>
      </w:r>
    </w:p>
    <w:p w14:paraId="597D3EF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cs="Calibri"/>
          <w:sz w:val="20"/>
          <w:szCs w:val="20"/>
          <w:lang w:val="es-ES"/>
        </w:rPr>
      </w:pPr>
      <w:r w:rsidRPr="004517A3">
        <w:rPr>
          <w:rFonts w:cs="Calibri"/>
          <w:sz w:val="20"/>
          <w:szCs w:val="20"/>
          <w:lang w:val="es-ES"/>
        </w:rPr>
        <w:lastRenderedPageBreak/>
        <w:t>José Miguel Vera Meza</w:t>
      </w:r>
    </w:p>
    <w:p w14:paraId="34E55A94"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Pedro Julián Cote Parra</w:t>
      </w:r>
    </w:p>
    <w:p w14:paraId="5DD0B93A"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Salomón Ayala Vásquez</w:t>
      </w:r>
    </w:p>
    <w:p w14:paraId="2B5EE1A1"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Mario García Ochoa</w:t>
      </w:r>
    </w:p>
    <w:p w14:paraId="7202A51E"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Helí Eduardo Estupiñan Angarita</w:t>
      </w:r>
    </w:p>
    <w:p w14:paraId="6A85629D"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Jairo Alberto Suárez Murcia</w:t>
      </w:r>
    </w:p>
    <w:p w14:paraId="1A24FE79"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Fernando Jiménez Chaparro</w:t>
      </w:r>
    </w:p>
    <w:p w14:paraId="18432ED8"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Luis Carlos Cepeda Rueda</w:t>
      </w:r>
    </w:p>
    <w:p w14:paraId="6468C180"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Jhon Fredy Restrepo Yepes</w:t>
      </w:r>
    </w:p>
    <w:p w14:paraId="21D42BB6"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Pedro Becerra Padilla</w:t>
      </w:r>
    </w:p>
    <w:p w14:paraId="639DA148"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Jaminthon Meza Alvarado</w:t>
      </w:r>
    </w:p>
    <w:p w14:paraId="314141E4" w14:textId="77777777" w:rsidR="002370E4" w:rsidRPr="004517A3" w:rsidRDefault="002370E4" w:rsidP="002370E4">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uppressAutoHyphens/>
        <w:spacing w:before="240" w:after="240" w:line="276" w:lineRule="auto"/>
        <w:jc w:val="both"/>
        <w:rPr>
          <w:rFonts w:cs="Calibri"/>
          <w:sz w:val="20"/>
          <w:szCs w:val="20"/>
          <w:lang w:val="es-ES"/>
        </w:rPr>
      </w:pPr>
      <w:r w:rsidRPr="004517A3">
        <w:rPr>
          <w:rFonts w:cs="Calibri"/>
          <w:sz w:val="20"/>
          <w:szCs w:val="20"/>
          <w:lang w:val="es-ES"/>
        </w:rPr>
        <w:t>Alexander Giovanni Campos Vega</w:t>
      </w:r>
    </w:p>
    <w:p w14:paraId="6D73D351" w14:textId="77777777" w:rsidR="002370E4" w:rsidRPr="00145EDC" w:rsidRDefault="002370E4" w:rsidP="00230163">
      <w:pPr>
        <w:tabs>
          <w:tab w:val="left" w:pos="2820"/>
        </w:tabs>
        <w:suppressAutoHyphens/>
        <w:spacing w:line="276" w:lineRule="auto"/>
        <w:rPr>
          <w:rFonts w:asciiTheme="majorHAnsi" w:hAnsiTheme="majorHAnsi"/>
          <w:sz w:val="20"/>
          <w:szCs w:val="20"/>
        </w:rPr>
      </w:pPr>
    </w:p>
    <w:sectPr w:rsidR="002370E4"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80987" w14:textId="77777777" w:rsidR="00F372D3" w:rsidRDefault="00F372D3" w:rsidP="00036A8A">
      <w:r>
        <w:separator/>
      </w:r>
    </w:p>
  </w:endnote>
  <w:endnote w:type="continuationSeparator" w:id="0">
    <w:p w14:paraId="43D976B1" w14:textId="77777777" w:rsidR="00F372D3" w:rsidRDefault="00F372D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14B14" w14:textId="77777777" w:rsidR="00366C48" w:rsidRDefault="00366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0E44604A" w:rsidR="00393210" w:rsidRPr="006311DA" w:rsidRDefault="0039321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66C48">
          <w:rPr>
            <w:noProof/>
            <w:sz w:val="16"/>
          </w:rPr>
          <w:t>1</w:t>
        </w:r>
        <w:r w:rsidRPr="006311DA">
          <w:rPr>
            <w:noProof/>
            <w:sz w:val="16"/>
          </w:rPr>
          <w:fldChar w:fldCharType="end"/>
        </w:r>
      </w:p>
    </w:sdtContent>
  </w:sdt>
  <w:p w14:paraId="767961CB" w14:textId="77777777" w:rsidR="00393210" w:rsidRDefault="00393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393210" w:rsidRDefault="00393210">
    <w:pPr>
      <w:pStyle w:val="Footer"/>
      <w:jc w:val="center"/>
    </w:pPr>
  </w:p>
  <w:p w14:paraId="2699B8C1" w14:textId="77777777" w:rsidR="00393210" w:rsidRDefault="00393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684F" w14:textId="77777777" w:rsidR="00F372D3" w:rsidRPr="00036A8A" w:rsidRDefault="00F372D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DA28087" w14:textId="77777777" w:rsidR="00F372D3" w:rsidRPr="00036A8A" w:rsidRDefault="00F372D3" w:rsidP="00036A8A">
      <w:pPr>
        <w:rPr>
          <w:rFonts w:asciiTheme="majorHAnsi" w:hAnsiTheme="majorHAnsi"/>
          <w:sz w:val="16"/>
          <w:szCs w:val="16"/>
        </w:rPr>
      </w:pPr>
      <w:r w:rsidRPr="00036A8A">
        <w:rPr>
          <w:rFonts w:asciiTheme="majorHAnsi" w:hAnsiTheme="majorHAnsi"/>
          <w:sz w:val="16"/>
          <w:szCs w:val="16"/>
        </w:rPr>
        <w:separator/>
      </w:r>
    </w:p>
    <w:p w14:paraId="1E29878C" w14:textId="77777777" w:rsidR="00F372D3" w:rsidRPr="00036A8A" w:rsidRDefault="00F372D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90DABC9" w14:textId="77777777" w:rsidR="00F372D3" w:rsidRPr="0093441A" w:rsidRDefault="00F372D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3E97CCE" w14:textId="45826F51" w:rsidR="00393210" w:rsidRPr="004053C7" w:rsidRDefault="00393210" w:rsidP="005C6D5C">
      <w:pPr>
        <w:pStyle w:val="FootnoteText"/>
        <w:ind w:firstLine="709"/>
        <w:jc w:val="both"/>
      </w:pPr>
      <w:r w:rsidRPr="00763840">
        <w:rPr>
          <w:rStyle w:val="FootnoteReference"/>
          <w:rFonts w:asciiTheme="majorHAnsi" w:hAnsiTheme="majorHAnsi"/>
          <w:sz w:val="16"/>
          <w:szCs w:val="16"/>
        </w:rPr>
        <w:footnoteRef/>
      </w:r>
      <w:r>
        <w:rPr>
          <w:rFonts w:ascii="Cambria" w:hAnsi="Cambria"/>
          <w:sz w:val="16"/>
          <w:szCs w:val="16"/>
        </w:rPr>
        <w:t xml:space="preserve"> Pursuant to Article 17.2(a) of the IACHR’s Rules of Procedure, Commissioner </w:t>
      </w:r>
      <w:r w:rsidRPr="00267C39">
        <w:rPr>
          <w:rFonts w:asciiTheme="majorHAnsi" w:hAnsiTheme="majorHAnsi" w:cs="Arial"/>
          <w:color w:val="auto"/>
          <w:sz w:val="16"/>
          <w:szCs w:val="16"/>
          <w:lang w:val="en-GB"/>
        </w:rPr>
        <w:t>Luis Ernesto Vargas Silva</w:t>
      </w:r>
      <w:r>
        <w:rPr>
          <w:rFonts w:ascii="Cambria" w:hAnsi="Cambria"/>
          <w:sz w:val="16"/>
          <w:szCs w:val="16"/>
        </w:rPr>
        <w:t>, a Colombian national, did not participate in the discussion of, or the decision on, this matter.</w:t>
      </w:r>
    </w:p>
  </w:footnote>
  <w:footnote w:id="3">
    <w:p w14:paraId="5EB9BECE" w14:textId="6E38038B" w:rsidR="00393210" w:rsidRPr="00E56736" w:rsidRDefault="00393210" w:rsidP="00393210">
      <w:pPr>
        <w:pStyle w:val="FootnoteText"/>
        <w:tabs>
          <w:tab w:val="right" w:pos="9360"/>
        </w:tabs>
        <w:spacing w:before="120"/>
        <w:ind w:firstLine="720"/>
        <w:jc w:val="both"/>
        <w:rPr>
          <w:rFonts w:asciiTheme="majorHAnsi" w:hAnsiTheme="majorHAnsi"/>
          <w:sz w:val="16"/>
          <w:szCs w:val="16"/>
          <w:lang w:val="en-GB"/>
        </w:rPr>
      </w:pPr>
      <w:r w:rsidRPr="004517A3">
        <w:rPr>
          <w:rStyle w:val="FootnoteReference"/>
          <w:rFonts w:asciiTheme="majorHAnsi" w:hAnsiTheme="majorHAnsi"/>
          <w:sz w:val="16"/>
          <w:szCs w:val="16"/>
        </w:rPr>
        <w:footnoteRef/>
      </w:r>
      <w:r w:rsidRPr="00E56736">
        <w:rPr>
          <w:rStyle w:val="FootnoteReference"/>
          <w:rFonts w:asciiTheme="majorHAnsi" w:hAnsiTheme="majorHAnsi"/>
          <w:sz w:val="16"/>
          <w:szCs w:val="16"/>
          <w:lang w:val="en-GB"/>
        </w:rPr>
        <w:t xml:space="preserve"> </w:t>
      </w:r>
      <w:r w:rsidRPr="00E56736">
        <w:rPr>
          <w:rFonts w:asciiTheme="majorHAnsi" w:hAnsiTheme="majorHAnsi" w:cs="Arial"/>
          <w:color w:val="auto"/>
          <w:sz w:val="16"/>
          <w:szCs w:val="16"/>
          <w:lang w:val="en-GB"/>
        </w:rPr>
        <w:t xml:space="preserve">The petition involves 110 alleged victims, who are individualized in the document </w:t>
      </w:r>
      <w:r>
        <w:rPr>
          <w:rFonts w:asciiTheme="majorHAnsi" w:hAnsiTheme="majorHAnsi" w:cs="Arial"/>
          <w:color w:val="auto"/>
          <w:sz w:val="16"/>
          <w:szCs w:val="16"/>
          <w:lang w:val="en-GB"/>
        </w:rPr>
        <w:t>annex</w:t>
      </w:r>
      <w:r w:rsidRPr="00E56736">
        <w:rPr>
          <w:rFonts w:asciiTheme="majorHAnsi" w:hAnsiTheme="majorHAnsi" w:cs="Arial"/>
          <w:color w:val="auto"/>
          <w:sz w:val="16"/>
          <w:szCs w:val="16"/>
          <w:lang w:val="en-GB"/>
        </w:rPr>
        <w:t>ed hereto.</w:t>
      </w:r>
      <w:r w:rsidRPr="00E56736">
        <w:rPr>
          <w:rFonts w:asciiTheme="majorHAnsi" w:hAnsiTheme="majorHAnsi" w:cs="Arial"/>
          <w:color w:val="auto"/>
          <w:sz w:val="16"/>
          <w:szCs w:val="16"/>
          <w:lang w:val="en-GB"/>
        </w:rPr>
        <w:tab/>
      </w:r>
    </w:p>
  </w:footnote>
  <w:footnote w:id="4">
    <w:p w14:paraId="0065896A" w14:textId="605A719B" w:rsidR="00393210" w:rsidRPr="0048568D" w:rsidRDefault="00393210" w:rsidP="00987C22">
      <w:pPr>
        <w:pStyle w:val="FootnoteText"/>
        <w:spacing w:before="120"/>
        <w:ind w:firstLine="720"/>
        <w:contextualSpacing/>
        <w:jc w:val="both"/>
        <w:rPr>
          <w:rFonts w:asciiTheme="majorHAnsi" w:hAnsiTheme="majorHAnsi"/>
          <w:sz w:val="16"/>
          <w:szCs w:val="16"/>
          <w:lang w:val="en-GB"/>
        </w:rPr>
      </w:pPr>
      <w:r w:rsidRPr="004517A3">
        <w:rPr>
          <w:rStyle w:val="FootnoteReference"/>
          <w:rFonts w:asciiTheme="majorHAnsi" w:hAnsiTheme="majorHAnsi"/>
          <w:sz w:val="16"/>
          <w:szCs w:val="16"/>
        </w:rPr>
        <w:footnoteRef/>
      </w:r>
      <w:r w:rsidRPr="0048568D">
        <w:rPr>
          <w:rFonts w:asciiTheme="majorHAnsi" w:hAnsiTheme="majorHAnsi"/>
          <w:sz w:val="16"/>
          <w:szCs w:val="16"/>
          <w:lang w:val="en-GB"/>
        </w:rPr>
        <w:t xml:space="preserve"> Hereinafter</w:t>
      </w:r>
      <w:r>
        <w:rPr>
          <w:rFonts w:asciiTheme="majorHAnsi" w:hAnsiTheme="majorHAnsi"/>
          <w:sz w:val="16"/>
          <w:szCs w:val="16"/>
          <w:lang w:val="en-GB"/>
        </w:rPr>
        <w:t>,</w:t>
      </w:r>
      <w:r w:rsidRPr="0048568D">
        <w:rPr>
          <w:rFonts w:asciiTheme="majorHAnsi" w:hAnsiTheme="majorHAnsi"/>
          <w:sz w:val="16"/>
          <w:szCs w:val="16"/>
          <w:lang w:val="en-GB"/>
        </w:rPr>
        <w:t xml:space="preserve"> “the Convention</w:t>
      </w:r>
      <w:r>
        <w:rPr>
          <w:rFonts w:asciiTheme="majorHAnsi" w:hAnsiTheme="majorHAnsi"/>
          <w:sz w:val="16"/>
          <w:szCs w:val="16"/>
          <w:lang w:val="en-GB"/>
        </w:rPr>
        <w:t>,</w:t>
      </w:r>
      <w:r w:rsidRPr="0048568D">
        <w:rPr>
          <w:rFonts w:asciiTheme="majorHAnsi" w:hAnsiTheme="majorHAnsi"/>
          <w:sz w:val="16"/>
          <w:szCs w:val="16"/>
          <w:lang w:val="en-GB"/>
        </w:rPr>
        <w:t>” “the American Convention” o “</w:t>
      </w:r>
      <w:r>
        <w:rPr>
          <w:rFonts w:asciiTheme="majorHAnsi" w:hAnsiTheme="majorHAnsi"/>
          <w:sz w:val="16"/>
          <w:szCs w:val="16"/>
          <w:lang w:val="en-GB"/>
        </w:rPr>
        <w:t>ACHR.”</w:t>
      </w:r>
    </w:p>
  </w:footnote>
  <w:footnote w:id="5">
    <w:p w14:paraId="6F51BDAF" w14:textId="2FCEA3A6" w:rsidR="00393210" w:rsidRPr="000B6B7A" w:rsidRDefault="00393210"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0DE424C3" w14:textId="36977B4D" w:rsidR="00393210" w:rsidRPr="00F4364B" w:rsidRDefault="00393210" w:rsidP="00AD1B2A">
      <w:pPr>
        <w:pStyle w:val="FootnoteText"/>
        <w:spacing w:before="120"/>
        <w:ind w:firstLine="720"/>
        <w:jc w:val="both"/>
        <w:rPr>
          <w:rFonts w:asciiTheme="majorHAnsi" w:hAnsiTheme="majorHAnsi"/>
          <w:sz w:val="16"/>
          <w:szCs w:val="16"/>
        </w:rPr>
      </w:pPr>
      <w:r w:rsidRPr="004517A3">
        <w:rPr>
          <w:rStyle w:val="FootnoteReference"/>
          <w:rFonts w:asciiTheme="majorHAnsi" w:hAnsiTheme="majorHAnsi"/>
          <w:sz w:val="16"/>
          <w:szCs w:val="16"/>
        </w:rPr>
        <w:footnoteRef/>
      </w:r>
      <w:r w:rsidRPr="00F4364B">
        <w:rPr>
          <w:rFonts w:asciiTheme="majorHAnsi" w:hAnsiTheme="majorHAnsi"/>
          <w:sz w:val="16"/>
          <w:szCs w:val="16"/>
        </w:rPr>
        <w:t xml:space="preserve"> </w:t>
      </w:r>
      <w:r>
        <w:rPr>
          <w:rFonts w:asciiTheme="majorHAnsi" w:hAnsiTheme="majorHAnsi"/>
          <w:sz w:val="16"/>
          <w:szCs w:val="16"/>
        </w:rPr>
        <w:t>O</w:t>
      </w:r>
      <w:r w:rsidRPr="00F4364B">
        <w:rPr>
          <w:rFonts w:asciiTheme="majorHAnsi" w:hAnsiTheme="majorHAnsi"/>
          <w:sz w:val="16"/>
          <w:szCs w:val="16"/>
        </w:rPr>
        <w:t>n February 27, 2013 and April 17, 2014</w:t>
      </w:r>
      <w:r>
        <w:rPr>
          <w:rFonts w:asciiTheme="majorHAnsi" w:hAnsiTheme="majorHAnsi"/>
          <w:sz w:val="16"/>
          <w:szCs w:val="16"/>
        </w:rPr>
        <w:t>, other</w:t>
      </w:r>
      <w:r w:rsidRPr="00F4364B">
        <w:rPr>
          <w:rFonts w:asciiTheme="majorHAnsi" w:hAnsiTheme="majorHAnsi"/>
          <w:sz w:val="16"/>
          <w:szCs w:val="16"/>
        </w:rPr>
        <w:t xml:space="preserve"> petitioners’ communications were received</w:t>
      </w:r>
      <w:r>
        <w:rPr>
          <w:rFonts w:asciiTheme="majorHAnsi" w:hAnsiTheme="majorHAnsi"/>
          <w:sz w:val="16"/>
          <w:szCs w:val="16"/>
        </w:rPr>
        <w:t>; however, they were not transmitted to the State inasmuch as they had no substantive observations</w:t>
      </w:r>
      <w:r w:rsidRPr="00F4364B">
        <w:rPr>
          <w:rFonts w:asciiTheme="majorHAnsi" w:hAnsiTheme="majorHAnsi"/>
          <w:sz w:val="16"/>
          <w:szCs w:val="16"/>
        </w:rPr>
        <w:t>.</w:t>
      </w:r>
    </w:p>
  </w:footnote>
  <w:footnote w:id="7">
    <w:p w14:paraId="2CDE54F8" w14:textId="6467B827" w:rsidR="00E45085" w:rsidRPr="00DD69F0" w:rsidRDefault="00E45085" w:rsidP="00E45085">
      <w:pPr>
        <w:pStyle w:val="FootnoteText"/>
        <w:spacing w:before="120"/>
        <w:ind w:firstLine="720"/>
        <w:jc w:val="both"/>
        <w:rPr>
          <w:rFonts w:asciiTheme="majorHAnsi" w:hAnsiTheme="majorHAnsi"/>
          <w:sz w:val="16"/>
          <w:szCs w:val="16"/>
        </w:rPr>
      </w:pPr>
      <w:r w:rsidRPr="00DD69F0">
        <w:rPr>
          <w:rStyle w:val="FootnoteReference"/>
          <w:rFonts w:asciiTheme="majorHAnsi" w:hAnsiTheme="majorHAnsi"/>
          <w:sz w:val="16"/>
          <w:szCs w:val="16"/>
        </w:rPr>
        <w:footnoteRef/>
      </w:r>
      <w:r w:rsidRPr="00DD69F0">
        <w:rPr>
          <w:rFonts w:asciiTheme="majorHAnsi" w:hAnsiTheme="majorHAnsi"/>
          <w:sz w:val="16"/>
          <w:szCs w:val="16"/>
        </w:rPr>
        <w:t xml:space="preserve"> </w:t>
      </w:r>
      <w:r w:rsidR="00792B98" w:rsidRPr="00DD69F0">
        <w:rPr>
          <w:rFonts w:asciiTheme="majorHAnsi" w:hAnsiTheme="majorHAnsi"/>
          <w:sz w:val="16"/>
          <w:szCs w:val="16"/>
        </w:rPr>
        <w:t>IACHR, Report</w:t>
      </w:r>
      <w:r w:rsidR="00E038CA" w:rsidRPr="00DD69F0">
        <w:rPr>
          <w:rFonts w:asciiTheme="majorHAnsi" w:hAnsiTheme="majorHAnsi"/>
          <w:sz w:val="16"/>
          <w:szCs w:val="16"/>
        </w:rPr>
        <w:t xml:space="preserve"> No. 28/13 </w:t>
      </w:r>
      <w:r w:rsidRPr="00DD69F0">
        <w:rPr>
          <w:rFonts w:asciiTheme="majorHAnsi" w:hAnsiTheme="majorHAnsi"/>
          <w:sz w:val="16"/>
          <w:szCs w:val="16"/>
        </w:rPr>
        <w:t>(Admis</w:t>
      </w:r>
      <w:r w:rsidR="00E038CA" w:rsidRPr="00DD69F0">
        <w:rPr>
          <w:rFonts w:asciiTheme="majorHAnsi" w:hAnsiTheme="majorHAnsi"/>
          <w:sz w:val="16"/>
          <w:szCs w:val="16"/>
        </w:rPr>
        <w:t>s</w:t>
      </w:r>
      <w:r w:rsidRPr="00DD69F0">
        <w:rPr>
          <w:rFonts w:asciiTheme="majorHAnsi" w:hAnsiTheme="majorHAnsi"/>
          <w:sz w:val="16"/>
          <w:szCs w:val="16"/>
        </w:rPr>
        <w:t>ibili</w:t>
      </w:r>
      <w:r w:rsidR="00E038CA" w:rsidRPr="00DD69F0">
        <w:rPr>
          <w:rFonts w:asciiTheme="majorHAnsi" w:hAnsiTheme="majorHAnsi"/>
          <w:sz w:val="16"/>
          <w:szCs w:val="16"/>
        </w:rPr>
        <w:t>ty</w:t>
      </w:r>
      <w:r w:rsidRPr="00DD69F0">
        <w:rPr>
          <w:rFonts w:asciiTheme="majorHAnsi" w:hAnsiTheme="majorHAnsi"/>
          <w:sz w:val="16"/>
          <w:szCs w:val="16"/>
        </w:rPr>
        <w:t>), Peti</w:t>
      </w:r>
      <w:r w:rsidR="00E038CA" w:rsidRPr="00DD69F0">
        <w:rPr>
          <w:rFonts w:asciiTheme="majorHAnsi" w:hAnsiTheme="majorHAnsi"/>
          <w:sz w:val="16"/>
          <w:szCs w:val="16"/>
        </w:rPr>
        <w:t>tio</w:t>
      </w:r>
      <w:r w:rsidRPr="00DD69F0">
        <w:rPr>
          <w:rFonts w:asciiTheme="majorHAnsi" w:hAnsiTheme="majorHAnsi"/>
          <w:sz w:val="16"/>
          <w:szCs w:val="16"/>
        </w:rPr>
        <w:t>n 1345-05, Profes</w:t>
      </w:r>
      <w:r w:rsidR="00E038CA" w:rsidRPr="00DD69F0">
        <w:rPr>
          <w:rFonts w:asciiTheme="majorHAnsi" w:hAnsiTheme="majorHAnsi"/>
          <w:sz w:val="16"/>
          <w:szCs w:val="16"/>
        </w:rPr>
        <w:t>s</w:t>
      </w:r>
      <w:r w:rsidRPr="00DD69F0">
        <w:rPr>
          <w:rFonts w:asciiTheme="majorHAnsi" w:hAnsiTheme="majorHAnsi"/>
          <w:sz w:val="16"/>
          <w:szCs w:val="16"/>
        </w:rPr>
        <w:t xml:space="preserve">ors </w:t>
      </w:r>
      <w:r w:rsidR="00E038CA" w:rsidRPr="00DD69F0">
        <w:rPr>
          <w:rFonts w:asciiTheme="majorHAnsi" w:hAnsiTheme="majorHAnsi"/>
          <w:sz w:val="16"/>
          <w:szCs w:val="16"/>
        </w:rPr>
        <w:t>of</w:t>
      </w:r>
      <w:r w:rsidRPr="00DD69F0">
        <w:rPr>
          <w:rFonts w:asciiTheme="majorHAnsi" w:hAnsiTheme="majorHAnsi"/>
          <w:sz w:val="16"/>
          <w:szCs w:val="16"/>
        </w:rPr>
        <w:t xml:space="preserve"> Cha</w:t>
      </w:r>
      <w:r w:rsidR="00DD69F0">
        <w:rPr>
          <w:rFonts w:asciiTheme="majorHAnsi" w:hAnsiTheme="majorHAnsi"/>
          <w:sz w:val="16"/>
          <w:szCs w:val="16"/>
        </w:rPr>
        <w:t>n</w:t>
      </w:r>
      <w:r w:rsidRPr="00DD69F0">
        <w:rPr>
          <w:rFonts w:asciiTheme="majorHAnsi" w:hAnsiTheme="majorHAnsi"/>
          <w:sz w:val="16"/>
          <w:szCs w:val="16"/>
        </w:rPr>
        <w:t xml:space="preserve">aral, Chile, </w:t>
      </w:r>
      <w:r w:rsidR="00E038CA" w:rsidRPr="00DD69F0">
        <w:rPr>
          <w:rFonts w:asciiTheme="majorHAnsi" w:hAnsiTheme="majorHAnsi"/>
          <w:sz w:val="16"/>
          <w:szCs w:val="16"/>
        </w:rPr>
        <w:t xml:space="preserve">March </w:t>
      </w:r>
      <w:r w:rsidRPr="00DD69F0">
        <w:rPr>
          <w:rFonts w:asciiTheme="majorHAnsi" w:hAnsiTheme="majorHAnsi"/>
          <w:sz w:val="16"/>
          <w:szCs w:val="16"/>
        </w:rPr>
        <w:t>20</w:t>
      </w:r>
      <w:r w:rsidR="00E038CA" w:rsidRPr="00DD69F0">
        <w:rPr>
          <w:rFonts w:asciiTheme="majorHAnsi" w:hAnsiTheme="majorHAnsi"/>
          <w:sz w:val="16"/>
          <w:szCs w:val="16"/>
        </w:rPr>
        <w:t>,</w:t>
      </w:r>
      <w:r w:rsidRPr="00DD69F0">
        <w:rPr>
          <w:rFonts w:asciiTheme="majorHAnsi" w:hAnsiTheme="majorHAnsi"/>
          <w:sz w:val="16"/>
          <w:szCs w:val="16"/>
        </w:rPr>
        <w:t xml:space="preserve"> 2013, p</w:t>
      </w:r>
      <w:r w:rsidR="00E038CA" w:rsidRPr="00DD69F0">
        <w:rPr>
          <w:rFonts w:asciiTheme="majorHAnsi" w:hAnsiTheme="majorHAnsi"/>
          <w:sz w:val="16"/>
          <w:szCs w:val="16"/>
        </w:rPr>
        <w:t>ara</w:t>
      </w:r>
      <w:r w:rsidRPr="00DD69F0">
        <w:rPr>
          <w:rFonts w:asciiTheme="majorHAnsi" w:hAnsiTheme="majorHAnsi"/>
          <w:sz w:val="16"/>
          <w:szCs w:val="16"/>
        </w:rPr>
        <w:t>s. 42,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393210" w:rsidRDefault="00393210" w:rsidP="0039321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93210" w:rsidRDefault="00393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393210" w:rsidRDefault="00393210"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93210" w:rsidRPr="00EC7D62" w:rsidRDefault="00F372D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6D13" w14:textId="77777777" w:rsidR="00366C48" w:rsidRDefault="00366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5642759A"/>
    <w:lvl w:ilvl="0" w:tplc="35EAB21C">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577670"/>
    <w:multiLevelType w:val="hybridMultilevel"/>
    <w:tmpl w:val="2E9A55A2"/>
    <w:lvl w:ilvl="0" w:tplc="4A0E84A4">
      <w:start w:val="1"/>
      <w:numFmt w:val="decimal"/>
      <w:lvlText w:val="%1."/>
      <w:lvlJc w:val="left"/>
      <w:pPr>
        <w:ind w:left="720" w:hanging="360"/>
      </w:pPr>
      <w:rPr>
        <w:rFonts w:asciiTheme="majorHAnsi" w:hAnsiTheme="majorHAnsi"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604"/>
    <w:rsid w:val="000070D7"/>
    <w:rsid w:val="00010E2D"/>
    <w:rsid w:val="00011146"/>
    <w:rsid w:val="000111A8"/>
    <w:rsid w:val="0001168A"/>
    <w:rsid w:val="0001788C"/>
    <w:rsid w:val="00022CF5"/>
    <w:rsid w:val="00025C1A"/>
    <w:rsid w:val="00036A8A"/>
    <w:rsid w:val="00040C3A"/>
    <w:rsid w:val="00044E7C"/>
    <w:rsid w:val="00056B49"/>
    <w:rsid w:val="00060687"/>
    <w:rsid w:val="000639C0"/>
    <w:rsid w:val="00070F3A"/>
    <w:rsid w:val="000716C5"/>
    <w:rsid w:val="000725B2"/>
    <w:rsid w:val="00075E23"/>
    <w:rsid w:val="00092F32"/>
    <w:rsid w:val="0009344A"/>
    <w:rsid w:val="00093CDC"/>
    <w:rsid w:val="0009753C"/>
    <w:rsid w:val="000A2CFB"/>
    <w:rsid w:val="000A5340"/>
    <w:rsid w:val="000A575F"/>
    <w:rsid w:val="000B08D4"/>
    <w:rsid w:val="000B0C82"/>
    <w:rsid w:val="000B703E"/>
    <w:rsid w:val="000C4365"/>
    <w:rsid w:val="000D10DB"/>
    <w:rsid w:val="000E6A73"/>
    <w:rsid w:val="000F008F"/>
    <w:rsid w:val="000F40F0"/>
    <w:rsid w:val="00124116"/>
    <w:rsid w:val="001254E9"/>
    <w:rsid w:val="0013104F"/>
    <w:rsid w:val="00137EBA"/>
    <w:rsid w:val="001403B3"/>
    <w:rsid w:val="00145EDC"/>
    <w:rsid w:val="00153084"/>
    <w:rsid w:val="00153DA4"/>
    <w:rsid w:val="00167A34"/>
    <w:rsid w:val="001714B4"/>
    <w:rsid w:val="00176BA1"/>
    <w:rsid w:val="0018037F"/>
    <w:rsid w:val="00193147"/>
    <w:rsid w:val="00195BBD"/>
    <w:rsid w:val="001A5F27"/>
    <w:rsid w:val="001A65E4"/>
    <w:rsid w:val="001A7381"/>
    <w:rsid w:val="001A7870"/>
    <w:rsid w:val="001C1B41"/>
    <w:rsid w:val="001C62BA"/>
    <w:rsid w:val="001D679B"/>
    <w:rsid w:val="001E366B"/>
    <w:rsid w:val="00205518"/>
    <w:rsid w:val="00210E0E"/>
    <w:rsid w:val="00216727"/>
    <w:rsid w:val="00226599"/>
    <w:rsid w:val="00230163"/>
    <w:rsid w:val="002370E4"/>
    <w:rsid w:val="002457EB"/>
    <w:rsid w:val="00247403"/>
    <w:rsid w:val="00247542"/>
    <w:rsid w:val="00257893"/>
    <w:rsid w:val="00266092"/>
    <w:rsid w:val="00266B61"/>
    <w:rsid w:val="0026712A"/>
    <w:rsid w:val="00267B7D"/>
    <w:rsid w:val="00267C39"/>
    <w:rsid w:val="002704DB"/>
    <w:rsid w:val="002731FC"/>
    <w:rsid w:val="0027390C"/>
    <w:rsid w:val="002760CE"/>
    <w:rsid w:val="00281DF0"/>
    <w:rsid w:val="002833BC"/>
    <w:rsid w:val="00287627"/>
    <w:rsid w:val="002A6066"/>
    <w:rsid w:val="002A61ED"/>
    <w:rsid w:val="002A7BC9"/>
    <w:rsid w:val="002B7A85"/>
    <w:rsid w:val="002C1641"/>
    <w:rsid w:val="002C25B1"/>
    <w:rsid w:val="002D1005"/>
    <w:rsid w:val="002D7711"/>
    <w:rsid w:val="002D7EA2"/>
    <w:rsid w:val="002E15DF"/>
    <w:rsid w:val="002E187C"/>
    <w:rsid w:val="002E21A1"/>
    <w:rsid w:val="002E6E57"/>
    <w:rsid w:val="002E74E5"/>
    <w:rsid w:val="00301075"/>
    <w:rsid w:val="00302733"/>
    <w:rsid w:val="0030699D"/>
    <w:rsid w:val="00311A4F"/>
    <w:rsid w:val="00314078"/>
    <w:rsid w:val="00322450"/>
    <w:rsid w:val="003246B5"/>
    <w:rsid w:val="00326364"/>
    <w:rsid w:val="00330651"/>
    <w:rsid w:val="0033169F"/>
    <w:rsid w:val="00334DA1"/>
    <w:rsid w:val="003353D8"/>
    <w:rsid w:val="00337611"/>
    <w:rsid w:val="003414AC"/>
    <w:rsid w:val="00344878"/>
    <w:rsid w:val="00351715"/>
    <w:rsid w:val="003534D4"/>
    <w:rsid w:val="003540E1"/>
    <w:rsid w:val="00356185"/>
    <w:rsid w:val="00360380"/>
    <w:rsid w:val="003612A0"/>
    <w:rsid w:val="003633D7"/>
    <w:rsid w:val="00366C48"/>
    <w:rsid w:val="003766C4"/>
    <w:rsid w:val="00381DA6"/>
    <w:rsid w:val="00386CF0"/>
    <w:rsid w:val="00393210"/>
    <w:rsid w:val="003A3960"/>
    <w:rsid w:val="003A4348"/>
    <w:rsid w:val="003B33D7"/>
    <w:rsid w:val="003B7BAE"/>
    <w:rsid w:val="003C32BC"/>
    <w:rsid w:val="003C6DCF"/>
    <w:rsid w:val="003D4A02"/>
    <w:rsid w:val="003E3E03"/>
    <w:rsid w:val="003E3F9F"/>
    <w:rsid w:val="003F039D"/>
    <w:rsid w:val="003F1BBF"/>
    <w:rsid w:val="003F4822"/>
    <w:rsid w:val="004053C7"/>
    <w:rsid w:val="00411B0F"/>
    <w:rsid w:val="004162B1"/>
    <w:rsid w:val="004165C2"/>
    <w:rsid w:val="00430BCB"/>
    <w:rsid w:val="00450A4A"/>
    <w:rsid w:val="00454C3D"/>
    <w:rsid w:val="0046290A"/>
    <w:rsid w:val="004666FB"/>
    <w:rsid w:val="004667EA"/>
    <w:rsid w:val="00466D0B"/>
    <w:rsid w:val="00467B7E"/>
    <w:rsid w:val="00473213"/>
    <w:rsid w:val="0047424C"/>
    <w:rsid w:val="00476D7C"/>
    <w:rsid w:val="0048568D"/>
    <w:rsid w:val="0049419D"/>
    <w:rsid w:val="004A7EED"/>
    <w:rsid w:val="004B2762"/>
    <w:rsid w:val="004B7EB6"/>
    <w:rsid w:val="004C41DE"/>
    <w:rsid w:val="004C4B62"/>
    <w:rsid w:val="004C7FF4"/>
    <w:rsid w:val="004D4312"/>
    <w:rsid w:val="004D6025"/>
    <w:rsid w:val="004D6DC7"/>
    <w:rsid w:val="004D72BC"/>
    <w:rsid w:val="004E478D"/>
    <w:rsid w:val="004F6B67"/>
    <w:rsid w:val="00501399"/>
    <w:rsid w:val="00506209"/>
    <w:rsid w:val="0050662D"/>
    <w:rsid w:val="00507BC4"/>
    <w:rsid w:val="005128E4"/>
    <w:rsid w:val="00522786"/>
    <w:rsid w:val="00524ECC"/>
    <w:rsid w:val="00525560"/>
    <w:rsid w:val="005323C4"/>
    <w:rsid w:val="00535346"/>
    <w:rsid w:val="005357A6"/>
    <w:rsid w:val="00540E88"/>
    <w:rsid w:val="00544850"/>
    <w:rsid w:val="00544C49"/>
    <w:rsid w:val="005500AC"/>
    <w:rsid w:val="005573DD"/>
    <w:rsid w:val="0057402A"/>
    <w:rsid w:val="00576295"/>
    <w:rsid w:val="005771D0"/>
    <w:rsid w:val="005910E0"/>
    <w:rsid w:val="0059191A"/>
    <w:rsid w:val="005921FF"/>
    <w:rsid w:val="00592718"/>
    <w:rsid w:val="005A3E4B"/>
    <w:rsid w:val="005A6D0E"/>
    <w:rsid w:val="005B1203"/>
    <w:rsid w:val="005B222D"/>
    <w:rsid w:val="005B4940"/>
    <w:rsid w:val="005B52B0"/>
    <w:rsid w:val="005B6806"/>
    <w:rsid w:val="005C00F9"/>
    <w:rsid w:val="005C4128"/>
    <w:rsid w:val="005C4225"/>
    <w:rsid w:val="005C568F"/>
    <w:rsid w:val="005C6D5C"/>
    <w:rsid w:val="005D2652"/>
    <w:rsid w:val="005D6919"/>
    <w:rsid w:val="005F0F33"/>
    <w:rsid w:val="005F2463"/>
    <w:rsid w:val="005F7250"/>
    <w:rsid w:val="00600DEB"/>
    <w:rsid w:val="00613027"/>
    <w:rsid w:val="0062467C"/>
    <w:rsid w:val="00627C9F"/>
    <w:rsid w:val="006311DA"/>
    <w:rsid w:val="006311E9"/>
    <w:rsid w:val="006318B2"/>
    <w:rsid w:val="00632354"/>
    <w:rsid w:val="00634B6B"/>
    <w:rsid w:val="00640D96"/>
    <w:rsid w:val="00642810"/>
    <w:rsid w:val="00652333"/>
    <w:rsid w:val="00653EA6"/>
    <w:rsid w:val="00655167"/>
    <w:rsid w:val="00665BF5"/>
    <w:rsid w:val="0067454E"/>
    <w:rsid w:val="00675E7E"/>
    <w:rsid w:val="0068009E"/>
    <w:rsid w:val="00680A9B"/>
    <w:rsid w:val="00680EB5"/>
    <w:rsid w:val="006A17D2"/>
    <w:rsid w:val="006A2AEF"/>
    <w:rsid w:val="006A45B2"/>
    <w:rsid w:val="006A5CD8"/>
    <w:rsid w:val="006A73E6"/>
    <w:rsid w:val="006A7AE4"/>
    <w:rsid w:val="006B2D5C"/>
    <w:rsid w:val="006B777C"/>
    <w:rsid w:val="006C2C69"/>
    <w:rsid w:val="006C4EB1"/>
    <w:rsid w:val="006D4707"/>
    <w:rsid w:val="006D6E44"/>
    <w:rsid w:val="006E0166"/>
    <w:rsid w:val="006E7B34"/>
    <w:rsid w:val="00701B24"/>
    <w:rsid w:val="00710717"/>
    <w:rsid w:val="0071495F"/>
    <w:rsid w:val="00714FF3"/>
    <w:rsid w:val="0073798E"/>
    <w:rsid w:val="00745899"/>
    <w:rsid w:val="00755091"/>
    <w:rsid w:val="00756DBF"/>
    <w:rsid w:val="007570B2"/>
    <w:rsid w:val="007607C4"/>
    <w:rsid w:val="00763840"/>
    <w:rsid w:val="0076643F"/>
    <w:rsid w:val="00781653"/>
    <w:rsid w:val="00792B98"/>
    <w:rsid w:val="007A2F70"/>
    <w:rsid w:val="007C3334"/>
    <w:rsid w:val="007C357A"/>
    <w:rsid w:val="007C52BB"/>
    <w:rsid w:val="007D2B98"/>
    <w:rsid w:val="007D43EB"/>
    <w:rsid w:val="007F17D5"/>
    <w:rsid w:val="007F68A6"/>
    <w:rsid w:val="00803F1C"/>
    <w:rsid w:val="00805B9A"/>
    <w:rsid w:val="0080600E"/>
    <w:rsid w:val="00806C4D"/>
    <w:rsid w:val="00815774"/>
    <w:rsid w:val="00817175"/>
    <w:rsid w:val="00817612"/>
    <w:rsid w:val="00827690"/>
    <w:rsid w:val="00827EB9"/>
    <w:rsid w:val="008337C2"/>
    <w:rsid w:val="00833985"/>
    <w:rsid w:val="00837C45"/>
    <w:rsid w:val="00837F62"/>
    <w:rsid w:val="0084185E"/>
    <w:rsid w:val="00853419"/>
    <w:rsid w:val="00854557"/>
    <w:rsid w:val="008562DE"/>
    <w:rsid w:val="00863C8F"/>
    <w:rsid w:val="00864D10"/>
    <w:rsid w:val="00871BB4"/>
    <w:rsid w:val="00872A35"/>
    <w:rsid w:val="0088359D"/>
    <w:rsid w:val="00890DC4"/>
    <w:rsid w:val="008911E8"/>
    <w:rsid w:val="0089617C"/>
    <w:rsid w:val="00897E12"/>
    <w:rsid w:val="008D028E"/>
    <w:rsid w:val="008D43BA"/>
    <w:rsid w:val="008E2578"/>
    <w:rsid w:val="008E3759"/>
    <w:rsid w:val="009041DC"/>
    <w:rsid w:val="009104B4"/>
    <w:rsid w:val="009117D5"/>
    <w:rsid w:val="009228DA"/>
    <w:rsid w:val="00923640"/>
    <w:rsid w:val="00925FCD"/>
    <w:rsid w:val="0093441A"/>
    <w:rsid w:val="00946644"/>
    <w:rsid w:val="00954BF7"/>
    <w:rsid w:val="0096706E"/>
    <w:rsid w:val="0097401B"/>
    <w:rsid w:val="00981FBA"/>
    <w:rsid w:val="00987C22"/>
    <w:rsid w:val="0099633D"/>
    <w:rsid w:val="00996D66"/>
    <w:rsid w:val="009A76CE"/>
    <w:rsid w:val="009B381B"/>
    <w:rsid w:val="009B46E8"/>
    <w:rsid w:val="009C663B"/>
    <w:rsid w:val="009D7611"/>
    <w:rsid w:val="009E53DE"/>
    <w:rsid w:val="009E566A"/>
    <w:rsid w:val="00A12DBC"/>
    <w:rsid w:val="00A27E95"/>
    <w:rsid w:val="00A3009B"/>
    <w:rsid w:val="00A31EEB"/>
    <w:rsid w:val="00A3236B"/>
    <w:rsid w:val="00A365BA"/>
    <w:rsid w:val="00A4010F"/>
    <w:rsid w:val="00A43458"/>
    <w:rsid w:val="00A46A6F"/>
    <w:rsid w:val="00A528D1"/>
    <w:rsid w:val="00A62A6C"/>
    <w:rsid w:val="00A65761"/>
    <w:rsid w:val="00A6661D"/>
    <w:rsid w:val="00A6664E"/>
    <w:rsid w:val="00A66BE5"/>
    <w:rsid w:val="00AB2185"/>
    <w:rsid w:val="00AB2D92"/>
    <w:rsid w:val="00AD1B2A"/>
    <w:rsid w:val="00AD37C1"/>
    <w:rsid w:val="00AE66EC"/>
    <w:rsid w:val="00AE6F91"/>
    <w:rsid w:val="00AF002B"/>
    <w:rsid w:val="00AF03CC"/>
    <w:rsid w:val="00AF3855"/>
    <w:rsid w:val="00AF4D1E"/>
    <w:rsid w:val="00AF5571"/>
    <w:rsid w:val="00B066E0"/>
    <w:rsid w:val="00B07B93"/>
    <w:rsid w:val="00B167E9"/>
    <w:rsid w:val="00B179ED"/>
    <w:rsid w:val="00B17C83"/>
    <w:rsid w:val="00B20B47"/>
    <w:rsid w:val="00B222D3"/>
    <w:rsid w:val="00B314DB"/>
    <w:rsid w:val="00B31EBE"/>
    <w:rsid w:val="00B35AE6"/>
    <w:rsid w:val="00B3718B"/>
    <w:rsid w:val="00B44B23"/>
    <w:rsid w:val="00B44D34"/>
    <w:rsid w:val="00B4632A"/>
    <w:rsid w:val="00B51771"/>
    <w:rsid w:val="00B54DF9"/>
    <w:rsid w:val="00B56CC2"/>
    <w:rsid w:val="00B62FD1"/>
    <w:rsid w:val="00B743EA"/>
    <w:rsid w:val="00B760C0"/>
    <w:rsid w:val="00B76906"/>
    <w:rsid w:val="00B76E1F"/>
    <w:rsid w:val="00B82F2B"/>
    <w:rsid w:val="00B85DF6"/>
    <w:rsid w:val="00B92E49"/>
    <w:rsid w:val="00BA0C03"/>
    <w:rsid w:val="00BA276C"/>
    <w:rsid w:val="00BB127B"/>
    <w:rsid w:val="00BB306F"/>
    <w:rsid w:val="00BC2145"/>
    <w:rsid w:val="00BD0E7E"/>
    <w:rsid w:val="00BD232B"/>
    <w:rsid w:val="00BD2E42"/>
    <w:rsid w:val="00BD4B89"/>
    <w:rsid w:val="00BD7540"/>
    <w:rsid w:val="00BE2077"/>
    <w:rsid w:val="00BF3FD1"/>
    <w:rsid w:val="00C03C1E"/>
    <w:rsid w:val="00C0655E"/>
    <w:rsid w:val="00C132FC"/>
    <w:rsid w:val="00C14198"/>
    <w:rsid w:val="00C21762"/>
    <w:rsid w:val="00C21923"/>
    <w:rsid w:val="00C24543"/>
    <w:rsid w:val="00C256A2"/>
    <w:rsid w:val="00C3014B"/>
    <w:rsid w:val="00C3492D"/>
    <w:rsid w:val="00C540BB"/>
    <w:rsid w:val="00C54EDC"/>
    <w:rsid w:val="00C55560"/>
    <w:rsid w:val="00C62FEB"/>
    <w:rsid w:val="00C66B72"/>
    <w:rsid w:val="00C75F80"/>
    <w:rsid w:val="00C9567A"/>
    <w:rsid w:val="00C9759B"/>
    <w:rsid w:val="00CA3F63"/>
    <w:rsid w:val="00CA5C93"/>
    <w:rsid w:val="00CA6577"/>
    <w:rsid w:val="00CB2660"/>
    <w:rsid w:val="00CB5B55"/>
    <w:rsid w:val="00CC5DE5"/>
    <w:rsid w:val="00CC5E90"/>
    <w:rsid w:val="00CD046C"/>
    <w:rsid w:val="00CD7C7E"/>
    <w:rsid w:val="00CE5199"/>
    <w:rsid w:val="00CE62F0"/>
    <w:rsid w:val="00CE65D5"/>
    <w:rsid w:val="00CE66D5"/>
    <w:rsid w:val="00D16302"/>
    <w:rsid w:val="00D2700A"/>
    <w:rsid w:val="00D30447"/>
    <w:rsid w:val="00D330B0"/>
    <w:rsid w:val="00D34786"/>
    <w:rsid w:val="00D3778F"/>
    <w:rsid w:val="00D378AE"/>
    <w:rsid w:val="00D40525"/>
    <w:rsid w:val="00D40A1E"/>
    <w:rsid w:val="00D47632"/>
    <w:rsid w:val="00D533C0"/>
    <w:rsid w:val="00D5584E"/>
    <w:rsid w:val="00D712D3"/>
    <w:rsid w:val="00D71422"/>
    <w:rsid w:val="00D7145E"/>
    <w:rsid w:val="00D75084"/>
    <w:rsid w:val="00D7558D"/>
    <w:rsid w:val="00D76E26"/>
    <w:rsid w:val="00D804FC"/>
    <w:rsid w:val="00D81D92"/>
    <w:rsid w:val="00D83C44"/>
    <w:rsid w:val="00D85393"/>
    <w:rsid w:val="00D93446"/>
    <w:rsid w:val="00DA6B57"/>
    <w:rsid w:val="00DA7B5F"/>
    <w:rsid w:val="00DC2782"/>
    <w:rsid w:val="00DC4E26"/>
    <w:rsid w:val="00DD69F0"/>
    <w:rsid w:val="00DE5887"/>
    <w:rsid w:val="00DF078B"/>
    <w:rsid w:val="00DF350D"/>
    <w:rsid w:val="00E002A2"/>
    <w:rsid w:val="00E038CA"/>
    <w:rsid w:val="00E042EE"/>
    <w:rsid w:val="00E04FC6"/>
    <w:rsid w:val="00E11291"/>
    <w:rsid w:val="00E227C1"/>
    <w:rsid w:val="00E22868"/>
    <w:rsid w:val="00E25B0C"/>
    <w:rsid w:val="00E43157"/>
    <w:rsid w:val="00E45085"/>
    <w:rsid w:val="00E47410"/>
    <w:rsid w:val="00E47F3D"/>
    <w:rsid w:val="00E52566"/>
    <w:rsid w:val="00E533FF"/>
    <w:rsid w:val="00E56736"/>
    <w:rsid w:val="00E574C6"/>
    <w:rsid w:val="00E709B3"/>
    <w:rsid w:val="00E7588C"/>
    <w:rsid w:val="00E75EA3"/>
    <w:rsid w:val="00E850B6"/>
    <w:rsid w:val="00E8789F"/>
    <w:rsid w:val="00E97B71"/>
    <w:rsid w:val="00EA4125"/>
    <w:rsid w:val="00EB2203"/>
    <w:rsid w:val="00EB2CFD"/>
    <w:rsid w:val="00EB454D"/>
    <w:rsid w:val="00ED0D1B"/>
    <w:rsid w:val="00ED3BC4"/>
    <w:rsid w:val="00ED6D72"/>
    <w:rsid w:val="00EE143F"/>
    <w:rsid w:val="00EE3522"/>
    <w:rsid w:val="00EF10EA"/>
    <w:rsid w:val="00EF619B"/>
    <w:rsid w:val="00F00B55"/>
    <w:rsid w:val="00F1380F"/>
    <w:rsid w:val="00F14F0E"/>
    <w:rsid w:val="00F15A3B"/>
    <w:rsid w:val="00F24C29"/>
    <w:rsid w:val="00F253CC"/>
    <w:rsid w:val="00F3248B"/>
    <w:rsid w:val="00F372D3"/>
    <w:rsid w:val="00F37335"/>
    <w:rsid w:val="00F42B71"/>
    <w:rsid w:val="00F4364B"/>
    <w:rsid w:val="00F56BA5"/>
    <w:rsid w:val="00F621C3"/>
    <w:rsid w:val="00F6310A"/>
    <w:rsid w:val="00F63398"/>
    <w:rsid w:val="00F644E6"/>
    <w:rsid w:val="00F6503C"/>
    <w:rsid w:val="00F71A1D"/>
    <w:rsid w:val="00F8758A"/>
    <w:rsid w:val="00F96243"/>
    <w:rsid w:val="00F9653B"/>
    <w:rsid w:val="00F97426"/>
    <w:rsid w:val="00FB62CF"/>
    <w:rsid w:val="00FC11B9"/>
    <w:rsid w:val="00FC3EB4"/>
    <w:rsid w:val="00FC473B"/>
    <w:rsid w:val="00FC650A"/>
    <w:rsid w:val="00FC6C58"/>
    <w:rsid w:val="00FD1B97"/>
    <w:rsid w:val="00FD1E2E"/>
    <w:rsid w:val="00FE2AF9"/>
    <w:rsid w:val="00FE4F2B"/>
    <w:rsid w:val="00FE6B45"/>
    <w:rsid w:val="00FF5851"/>
    <w:rsid w:val="00FF5CC8"/>
    <w:rsid w:val="00FF71BE"/>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44850"/>
    <w:rPr>
      <w:sz w:val="16"/>
      <w:szCs w:val="16"/>
    </w:rPr>
  </w:style>
  <w:style w:type="paragraph" w:styleId="CommentText">
    <w:name w:val="annotation text"/>
    <w:basedOn w:val="Normal"/>
    <w:link w:val="CommentTextChar"/>
    <w:uiPriority w:val="99"/>
    <w:semiHidden/>
    <w:unhideWhenUsed/>
    <w:rsid w:val="00544850"/>
    <w:rPr>
      <w:sz w:val="20"/>
      <w:szCs w:val="20"/>
    </w:rPr>
  </w:style>
  <w:style w:type="character" w:customStyle="1" w:styleId="CommentTextChar">
    <w:name w:val="Comment Text Char"/>
    <w:basedOn w:val="DefaultParagraphFont"/>
    <w:link w:val="CommentText"/>
    <w:uiPriority w:val="99"/>
    <w:semiHidden/>
    <w:rsid w:val="0054485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44850"/>
    <w:rPr>
      <w:sz w:val="16"/>
      <w:szCs w:val="16"/>
    </w:rPr>
  </w:style>
  <w:style w:type="paragraph" w:styleId="CommentText">
    <w:name w:val="annotation text"/>
    <w:basedOn w:val="Normal"/>
    <w:link w:val="CommentTextChar"/>
    <w:uiPriority w:val="99"/>
    <w:semiHidden/>
    <w:unhideWhenUsed/>
    <w:rsid w:val="00544850"/>
    <w:rPr>
      <w:sz w:val="20"/>
      <w:szCs w:val="20"/>
    </w:rPr>
  </w:style>
  <w:style w:type="character" w:customStyle="1" w:styleId="CommentTextChar">
    <w:name w:val="Comment Text Char"/>
    <w:basedOn w:val="DefaultParagraphFont"/>
    <w:link w:val="CommentText"/>
    <w:uiPriority w:val="99"/>
    <w:semiHidden/>
    <w:rsid w:val="0054485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1EDD7D5D8477F93ACA99BD0A38E88"/>
        <w:category>
          <w:name w:val="General"/>
          <w:gallery w:val="placeholder"/>
        </w:category>
        <w:types>
          <w:type w:val="bbPlcHdr"/>
        </w:types>
        <w:behaviors>
          <w:behavior w:val="content"/>
        </w:behaviors>
        <w:guid w:val="{4A2C02A0-0A7F-42B2-9CD1-F64B0418DBD6}"/>
      </w:docPartPr>
      <w:docPartBody>
        <w:p w:rsidR="00CD6229" w:rsidRDefault="00CD6229" w:rsidP="00CD6229">
          <w:pPr>
            <w:pStyle w:val="28D1EDD7D5D8477F93ACA99BD0A38E8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14471"/>
    <w:rsid w:val="004C66FF"/>
    <w:rsid w:val="00727375"/>
    <w:rsid w:val="007F492F"/>
    <w:rsid w:val="008A09BC"/>
    <w:rsid w:val="00AB44F1"/>
    <w:rsid w:val="00CD6229"/>
    <w:rsid w:val="00D42EE5"/>
    <w:rsid w:val="00DE698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229"/>
    <w:rPr>
      <w:color w:val="808080"/>
    </w:rPr>
  </w:style>
  <w:style w:type="paragraph" w:customStyle="1" w:styleId="4DBB5F3FC358F64B9E5EFB773263C7D2">
    <w:name w:val="4DBB5F3FC358F64B9E5EFB773263C7D2"/>
    <w:rsid w:val="00AB44F1"/>
  </w:style>
  <w:style w:type="paragraph" w:customStyle="1" w:styleId="C87EDF98A6C246909772F3D60E31D3AE">
    <w:name w:val="C87EDF98A6C246909772F3D60E31D3AE"/>
    <w:rsid w:val="00CD6229"/>
    <w:pPr>
      <w:spacing w:after="200" w:line="276" w:lineRule="auto"/>
    </w:pPr>
    <w:rPr>
      <w:sz w:val="22"/>
      <w:szCs w:val="22"/>
      <w:lang w:val="en-GB" w:eastAsia="en-GB"/>
    </w:rPr>
  </w:style>
  <w:style w:type="paragraph" w:customStyle="1" w:styleId="28D1EDD7D5D8477F93ACA99BD0A38E88">
    <w:name w:val="28D1EDD7D5D8477F93ACA99BD0A38E88"/>
    <w:rsid w:val="00CD6229"/>
    <w:pPr>
      <w:spacing w:after="200" w:line="276" w:lineRule="auto"/>
    </w:pPr>
    <w:rPr>
      <w:sz w:val="22"/>
      <w:szCs w:val="22"/>
      <w:lang w:val="en-GB" w:eastAsia="en-GB"/>
    </w:rPr>
  </w:style>
  <w:style w:type="paragraph" w:customStyle="1" w:styleId="E5B312AC6AEA400585DA4735B000CE76">
    <w:name w:val="E5B312AC6AEA400585DA4735B000CE76"/>
    <w:rsid w:val="00CD6229"/>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229"/>
    <w:rPr>
      <w:color w:val="808080"/>
    </w:rPr>
  </w:style>
  <w:style w:type="paragraph" w:customStyle="1" w:styleId="4DBB5F3FC358F64B9E5EFB773263C7D2">
    <w:name w:val="4DBB5F3FC358F64B9E5EFB773263C7D2"/>
    <w:rsid w:val="00AB44F1"/>
  </w:style>
  <w:style w:type="paragraph" w:customStyle="1" w:styleId="C87EDF98A6C246909772F3D60E31D3AE">
    <w:name w:val="C87EDF98A6C246909772F3D60E31D3AE"/>
    <w:rsid w:val="00CD6229"/>
    <w:pPr>
      <w:spacing w:after="200" w:line="276" w:lineRule="auto"/>
    </w:pPr>
    <w:rPr>
      <w:sz w:val="22"/>
      <w:szCs w:val="22"/>
      <w:lang w:val="en-GB" w:eastAsia="en-GB"/>
    </w:rPr>
  </w:style>
  <w:style w:type="paragraph" w:customStyle="1" w:styleId="28D1EDD7D5D8477F93ACA99BD0A38E88">
    <w:name w:val="28D1EDD7D5D8477F93ACA99BD0A38E88"/>
    <w:rsid w:val="00CD6229"/>
    <w:pPr>
      <w:spacing w:after="200" w:line="276" w:lineRule="auto"/>
    </w:pPr>
    <w:rPr>
      <w:sz w:val="22"/>
      <w:szCs w:val="22"/>
      <w:lang w:val="en-GB" w:eastAsia="en-GB"/>
    </w:rPr>
  </w:style>
  <w:style w:type="paragraph" w:customStyle="1" w:styleId="E5B312AC6AEA400585DA4735B000CE76">
    <w:name w:val="E5B312AC6AEA400585DA4735B000CE76"/>
    <w:rsid w:val="00CD6229"/>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85EB-699C-4453-8CD7-378D2384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2908</Words>
  <Characters>15590</Characters>
  <Application>Microsoft Office Word</Application>
  <DocSecurity>0</DocSecurity>
  <Lines>331</Lines>
  <Paragraphs>115</Paragraphs>
  <ScaleCrop>false</ScaleCrop>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49/17</dc:title>
  <dc:creator/>
  <cp:lastModifiedBy/>
  <cp:revision>1</cp:revision>
  <dcterms:created xsi:type="dcterms:W3CDTF">2017-11-02T18:56:00Z</dcterms:created>
  <dcterms:modified xsi:type="dcterms:W3CDTF">2017-11-02T18:56:00Z</dcterms:modified>
</cp:coreProperties>
</file>