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706D3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296F19">
                              <w:rPr>
                                <w:rFonts w:asciiTheme="majorHAnsi" w:hAnsiTheme="majorHAnsi" w:cs="Arial"/>
                                <w:b/>
                                <w:bCs/>
                                <w:color w:val="0D0D0D" w:themeColor="text1" w:themeTint="F2"/>
                                <w:sz w:val="36"/>
                                <w:szCs w:val="40"/>
                              </w:rPr>
                              <w:t>19</w:t>
                            </w:r>
                            <w:r>
                              <w:rPr>
                                <w:rFonts w:asciiTheme="majorHAnsi" w:hAnsiTheme="majorHAnsi" w:cs="Arial"/>
                                <w:b/>
                                <w:bCs/>
                                <w:color w:val="0D0D0D" w:themeColor="text1" w:themeTint="F2"/>
                                <w:sz w:val="36"/>
                                <w:szCs w:val="40"/>
                              </w:rPr>
                              <w:t>/16</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CA4E6B">
                              <w:rPr>
                                <w:rFonts w:asciiTheme="majorHAnsi" w:hAnsiTheme="majorHAnsi" w:cs="Arial"/>
                                <w:b/>
                                <w:color w:val="0D0D0D" w:themeColor="text1" w:themeTint="F2"/>
                                <w:sz w:val="36"/>
                                <w:szCs w:val="40"/>
                              </w:rPr>
                              <w:t>3546-02</w:t>
                            </w:r>
                          </w:p>
                          <w:p w:rsidR="00706D3C" w:rsidRPr="004B7EB6" w:rsidRDefault="00450A4A" w:rsidP="00706D3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296F19" w:rsidRPr="00341427" w:rsidRDefault="00296F19" w:rsidP="00296F19">
                            <w:pPr>
                              <w:spacing w:line="276" w:lineRule="auto"/>
                              <w:rPr>
                                <w:rFonts w:asciiTheme="majorHAnsi" w:hAnsiTheme="majorHAnsi" w:cs="Arial"/>
                                <w:color w:val="0D0D0D" w:themeColor="text1" w:themeTint="F2"/>
                                <w:szCs w:val="22"/>
                              </w:rPr>
                            </w:pPr>
                            <w:r w:rsidRPr="00341427">
                              <w:rPr>
                                <w:rFonts w:asciiTheme="majorHAnsi" w:hAnsiTheme="majorHAnsi" w:cs="Arial"/>
                                <w:color w:val="0D0D0D" w:themeColor="text1" w:themeTint="F2"/>
                                <w:szCs w:val="22"/>
                              </w:rPr>
                              <w:t>GALO ROBERTO MATUTE ROBLES AND FAMILY</w:t>
                            </w:r>
                          </w:p>
                          <w:p w:rsidR="005B52B0" w:rsidRPr="004B7EB6" w:rsidRDefault="00296F19" w:rsidP="00296F19">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706D3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296F19">
                        <w:rPr>
                          <w:rFonts w:asciiTheme="majorHAnsi" w:hAnsiTheme="majorHAnsi" w:cs="Arial"/>
                          <w:b/>
                          <w:bCs/>
                          <w:color w:val="0D0D0D" w:themeColor="text1" w:themeTint="F2"/>
                          <w:sz w:val="36"/>
                          <w:szCs w:val="40"/>
                        </w:rPr>
                        <w:t>19</w:t>
                      </w:r>
                      <w:r>
                        <w:rPr>
                          <w:rFonts w:asciiTheme="majorHAnsi" w:hAnsiTheme="majorHAnsi" w:cs="Arial"/>
                          <w:b/>
                          <w:bCs/>
                          <w:color w:val="0D0D0D" w:themeColor="text1" w:themeTint="F2"/>
                          <w:sz w:val="36"/>
                          <w:szCs w:val="40"/>
                        </w:rPr>
                        <w:t>/16</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CA4E6B">
                        <w:rPr>
                          <w:rFonts w:asciiTheme="majorHAnsi" w:hAnsiTheme="majorHAnsi" w:cs="Arial"/>
                          <w:b/>
                          <w:color w:val="0D0D0D" w:themeColor="text1" w:themeTint="F2"/>
                          <w:sz w:val="36"/>
                          <w:szCs w:val="40"/>
                        </w:rPr>
                        <w:t>3546-02</w:t>
                      </w:r>
                    </w:p>
                    <w:p w:rsidR="00706D3C" w:rsidRPr="004B7EB6" w:rsidRDefault="00450A4A" w:rsidP="00706D3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296F19" w:rsidRPr="00341427" w:rsidRDefault="00296F19" w:rsidP="00296F19">
                      <w:pPr>
                        <w:spacing w:line="276" w:lineRule="auto"/>
                        <w:rPr>
                          <w:rFonts w:asciiTheme="majorHAnsi" w:hAnsiTheme="majorHAnsi" w:cs="Arial"/>
                          <w:color w:val="0D0D0D" w:themeColor="text1" w:themeTint="F2"/>
                          <w:szCs w:val="22"/>
                        </w:rPr>
                      </w:pPr>
                      <w:r w:rsidRPr="00341427">
                        <w:rPr>
                          <w:rFonts w:asciiTheme="majorHAnsi" w:hAnsiTheme="majorHAnsi" w:cs="Arial"/>
                          <w:color w:val="0D0D0D" w:themeColor="text1" w:themeTint="F2"/>
                          <w:szCs w:val="22"/>
                        </w:rPr>
                        <w:t>GALO ROBERTO MATUTE ROBLES AND FAMILY</w:t>
                      </w:r>
                    </w:p>
                    <w:p w:rsidR="005B52B0" w:rsidRPr="004B7EB6" w:rsidRDefault="00296F19" w:rsidP="00296F19">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ECUADOR</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341427" w:rsidRDefault="00627C9F" w:rsidP="002C1641">
                            <w:pPr>
                              <w:jc w:val="right"/>
                              <w:rPr>
                                <w:rFonts w:asciiTheme="minorHAnsi" w:hAnsiTheme="minorHAnsi"/>
                                <w:color w:val="FFFFFF" w:themeColor="background1"/>
                                <w:sz w:val="22"/>
                                <w:lang w:val="pt-BR"/>
                              </w:rPr>
                            </w:pPr>
                            <w:r w:rsidRPr="00341427">
                              <w:rPr>
                                <w:rFonts w:asciiTheme="minorHAnsi" w:hAnsiTheme="minorHAnsi"/>
                                <w:color w:val="FFFFFF" w:themeColor="background1"/>
                                <w:sz w:val="22"/>
                                <w:lang w:val="pt-BR"/>
                              </w:rPr>
                              <w:t>OEA/Ser.L/V/II.15</w:t>
                            </w:r>
                            <w:r w:rsidR="00296F19" w:rsidRPr="00341427">
                              <w:rPr>
                                <w:rFonts w:asciiTheme="minorHAnsi" w:hAnsiTheme="minorHAnsi"/>
                                <w:color w:val="FFFFFF" w:themeColor="background1"/>
                                <w:sz w:val="22"/>
                                <w:lang w:val="pt-BR"/>
                              </w:rPr>
                              <w:t>7</w:t>
                            </w:r>
                          </w:p>
                          <w:p w:rsidR="00627C9F" w:rsidRPr="00341427" w:rsidRDefault="00627C9F" w:rsidP="002C1641">
                            <w:pPr>
                              <w:jc w:val="right"/>
                              <w:rPr>
                                <w:rFonts w:asciiTheme="minorHAnsi" w:hAnsiTheme="minorHAnsi"/>
                                <w:color w:val="FFFFFF" w:themeColor="background1"/>
                                <w:sz w:val="22"/>
                                <w:lang w:val="pt-BR"/>
                              </w:rPr>
                            </w:pPr>
                            <w:r w:rsidRPr="00341427">
                              <w:rPr>
                                <w:rFonts w:asciiTheme="minorHAnsi" w:hAnsiTheme="minorHAnsi"/>
                                <w:color w:val="FFFFFF" w:themeColor="background1"/>
                                <w:sz w:val="22"/>
                                <w:lang w:val="pt-BR"/>
                              </w:rPr>
                              <w:t xml:space="preserve">Doc. </w:t>
                            </w:r>
                            <w:r w:rsidR="00296F19" w:rsidRPr="00341427">
                              <w:rPr>
                                <w:rFonts w:asciiTheme="minorHAnsi" w:hAnsiTheme="minorHAnsi"/>
                                <w:color w:val="FFFFFF" w:themeColor="background1"/>
                                <w:sz w:val="22"/>
                                <w:lang w:val="pt-BR"/>
                              </w:rPr>
                              <w:t>23</w:t>
                            </w:r>
                          </w:p>
                          <w:p w:rsidR="00627C9F" w:rsidRPr="004B7EB6" w:rsidRDefault="00296F19" w:rsidP="002C1641">
                            <w:pPr>
                              <w:jc w:val="right"/>
                              <w:rPr>
                                <w:rFonts w:asciiTheme="minorHAnsi" w:hAnsiTheme="minorHAnsi"/>
                                <w:color w:val="FFFFFF" w:themeColor="background1"/>
                                <w:sz w:val="22"/>
                              </w:rPr>
                            </w:pPr>
                            <w:r>
                              <w:rPr>
                                <w:rFonts w:asciiTheme="minorHAnsi" w:hAnsiTheme="minorHAnsi"/>
                                <w:color w:val="FFFFFF" w:themeColor="background1"/>
                                <w:sz w:val="22"/>
                              </w:rPr>
                              <w:t>15</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706D3C">
                              <w:rPr>
                                <w:rFonts w:asciiTheme="minorHAnsi" w:hAnsiTheme="minorHAnsi"/>
                                <w:color w:val="FFFFFF" w:themeColor="background1"/>
                                <w:sz w:val="22"/>
                              </w:rPr>
                              <w:t xml:space="preserve"> 2016</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06D3C">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341427" w:rsidRDefault="00627C9F" w:rsidP="002C1641">
                      <w:pPr>
                        <w:jc w:val="right"/>
                        <w:rPr>
                          <w:rFonts w:asciiTheme="minorHAnsi" w:hAnsiTheme="minorHAnsi"/>
                          <w:color w:val="FFFFFF" w:themeColor="background1"/>
                          <w:sz w:val="22"/>
                          <w:lang w:val="pt-BR"/>
                        </w:rPr>
                      </w:pPr>
                      <w:r w:rsidRPr="00341427">
                        <w:rPr>
                          <w:rFonts w:asciiTheme="minorHAnsi" w:hAnsiTheme="minorHAnsi"/>
                          <w:color w:val="FFFFFF" w:themeColor="background1"/>
                          <w:sz w:val="22"/>
                          <w:lang w:val="pt-BR"/>
                        </w:rPr>
                        <w:t>OEA/Ser.L/V/II.15</w:t>
                      </w:r>
                      <w:r w:rsidR="00296F19" w:rsidRPr="00341427">
                        <w:rPr>
                          <w:rFonts w:asciiTheme="minorHAnsi" w:hAnsiTheme="minorHAnsi"/>
                          <w:color w:val="FFFFFF" w:themeColor="background1"/>
                          <w:sz w:val="22"/>
                          <w:lang w:val="pt-BR"/>
                        </w:rPr>
                        <w:t>7</w:t>
                      </w:r>
                    </w:p>
                    <w:p w:rsidR="00627C9F" w:rsidRPr="00341427" w:rsidRDefault="00627C9F" w:rsidP="002C1641">
                      <w:pPr>
                        <w:jc w:val="right"/>
                        <w:rPr>
                          <w:rFonts w:asciiTheme="minorHAnsi" w:hAnsiTheme="minorHAnsi"/>
                          <w:color w:val="FFFFFF" w:themeColor="background1"/>
                          <w:sz w:val="22"/>
                          <w:lang w:val="pt-BR"/>
                        </w:rPr>
                      </w:pPr>
                      <w:r w:rsidRPr="00341427">
                        <w:rPr>
                          <w:rFonts w:asciiTheme="minorHAnsi" w:hAnsiTheme="minorHAnsi"/>
                          <w:color w:val="FFFFFF" w:themeColor="background1"/>
                          <w:sz w:val="22"/>
                          <w:lang w:val="pt-BR"/>
                        </w:rPr>
                        <w:t xml:space="preserve">Doc. </w:t>
                      </w:r>
                      <w:r w:rsidR="00296F19" w:rsidRPr="00341427">
                        <w:rPr>
                          <w:rFonts w:asciiTheme="minorHAnsi" w:hAnsiTheme="minorHAnsi"/>
                          <w:color w:val="FFFFFF" w:themeColor="background1"/>
                          <w:sz w:val="22"/>
                          <w:lang w:val="pt-BR"/>
                        </w:rPr>
                        <w:t>23</w:t>
                      </w:r>
                    </w:p>
                    <w:p w:rsidR="00627C9F" w:rsidRPr="004B7EB6" w:rsidRDefault="00296F19" w:rsidP="002C1641">
                      <w:pPr>
                        <w:jc w:val="right"/>
                        <w:rPr>
                          <w:rFonts w:asciiTheme="minorHAnsi" w:hAnsiTheme="minorHAnsi"/>
                          <w:color w:val="FFFFFF" w:themeColor="background1"/>
                          <w:sz w:val="22"/>
                        </w:rPr>
                      </w:pPr>
                      <w:r>
                        <w:rPr>
                          <w:rFonts w:asciiTheme="minorHAnsi" w:hAnsiTheme="minorHAnsi"/>
                          <w:color w:val="FFFFFF" w:themeColor="background1"/>
                          <w:sz w:val="22"/>
                        </w:rPr>
                        <w:t>15</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706D3C">
                        <w:rPr>
                          <w:rFonts w:asciiTheme="minorHAnsi" w:hAnsiTheme="minorHAnsi"/>
                          <w:color w:val="FFFFFF" w:themeColor="background1"/>
                          <w:sz w:val="22"/>
                        </w:rPr>
                        <w:t xml:space="preserve"> 2016</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06D3C">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296F19">
                              <w:rPr>
                                <w:rFonts w:asciiTheme="majorHAnsi" w:hAnsiTheme="majorHAnsi"/>
                                <w:color w:val="0D0D0D" w:themeColor="text1" w:themeTint="F2"/>
                                <w:sz w:val="18"/>
                                <w:szCs w:val="20"/>
                              </w:rPr>
                              <w:t>2065</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070F3A" w:rsidRPr="003C32BC">
                              <w:rPr>
                                <w:rFonts w:asciiTheme="majorHAnsi" w:hAnsiTheme="majorHAnsi"/>
                                <w:color w:val="0D0D0D" w:themeColor="text1" w:themeTint="F2"/>
                                <w:sz w:val="18"/>
                                <w:szCs w:val="20"/>
                              </w:rPr>
                              <w:t xml:space="preserve">April </w:t>
                            </w:r>
                            <w:r w:rsidRPr="003C32BC">
                              <w:rPr>
                                <w:rFonts w:asciiTheme="majorHAnsi" w:hAnsiTheme="majorHAnsi"/>
                                <w:color w:val="0D0D0D" w:themeColor="text1" w:themeTint="F2"/>
                                <w:sz w:val="18"/>
                                <w:szCs w:val="20"/>
                              </w:rPr>
                              <w:t xml:space="preserve"> </w:t>
                            </w:r>
                            <w:r w:rsidR="00296F19">
                              <w:rPr>
                                <w:rFonts w:asciiTheme="majorHAnsi" w:hAnsiTheme="majorHAnsi"/>
                                <w:color w:val="0D0D0D" w:themeColor="text1" w:themeTint="F2"/>
                                <w:sz w:val="18"/>
                                <w:szCs w:val="20"/>
                              </w:rPr>
                              <w:t>15, 2016.</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296F19">
                              <w:rPr>
                                <w:rFonts w:asciiTheme="majorHAnsi" w:hAnsiTheme="majorHAnsi" w:cs="Univers"/>
                                <w:color w:val="0D0D0D" w:themeColor="text1" w:themeTint="F2"/>
                                <w:sz w:val="18"/>
                                <w:szCs w:val="20"/>
                              </w:rPr>
                              <w:t>7</w:t>
                            </w:r>
                            <w:r w:rsidR="00296F19" w:rsidRPr="00296F19">
                              <w:rPr>
                                <w:rFonts w:asciiTheme="majorHAnsi" w:hAnsiTheme="majorHAnsi" w:cs="Univers"/>
                                <w:color w:val="0D0D0D" w:themeColor="text1" w:themeTint="F2"/>
                                <w:sz w:val="18"/>
                                <w:szCs w:val="20"/>
                                <w:vertAlign w:val="superscript"/>
                              </w:rPr>
                              <w:t>th</w:t>
                            </w:r>
                            <w:r w:rsidR="00296F19" w:rsidRPr="003C32BC">
                              <w:rPr>
                                <w:rFonts w:asciiTheme="majorHAnsi" w:hAnsiTheme="majorHAnsi" w:cs="Univers"/>
                                <w:color w:val="0D0D0D" w:themeColor="text1" w:themeTint="F2"/>
                                <w:sz w:val="18"/>
                                <w:szCs w:val="20"/>
                              </w:rPr>
                              <w:t xml:space="preserve"> </w:t>
                            </w:r>
                            <w:r w:rsidR="00092F32" w:rsidRPr="003C32BC">
                              <w:rPr>
                                <w:rFonts w:asciiTheme="majorHAnsi" w:hAnsiTheme="majorHAnsi" w:cs="Univers"/>
                                <w:color w:val="0D0D0D" w:themeColor="text1" w:themeTint="F2"/>
                                <w:sz w:val="18"/>
                                <w:szCs w:val="20"/>
                              </w:rPr>
                              <w:t>Regular Period of Sessions</w:t>
                            </w:r>
                            <w:r w:rsidR="00296F19">
                              <w:rPr>
                                <w:rFonts w:asciiTheme="majorHAnsi" w:hAnsiTheme="majorHAnsi" w:cs="Univers"/>
                                <w:color w:val="0D0D0D" w:themeColor="text1" w:themeTint="F2"/>
                                <w:sz w:val="18"/>
                                <w:szCs w:val="20"/>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296F19">
                        <w:rPr>
                          <w:rFonts w:asciiTheme="majorHAnsi" w:hAnsiTheme="majorHAnsi"/>
                          <w:color w:val="0D0D0D" w:themeColor="text1" w:themeTint="F2"/>
                          <w:sz w:val="18"/>
                          <w:szCs w:val="20"/>
                        </w:rPr>
                        <w:t>2065</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070F3A" w:rsidRPr="003C32BC">
                        <w:rPr>
                          <w:rFonts w:asciiTheme="majorHAnsi" w:hAnsiTheme="majorHAnsi"/>
                          <w:color w:val="0D0D0D" w:themeColor="text1" w:themeTint="F2"/>
                          <w:sz w:val="18"/>
                          <w:szCs w:val="20"/>
                        </w:rPr>
                        <w:t xml:space="preserve">April </w:t>
                      </w:r>
                      <w:r w:rsidRPr="003C32BC">
                        <w:rPr>
                          <w:rFonts w:asciiTheme="majorHAnsi" w:hAnsiTheme="majorHAnsi"/>
                          <w:color w:val="0D0D0D" w:themeColor="text1" w:themeTint="F2"/>
                          <w:sz w:val="18"/>
                          <w:szCs w:val="20"/>
                        </w:rPr>
                        <w:t xml:space="preserve"> </w:t>
                      </w:r>
                      <w:r w:rsidR="00296F19">
                        <w:rPr>
                          <w:rFonts w:asciiTheme="majorHAnsi" w:hAnsiTheme="majorHAnsi"/>
                          <w:color w:val="0D0D0D" w:themeColor="text1" w:themeTint="F2"/>
                          <w:sz w:val="18"/>
                          <w:szCs w:val="20"/>
                        </w:rPr>
                        <w:t>15, 2016.</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296F19">
                        <w:rPr>
                          <w:rFonts w:asciiTheme="majorHAnsi" w:hAnsiTheme="majorHAnsi" w:cs="Univers"/>
                          <w:color w:val="0D0D0D" w:themeColor="text1" w:themeTint="F2"/>
                          <w:sz w:val="18"/>
                          <w:szCs w:val="20"/>
                        </w:rPr>
                        <w:t>7</w:t>
                      </w:r>
                      <w:r w:rsidR="00296F19" w:rsidRPr="00296F19">
                        <w:rPr>
                          <w:rFonts w:asciiTheme="majorHAnsi" w:hAnsiTheme="majorHAnsi" w:cs="Univers"/>
                          <w:color w:val="0D0D0D" w:themeColor="text1" w:themeTint="F2"/>
                          <w:sz w:val="18"/>
                          <w:szCs w:val="20"/>
                          <w:vertAlign w:val="superscript"/>
                        </w:rPr>
                        <w:t>th</w:t>
                      </w:r>
                      <w:r w:rsidR="00296F19" w:rsidRPr="003C32BC">
                        <w:rPr>
                          <w:rFonts w:asciiTheme="majorHAnsi" w:hAnsiTheme="majorHAnsi" w:cs="Univers"/>
                          <w:color w:val="0D0D0D" w:themeColor="text1" w:themeTint="F2"/>
                          <w:sz w:val="18"/>
                          <w:szCs w:val="20"/>
                        </w:rPr>
                        <w:t xml:space="preserve"> </w:t>
                      </w:r>
                      <w:r w:rsidR="00092F32" w:rsidRPr="003C32BC">
                        <w:rPr>
                          <w:rFonts w:asciiTheme="majorHAnsi" w:hAnsiTheme="majorHAnsi" w:cs="Univers"/>
                          <w:color w:val="0D0D0D" w:themeColor="text1" w:themeTint="F2"/>
                          <w:sz w:val="18"/>
                          <w:szCs w:val="20"/>
                        </w:rPr>
                        <w:t>Regular Period of Sessions</w:t>
                      </w:r>
                      <w:r w:rsidR="00296F19">
                        <w:rPr>
                          <w:rFonts w:asciiTheme="majorHAnsi" w:hAnsiTheme="majorHAnsi" w:cs="Univers"/>
                          <w:color w:val="0D0D0D" w:themeColor="text1" w:themeTint="F2"/>
                          <w:sz w:val="18"/>
                          <w:szCs w:val="20"/>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341427">
                              <w:rPr>
                                <w:rFonts w:asciiTheme="majorHAnsi" w:hAnsiTheme="majorHAnsi"/>
                                <w:color w:val="595959" w:themeColor="text1" w:themeTint="A6"/>
                                <w:sz w:val="18"/>
                              </w:rPr>
                              <w:t>IACHR, Report No. 19/16</w:t>
                            </w:r>
                            <w:r w:rsidRPr="003C32BC">
                              <w:rPr>
                                <w:rFonts w:asciiTheme="majorHAnsi" w:hAnsiTheme="majorHAnsi"/>
                                <w:color w:val="595959" w:themeColor="text1" w:themeTint="A6"/>
                                <w:sz w:val="18"/>
                              </w:rPr>
                              <w:t xml:space="preserve">, </w:t>
                            </w:r>
                            <w:r w:rsidR="00341427">
                              <w:rPr>
                                <w:rFonts w:asciiTheme="majorHAnsi" w:hAnsiTheme="majorHAnsi"/>
                                <w:color w:val="595959" w:themeColor="text1" w:themeTint="A6"/>
                                <w:sz w:val="18"/>
                              </w:rPr>
                              <w:t xml:space="preserve">Petition 3546-02. </w:t>
                            </w:r>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00341427">
                              <w:rPr>
                                <w:rFonts w:asciiTheme="majorHAnsi" w:hAnsiTheme="majorHAnsi"/>
                                <w:color w:val="595959" w:themeColor="text1" w:themeTint="A6"/>
                                <w:sz w:val="18"/>
                              </w:rPr>
                              <w:t>sibility. Galo Roberto Matute Robles and Family</w:t>
                            </w:r>
                            <w:r w:rsidRPr="003C32BC">
                              <w:rPr>
                                <w:rFonts w:asciiTheme="majorHAnsi" w:hAnsiTheme="majorHAnsi"/>
                                <w:color w:val="595959" w:themeColor="text1" w:themeTint="A6"/>
                                <w:sz w:val="18"/>
                              </w:rPr>
                              <w:t xml:space="preserve">. </w:t>
                            </w:r>
                            <w:r w:rsidR="00341427">
                              <w:rPr>
                                <w:rFonts w:asciiTheme="majorHAnsi" w:hAnsiTheme="majorHAnsi"/>
                                <w:color w:val="595959" w:themeColor="text1" w:themeTint="A6"/>
                                <w:sz w:val="18"/>
                              </w:rPr>
                              <w:t>Ecuador. April 15, 2016</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341427">
                        <w:rPr>
                          <w:rFonts w:asciiTheme="majorHAnsi" w:hAnsiTheme="majorHAnsi"/>
                          <w:color w:val="595959" w:themeColor="text1" w:themeTint="A6"/>
                          <w:sz w:val="18"/>
                        </w:rPr>
                        <w:t>IACHR, Report No. 19/16</w:t>
                      </w:r>
                      <w:r w:rsidRPr="003C32BC">
                        <w:rPr>
                          <w:rFonts w:asciiTheme="majorHAnsi" w:hAnsiTheme="majorHAnsi"/>
                          <w:color w:val="595959" w:themeColor="text1" w:themeTint="A6"/>
                          <w:sz w:val="18"/>
                        </w:rPr>
                        <w:t xml:space="preserve">, </w:t>
                      </w:r>
                      <w:r w:rsidR="00341427">
                        <w:rPr>
                          <w:rFonts w:asciiTheme="majorHAnsi" w:hAnsiTheme="majorHAnsi"/>
                          <w:color w:val="595959" w:themeColor="text1" w:themeTint="A6"/>
                          <w:sz w:val="18"/>
                        </w:rPr>
                        <w:t xml:space="preserve">Petition 3546-02. </w:t>
                      </w:r>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00341427">
                        <w:rPr>
                          <w:rFonts w:asciiTheme="majorHAnsi" w:hAnsiTheme="majorHAnsi"/>
                          <w:color w:val="595959" w:themeColor="text1" w:themeTint="A6"/>
                          <w:sz w:val="18"/>
                        </w:rPr>
                        <w:t>sibility. Galo Roberto Matute Robles and Family</w:t>
                      </w:r>
                      <w:r w:rsidRPr="003C32BC">
                        <w:rPr>
                          <w:rFonts w:asciiTheme="majorHAnsi" w:hAnsiTheme="majorHAnsi"/>
                          <w:color w:val="595959" w:themeColor="text1" w:themeTint="A6"/>
                          <w:sz w:val="18"/>
                        </w:rPr>
                        <w:t xml:space="preserve">. </w:t>
                      </w:r>
                      <w:r w:rsidR="00341427">
                        <w:rPr>
                          <w:rFonts w:asciiTheme="majorHAnsi" w:hAnsiTheme="majorHAnsi"/>
                          <w:color w:val="595959" w:themeColor="text1" w:themeTint="A6"/>
                          <w:sz w:val="18"/>
                        </w:rPr>
                        <w:t>Ecuador. April 15, 2016</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296F19" w:rsidRPr="00882B0D" w:rsidRDefault="00296F19" w:rsidP="00296F19">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18"/>
        </w:rPr>
      </w:pPr>
      <w:r w:rsidRPr="00882B0D">
        <w:rPr>
          <w:rFonts w:ascii="Cambria" w:hAnsi="Cambria"/>
          <w:b/>
          <w:sz w:val="18"/>
          <w:szCs w:val="18"/>
        </w:rPr>
        <w:lastRenderedPageBreak/>
        <w:t xml:space="preserve">REPORT No. </w:t>
      </w:r>
      <w:r w:rsidR="00CA4E6B">
        <w:rPr>
          <w:rFonts w:ascii="Cambria" w:hAnsi="Cambria"/>
          <w:b/>
          <w:sz w:val="18"/>
          <w:szCs w:val="18"/>
        </w:rPr>
        <w:t>19/16</w:t>
      </w:r>
      <w:bookmarkStart w:id="0" w:name="_GoBack"/>
      <w:bookmarkEnd w:id="0"/>
    </w:p>
    <w:p w:rsidR="00296F19" w:rsidRPr="00882B0D" w:rsidRDefault="00296F19" w:rsidP="00296F19">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18"/>
        </w:rPr>
      </w:pPr>
      <w:r w:rsidRPr="00882B0D">
        <w:rPr>
          <w:rFonts w:ascii="Cambria" w:hAnsi="Cambria"/>
          <w:b/>
          <w:sz w:val="18"/>
          <w:szCs w:val="18"/>
        </w:rPr>
        <w:t>PETITION 3546-02</w:t>
      </w:r>
    </w:p>
    <w:p w:rsidR="00296F19" w:rsidRPr="00882B0D" w:rsidRDefault="00296F19" w:rsidP="00296F19">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18"/>
        </w:rPr>
      </w:pPr>
      <w:r w:rsidRPr="00882B0D">
        <w:rPr>
          <w:rFonts w:ascii="Cambria" w:hAnsi="Cambria"/>
          <w:sz w:val="18"/>
          <w:szCs w:val="18"/>
        </w:rPr>
        <w:t xml:space="preserve">ADMISSIBILITY </w:t>
      </w:r>
    </w:p>
    <w:p w:rsidR="00296F19" w:rsidRPr="00882B0D" w:rsidRDefault="00296F19" w:rsidP="00296F19">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18"/>
        </w:rPr>
      </w:pPr>
      <w:r w:rsidRPr="00882B0D">
        <w:rPr>
          <w:rFonts w:ascii="Cambria" w:hAnsi="Cambria"/>
          <w:sz w:val="18"/>
          <w:szCs w:val="18"/>
        </w:rPr>
        <w:t>GALO ROBERTO MATUTE ROBLES AND FAMILY</w:t>
      </w:r>
    </w:p>
    <w:p w:rsidR="00296F19" w:rsidRPr="00882B0D" w:rsidRDefault="00296F19" w:rsidP="00296F19">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18"/>
        </w:rPr>
      </w:pPr>
      <w:r w:rsidRPr="00882B0D">
        <w:rPr>
          <w:rFonts w:ascii="Cambria" w:hAnsi="Cambria"/>
          <w:sz w:val="18"/>
          <w:szCs w:val="18"/>
        </w:rPr>
        <w:t>ECUADOR</w:t>
      </w:r>
    </w:p>
    <w:p w:rsidR="00296F19" w:rsidRPr="00882B0D" w:rsidRDefault="00882B0D" w:rsidP="00296F19">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18"/>
        </w:rPr>
      </w:pPr>
      <w:r w:rsidRPr="00882B0D">
        <w:rPr>
          <w:rFonts w:ascii="Cambria" w:hAnsi="Cambria"/>
          <w:sz w:val="18"/>
          <w:szCs w:val="18"/>
        </w:rPr>
        <w:t>APRIL 15, 2016</w:t>
      </w:r>
    </w:p>
    <w:p w:rsidR="00296F19" w:rsidRDefault="00296F19" w:rsidP="00296F19">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20"/>
          <w:szCs w:val="20"/>
        </w:rPr>
      </w:pPr>
    </w:p>
    <w:p w:rsidR="00882B0D" w:rsidRPr="004A4755" w:rsidRDefault="00882B0D" w:rsidP="00296F19">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20"/>
          <w:szCs w:val="20"/>
        </w:rPr>
      </w:pPr>
    </w:p>
    <w:p w:rsidR="00296F19" w:rsidRPr="004A4755" w:rsidRDefault="00296F19" w:rsidP="00296F1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4A4755">
        <w:rPr>
          <w:rFonts w:ascii="Cambria" w:hAnsi="Cambria"/>
          <w:b/>
          <w:bCs/>
          <w:sz w:val="20"/>
          <w:szCs w:val="20"/>
        </w:rPr>
        <w:t>I.</w:t>
      </w:r>
      <w:r w:rsidRPr="004A4755">
        <w:rPr>
          <w:rFonts w:ascii="Cambria" w:hAnsi="Cambria"/>
          <w:b/>
          <w:bCs/>
          <w:sz w:val="20"/>
          <w:szCs w:val="20"/>
        </w:rPr>
        <w:tab/>
        <w:t>SUMMARY</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4A4755">
        <w:rPr>
          <w:rFonts w:ascii="Cambria" w:hAnsi="Cambria"/>
          <w:sz w:val="20"/>
          <w:szCs w:val="20"/>
        </w:rPr>
        <w:t xml:space="preserve">On August 16, 2002, the Inter-American Commission on Human Rights (hereinafter, “the Inter-American Commission,” “the Commission,” or “the IACHR”) received a petition </w:t>
      </w:r>
      <w:r>
        <w:rPr>
          <w:rFonts w:ascii="Cambria" w:hAnsi="Cambria"/>
          <w:sz w:val="20"/>
          <w:szCs w:val="20"/>
        </w:rPr>
        <w:t>lodged</w:t>
      </w:r>
      <w:r w:rsidRPr="004A4755">
        <w:rPr>
          <w:rFonts w:ascii="Cambria" w:hAnsi="Cambria"/>
          <w:sz w:val="20"/>
          <w:szCs w:val="20"/>
        </w:rPr>
        <w:t xml:space="preserve"> by Enry Salin Alcívar Zambrano (hereinafter, “the petitioner”) against the Republic of Ecuador (hereinafter, “Ecuador” or “the State”), </w:t>
      </w:r>
      <w:r>
        <w:rPr>
          <w:rFonts w:ascii="Cambria" w:hAnsi="Cambria"/>
          <w:sz w:val="20"/>
          <w:szCs w:val="20"/>
        </w:rPr>
        <w:t>in representation</w:t>
      </w:r>
      <w:r w:rsidRPr="004A4755">
        <w:rPr>
          <w:rFonts w:ascii="Cambria" w:hAnsi="Cambria"/>
          <w:sz w:val="20"/>
          <w:szCs w:val="20"/>
        </w:rPr>
        <w:t xml:space="preserve"> of Galo Roberto Matute Robles (hereinafter, “the alleged victim” or “Mr. Matute Robles”). The petitioner alleges the international responsibility of the State </w:t>
      </w:r>
      <w:r>
        <w:rPr>
          <w:rFonts w:ascii="Cambria" w:hAnsi="Cambria"/>
          <w:sz w:val="20"/>
          <w:szCs w:val="20"/>
        </w:rPr>
        <w:t>on the basis that on February </w:t>
      </w:r>
      <w:r w:rsidRPr="004A4755">
        <w:rPr>
          <w:rFonts w:ascii="Cambria" w:hAnsi="Cambria"/>
          <w:sz w:val="20"/>
          <w:szCs w:val="20"/>
        </w:rPr>
        <w:t xml:space="preserve">28, 1990 the alleged victim was left paralyzed from the waist down after being hit by two bullets reportedly shot by a police officer during a social demonstration. The petitioner further </w:t>
      </w:r>
      <w:r>
        <w:rPr>
          <w:rFonts w:ascii="Cambria" w:hAnsi="Cambria"/>
          <w:sz w:val="20"/>
          <w:szCs w:val="20"/>
        </w:rPr>
        <w:t>claims</w:t>
      </w:r>
      <w:r w:rsidRPr="004A4755">
        <w:rPr>
          <w:rFonts w:ascii="Cambria" w:hAnsi="Cambria"/>
          <w:sz w:val="20"/>
          <w:szCs w:val="20"/>
        </w:rPr>
        <w:t xml:space="preserve"> that the competent authorities failed to conduct an </w:t>
      </w:r>
      <w:r w:rsidRPr="002343EA">
        <w:rPr>
          <w:rFonts w:ascii="Cambria" w:hAnsi="Cambria"/>
          <w:i/>
          <w:sz w:val="20"/>
          <w:szCs w:val="20"/>
        </w:rPr>
        <w:t>ex officio</w:t>
      </w:r>
      <w:r w:rsidRPr="004A4755">
        <w:rPr>
          <w:rFonts w:ascii="Cambria" w:hAnsi="Cambria"/>
          <w:sz w:val="20"/>
          <w:szCs w:val="20"/>
        </w:rPr>
        <w:t xml:space="preserve"> investigation of the </w:t>
      </w:r>
      <w:r>
        <w:rPr>
          <w:rFonts w:ascii="Cambria" w:hAnsi="Cambria"/>
          <w:sz w:val="20"/>
          <w:szCs w:val="20"/>
        </w:rPr>
        <w:t>incident</w:t>
      </w:r>
      <w:r w:rsidRPr="004A4755">
        <w:rPr>
          <w:rFonts w:ascii="Cambria" w:hAnsi="Cambria"/>
          <w:sz w:val="20"/>
          <w:szCs w:val="20"/>
        </w:rPr>
        <w:t xml:space="preserve"> and did not provide redress to Mr. Matute Robles.</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SimSun" w:hAnsi="Cambria"/>
          <w:sz w:val="20"/>
          <w:szCs w:val="20"/>
        </w:rPr>
      </w:pPr>
      <w:r w:rsidRPr="004A4755">
        <w:rPr>
          <w:rFonts w:ascii="Cambria" w:eastAsia="SimSun" w:hAnsi="Cambria"/>
          <w:sz w:val="20"/>
          <w:szCs w:val="20"/>
        </w:rPr>
        <w:t xml:space="preserve">The petitioner alleges violation by the State of the rights enshrined in Articles 4 (Right to Life), 5 </w:t>
      </w:r>
      <w:r w:rsidRPr="004A4755">
        <w:rPr>
          <w:rFonts w:ascii="Cambria" w:hAnsi="Cambria"/>
          <w:sz w:val="20"/>
          <w:szCs w:val="20"/>
        </w:rPr>
        <w:t>(Right to Humane Treatment)</w:t>
      </w:r>
      <w:r w:rsidRPr="004A4755">
        <w:rPr>
          <w:rFonts w:ascii="Cambria" w:eastAsia="SimSun" w:hAnsi="Cambria"/>
          <w:sz w:val="20"/>
          <w:szCs w:val="20"/>
        </w:rPr>
        <w:t xml:space="preserve">, 8 </w:t>
      </w:r>
      <w:r w:rsidRPr="004A4755">
        <w:rPr>
          <w:rFonts w:ascii="Cambria" w:hAnsi="Cambria"/>
          <w:sz w:val="20"/>
          <w:szCs w:val="20"/>
        </w:rPr>
        <w:t>(Right to a Fair Trial), and</w:t>
      </w:r>
      <w:r w:rsidRPr="004A4755">
        <w:rPr>
          <w:rFonts w:ascii="Cambria" w:eastAsia="SimSun" w:hAnsi="Cambria"/>
          <w:sz w:val="20"/>
          <w:szCs w:val="20"/>
        </w:rPr>
        <w:t xml:space="preserve"> 25 </w:t>
      </w:r>
      <w:r w:rsidRPr="004A4755">
        <w:rPr>
          <w:rFonts w:ascii="Cambria" w:hAnsi="Cambria"/>
          <w:sz w:val="20"/>
          <w:szCs w:val="20"/>
        </w:rPr>
        <w:t>(Right to Judicial Protection)</w:t>
      </w:r>
      <w:r w:rsidRPr="004A4755">
        <w:rPr>
          <w:rFonts w:ascii="Cambria" w:eastAsia="SimSun" w:hAnsi="Cambria"/>
          <w:sz w:val="20"/>
          <w:szCs w:val="20"/>
        </w:rPr>
        <w:t xml:space="preserve"> of the American Convention on Human Rights </w:t>
      </w:r>
      <w:r w:rsidRPr="004A4755">
        <w:rPr>
          <w:rFonts w:ascii="Cambria" w:hAnsi="Cambria"/>
          <w:sz w:val="20"/>
          <w:szCs w:val="20"/>
        </w:rPr>
        <w:t xml:space="preserve">(hereinafter, “the American Convention” or </w:t>
      </w:r>
      <w:r w:rsidRPr="004A4755">
        <w:rPr>
          <w:rFonts w:ascii="Cambria" w:hAnsi="Cambria"/>
          <w:color w:val="000000"/>
          <w:sz w:val="20"/>
          <w:szCs w:val="20"/>
        </w:rPr>
        <w:t xml:space="preserve">“the Convention”) </w:t>
      </w:r>
      <w:r>
        <w:rPr>
          <w:rFonts w:ascii="Cambria" w:hAnsi="Cambria"/>
          <w:color w:val="000000"/>
          <w:sz w:val="20"/>
          <w:szCs w:val="20"/>
        </w:rPr>
        <w:t>in connection with</w:t>
      </w:r>
      <w:r w:rsidRPr="004A4755">
        <w:rPr>
          <w:rFonts w:ascii="Cambria" w:hAnsi="Cambria"/>
          <w:color w:val="000000"/>
          <w:sz w:val="20"/>
          <w:szCs w:val="20"/>
        </w:rPr>
        <w:t xml:space="preserve"> the harm reportedly suffered by the alleged victim and </w:t>
      </w:r>
      <w:r>
        <w:rPr>
          <w:rFonts w:ascii="Cambria" w:hAnsi="Cambria"/>
          <w:color w:val="000000"/>
          <w:sz w:val="20"/>
          <w:szCs w:val="20"/>
        </w:rPr>
        <w:t>with</w:t>
      </w:r>
      <w:r w:rsidRPr="004A4755">
        <w:rPr>
          <w:rFonts w:ascii="Cambria" w:hAnsi="Cambria"/>
          <w:color w:val="000000"/>
          <w:sz w:val="20"/>
          <w:szCs w:val="20"/>
        </w:rPr>
        <w:t xml:space="preserve"> the fact that these </w:t>
      </w:r>
      <w:r>
        <w:rPr>
          <w:rFonts w:ascii="Cambria" w:hAnsi="Cambria"/>
          <w:color w:val="000000"/>
          <w:sz w:val="20"/>
          <w:szCs w:val="20"/>
        </w:rPr>
        <w:t>incidents</w:t>
      </w:r>
      <w:r w:rsidRPr="004A4755">
        <w:rPr>
          <w:rFonts w:ascii="Cambria" w:hAnsi="Cambria"/>
          <w:color w:val="000000"/>
          <w:sz w:val="20"/>
          <w:szCs w:val="20"/>
        </w:rPr>
        <w:t xml:space="preserve"> reportedly went unpunished.</w:t>
      </w:r>
      <w:r w:rsidRPr="004A4755">
        <w:rPr>
          <w:rFonts w:ascii="Cambria" w:eastAsia="SimSun" w:hAnsi="Cambria"/>
          <w:sz w:val="20"/>
          <w:szCs w:val="20"/>
        </w:rPr>
        <w:t xml:space="preserve"> The State, for its part, </w:t>
      </w:r>
      <w:r>
        <w:rPr>
          <w:rFonts w:ascii="Cambria" w:eastAsia="SimSun" w:hAnsi="Cambria"/>
          <w:sz w:val="20"/>
          <w:szCs w:val="20"/>
        </w:rPr>
        <w:t>claims</w:t>
      </w:r>
      <w:r w:rsidRPr="004A4755">
        <w:rPr>
          <w:rFonts w:ascii="Cambria" w:eastAsia="SimSun" w:hAnsi="Cambria"/>
          <w:sz w:val="20"/>
          <w:szCs w:val="20"/>
        </w:rPr>
        <w:t xml:space="preserve"> that the petition does not contain facts that constitute violations of the rights </w:t>
      </w:r>
      <w:r>
        <w:rPr>
          <w:rFonts w:ascii="Cambria" w:eastAsia="SimSun" w:hAnsi="Cambria"/>
          <w:sz w:val="20"/>
          <w:szCs w:val="20"/>
        </w:rPr>
        <w:t>set forth in</w:t>
      </w:r>
      <w:r w:rsidRPr="004A4755">
        <w:rPr>
          <w:rFonts w:ascii="Cambria" w:eastAsia="SimSun" w:hAnsi="Cambria"/>
          <w:sz w:val="20"/>
          <w:szCs w:val="20"/>
        </w:rPr>
        <w:t xml:space="preserve"> the American Convention</w:t>
      </w:r>
      <w:r w:rsidRPr="004A4755">
        <w:rPr>
          <w:rFonts w:ascii="Cambria" w:hAnsi="Cambria"/>
          <w:sz w:val="20"/>
          <w:szCs w:val="20"/>
        </w:rPr>
        <w:t xml:space="preserve">; that the petitioners </w:t>
      </w:r>
      <w:r>
        <w:rPr>
          <w:rFonts w:ascii="Cambria" w:hAnsi="Cambria"/>
          <w:sz w:val="20"/>
          <w:szCs w:val="20"/>
        </w:rPr>
        <w:t>are endeavoring to have</w:t>
      </w:r>
      <w:r w:rsidRPr="004A4755">
        <w:rPr>
          <w:rFonts w:ascii="Cambria" w:hAnsi="Cambria"/>
          <w:sz w:val="20"/>
          <w:szCs w:val="20"/>
        </w:rPr>
        <w:t xml:space="preserve"> the IACHR act</w:t>
      </w:r>
      <w:r>
        <w:rPr>
          <w:rFonts w:ascii="Cambria" w:hAnsi="Cambria"/>
          <w:sz w:val="20"/>
          <w:szCs w:val="20"/>
        </w:rPr>
        <w:t>ing</w:t>
      </w:r>
      <w:r w:rsidRPr="004A4755">
        <w:rPr>
          <w:rFonts w:ascii="Cambria" w:hAnsi="Cambria"/>
          <w:sz w:val="20"/>
          <w:szCs w:val="20"/>
        </w:rPr>
        <w:t xml:space="preserve"> as a “fourth instance;” and that the petition was not submitted within the six-month deadline established </w:t>
      </w:r>
      <w:r>
        <w:rPr>
          <w:rFonts w:ascii="Cambria" w:hAnsi="Cambria"/>
          <w:sz w:val="20"/>
          <w:szCs w:val="20"/>
        </w:rPr>
        <w:t>in</w:t>
      </w:r>
      <w:r w:rsidRPr="004A4755">
        <w:rPr>
          <w:rFonts w:ascii="Cambria" w:hAnsi="Cambria"/>
          <w:sz w:val="20"/>
          <w:szCs w:val="20"/>
        </w:rPr>
        <w:t xml:space="preserve"> the Convention</w:t>
      </w:r>
      <w:r w:rsidRPr="004A4755">
        <w:rPr>
          <w:rFonts w:ascii="Cambria" w:eastAsia="SimSun" w:hAnsi="Cambria"/>
          <w:sz w:val="20"/>
          <w:szCs w:val="20"/>
        </w:rPr>
        <w:t xml:space="preserve">. In sum, the State believes the petition fails to </w:t>
      </w:r>
      <w:r>
        <w:rPr>
          <w:rFonts w:ascii="Cambria" w:eastAsia="SimSun" w:hAnsi="Cambria"/>
          <w:sz w:val="20"/>
          <w:szCs w:val="20"/>
        </w:rPr>
        <w:t>meet the requirements of</w:t>
      </w:r>
      <w:r w:rsidRPr="004A4755">
        <w:rPr>
          <w:rFonts w:ascii="Cambria" w:eastAsia="SimSun" w:hAnsi="Cambria"/>
          <w:sz w:val="20"/>
          <w:szCs w:val="20"/>
        </w:rPr>
        <w:t xml:space="preserve"> Articles </w:t>
      </w:r>
      <w:r w:rsidRPr="004A4755">
        <w:rPr>
          <w:rFonts w:ascii="Cambria" w:hAnsi="Cambria"/>
          <w:sz w:val="20"/>
          <w:szCs w:val="20"/>
        </w:rPr>
        <w:t xml:space="preserve">46 and 47 of the American Convention and </w:t>
      </w:r>
      <w:r>
        <w:rPr>
          <w:rFonts w:ascii="Cambria" w:hAnsi="Cambria"/>
          <w:sz w:val="20"/>
          <w:szCs w:val="20"/>
        </w:rPr>
        <w:t>is asking</w:t>
      </w:r>
      <w:r w:rsidRPr="004A4755">
        <w:rPr>
          <w:rFonts w:ascii="Cambria" w:hAnsi="Cambria"/>
          <w:sz w:val="20"/>
          <w:szCs w:val="20"/>
        </w:rPr>
        <w:t xml:space="preserve"> the Commission to declare it inadmissible. </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4A4755">
        <w:rPr>
          <w:rFonts w:ascii="Cambria" w:hAnsi="Cambria"/>
          <w:sz w:val="20"/>
          <w:szCs w:val="20"/>
        </w:rPr>
        <w:t xml:space="preserve">Without prejudging the merits of the petition, after examining the parties’ positions in light of the admissibility requirements set forth in Articles 46 and 47 of the American Convention, the Commission </w:t>
      </w:r>
      <w:r>
        <w:rPr>
          <w:rFonts w:ascii="Cambria" w:hAnsi="Cambria"/>
          <w:sz w:val="20"/>
          <w:szCs w:val="20"/>
        </w:rPr>
        <w:t xml:space="preserve">has </w:t>
      </w:r>
      <w:r w:rsidRPr="004A4755">
        <w:rPr>
          <w:rFonts w:ascii="Cambria" w:hAnsi="Cambria"/>
          <w:sz w:val="20"/>
          <w:szCs w:val="20"/>
        </w:rPr>
        <w:t>decided to declare the petition admissible for purposes of examining the alleged violation of the rights enshrined in Articles 4</w:t>
      </w:r>
      <w:r>
        <w:rPr>
          <w:rFonts w:ascii="Cambria" w:hAnsi="Cambria"/>
          <w:sz w:val="20"/>
          <w:szCs w:val="20"/>
        </w:rPr>
        <w:t xml:space="preserve"> (right to life)</w:t>
      </w:r>
      <w:r w:rsidRPr="004A4755">
        <w:rPr>
          <w:rFonts w:ascii="Cambria" w:hAnsi="Cambria"/>
          <w:sz w:val="20"/>
          <w:szCs w:val="20"/>
        </w:rPr>
        <w:t>, 5</w:t>
      </w:r>
      <w:r>
        <w:rPr>
          <w:rFonts w:ascii="Cambria" w:hAnsi="Cambria"/>
          <w:sz w:val="20"/>
          <w:szCs w:val="20"/>
        </w:rPr>
        <w:t xml:space="preserve"> (right to humane treatment)</w:t>
      </w:r>
      <w:r w:rsidRPr="004A4755">
        <w:rPr>
          <w:rFonts w:ascii="Cambria" w:hAnsi="Cambria"/>
          <w:sz w:val="20"/>
          <w:szCs w:val="20"/>
        </w:rPr>
        <w:t>, 8</w:t>
      </w:r>
      <w:r>
        <w:rPr>
          <w:rFonts w:ascii="Cambria" w:hAnsi="Cambria"/>
          <w:sz w:val="20"/>
          <w:szCs w:val="20"/>
        </w:rPr>
        <w:t xml:space="preserve"> (right to a fair trial)</w:t>
      </w:r>
      <w:r w:rsidRPr="004A4755">
        <w:rPr>
          <w:rFonts w:ascii="Cambria" w:hAnsi="Cambria"/>
          <w:sz w:val="20"/>
          <w:szCs w:val="20"/>
        </w:rPr>
        <w:t>, and 25</w:t>
      </w:r>
      <w:r>
        <w:rPr>
          <w:rFonts w:ascii="Cambria" w:hAnsi="Cambria"/>
          <w:sz w:val="20"/>
          <w:szCs w:val="20"/>
        </w:rPr>
        <w:t xml:space="preserve"> (right to judicial protection)</w:t>
      </w:r>
      <w:r w:rsidRPr="004A4755">
        <w:rPr>
          <w:rFonts w:ascii="Cambria" w:hAnsi="Cambria"/>
          <w:sz w:val="20"/>
          <w:szCs w:val="20"/>
        </w:rPr>
        <w:t xml:space="preserve"> of the American Convention on Human Rights in connection with Article 1(1) thereof. The Commission further decided to </w:t>
      </w:r>
      <w:r>
        <w:rPr>
          <w:rFonts w:ascii="Cambria" w:hAnsi="Cambria"/>
          <w:sz w:val="20"/>
          <w:szCs w:val="20"/>
        </w:rPr>
        <w:t>notify the</w:t>
      </w:r>
      <w:r w:rsidRPr="004A4755">
        <w:rPr>
          <w:rFonts w:ascii="Cambria" w:hAnsi="Cambria"/>
          <w:sz w:val="20"/>
          <w:szCs w:val="20"/>
        </w:rPr>
        <w:t xml:space="preserve"> decision to the parties, make it public, and include it in its Annual Report to the OAS General Assembly.</w:t>
      </w:r>
    </w:p>
    <w:p w:rsidR="00296F19" w:rsidRPr="004A4755" w:rsidRDefault="00296F19" w:rsidP="00296F1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4A4755">
        <w:rPr>
          <w:rFonts w:ascii="Cambria" w:hAnsi="Cambria"/>
          <w:b/>
          <w:bCs/>
          <w:sz w:val="20"/>
          <w:szCs w:val="20"/>
        </w:rPr>
        <w:t>II.</w:t>
      </w:r>
      <w:r w:rsidRPr="004A4755">
        <w:rPr>
          <w:rFonts w:ascii="Cambria" w:hAnsi="Cambria"/>
          <w:b/>
          <w:bCs/>
          <w:sz w:val="20"/>
          <w:szCs w:val="20"/>
        </w:rPr>
        <w:tab/>
      </w:r>
      <w:r>
        <w:rPr>
          <w:rFonts w:ascii="Cambria" w:hAnsi="Cambria"/>
          <w:b/>
          <w:bCs/>
          <w:sz w:val="20"/>
          <w:szCs w:val="20"/>
        </w:rPr>
        <w:t>PROCEEDINGS BEFORE</w:t>
      </w:r>
      <w:r w:rsidRPr="004A4755">
        <w:rPr>
          <w:rFonts w:ascii="Cambria" w:hAnsi="Cambria"/>
          <w:b/>
          <w:bCs/>
          <w:sz w:val="20"/>
          <w:szCs w:val="20"/>
        </w:rPr>
        <w:t xml:space="preserve"> THE </w:t>
      </w:r>
      <w:r>
        <w:rPr>
          <w:rFonts w:ascii="Cambria" w:hAnsi="Cambria"/>
          <w:b/>
          <w:bCs/>
          <w:sz w:val="20"/>
          <w:szCs w:val="20"/>
        </w:rPr>
        <w:t>IACHR</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4A4755">
        <w:rPr>
          <w:rFonts w:ascii="Cambria" w:hAnsi="Cambria"/>
          <w:sz w:val="20"/>
          <w:szCs w:val="20"/>
        </w:rPr>
        <w:t xml:space="preserve">The </w:t>
      </w:r>
      <w:r>
        <w:rPr>
          <w:rFonts w:ascii="Cambria" w:hAnsi="Cambria"/>
          <w:sz w:val="20"/>
          <w:szCs w:val="20"/>
        </w:rPr>
        <w:t>Commission</w:t>
      </w:r>
      <w:r w:rsidRPr="004A4755">
        <w:rPr>
          <w:rFonts w:ascii="Cambria" w:hAnsi="Cambria"/>
          <w:sz w:val="20"/>
          <w:szCs w:val="20"/>
        </w:rPr>
        <w:t xml:space="preserve"> received the petition on August 16,</w:t>
      </w:r>
      <w:r>
        <w:rPr>
          <w:rFonts w:ascii="Cambria" w:hAnsi="Cambria"/>
          <w:sz w:val="20"/>
          <w:szCs w:val="20"/>
        </w:rPr>
        <w:t xml:space="preserve"> 2002</w:t>
      </w:r>
      <w:r w:rsidRPr="004A4755">
        <w:rPr>
          <w:rFonts w:ascii="Cambria" w:hAnsi="Cambria"/>
          <w:sz w:val="20"/>
          <w:szCs w:val="20"/>
        </w:rPr>
        <w:t xml:space="preserve"> and forwarded the relevant </w:t>
      </w:r>
      <w:r>
        <w:rPr>
          <w:rFonts w:ascii="Cambria" w:hAnsi="Cambria"/>
          <w:sz w:val="20"/>
          <w:szCs w:val="20"/>
        </w:rPr>
        <w:t>parts</w:t>
      </w:r>
      <w:r w:rsidRPr="004A4755">
        <w:rPr>
          <w:rFonts w:ascii="Cambria" w:hAnsi="Cambria"/>
          <w:sz w:val="20"/>
          <w:szCs w:val="20"/>
        </w:rPr>
        <w:t xml:space="preserve"> to the State on April 24, 2003, giving the State two months to submit its observations, in accordance with Article 30(3) of the</w:t>
      </w:r>
      <w:r>
        <w:rPr>
          <w:rFonts w:ascii="Cambria" w:hAnsi="Cambria"/>
          <w:sz w:val="20"/>
          <w:szCs w:val="20"/>
        </w:rPr>
        <w:t xml:space="preserve"> IACHR</w:t>
      </w:r>
      <w:r w:rsidRPr="004A4755">
        <w:rPr>
          <w:rFonts w:ascii="Cambria" w:hAnsi="Cambria"/>
          <w:sz w:val="20"/>
          <w:szCs w:val="20"/>
        </w:rPr>
        <w:t xml:space="preserve"> Rules of Procedures in</w:t>
      </w:r>
      <w:r>
        <w:rPr>
          <w:rFonts w:ascii="Cambria" w:hAnsi="Cambria"/>
          <w:sz w:val="20"/>
          <w:szCs w:val="20"/>
        </w:rPr>
        <w:t xml:space="preserve"> force at the time. T</w:t>
      </w:r>
      <w:r w:rsidRPr="004A4755">
        <w:rPr>
          <w:rFonts w:ascii="Cambria" w:hAnsi="Cambria"/>
          <w:sz w:val="20"/>
          <w:szCs w:val="20"/>
        </w:rPr>
        <w:t>he State’s response was received</w:t>
      </w:r>
      <w:r>
        <w:rPr>
          <w:rFonts w:ascii="Cambria" w:hAnsi="Cambria"/>
          <w:sz w:val="20"/>
          <w:szCs w:val="20"/>
        </w:rPr>
        <w:t xml:space="preserve"> on June 17, 2003.</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4A4755">
        <w:rPr>
          <w:rFonts w:ascii="Cambria" w:hAnsi="Cambria"/>
          <w:color w:val="000000"/>
          <w:sz w:val="20"/>
          <w:szCs w:val="20"/>
        </w:rPr>
        <w:t>The petitioner submitted additional observations on September</w:t>
      </w:r>
      <w:r w:rsidRPr="004A4755">
        <w:rPr>
          <w:rFonts w:ascii="Cambria" w:hAnsi="Cambria"/>
          <w:color w:val="FF0000"/>
          <w:sz w:val="20"/>
          <w:szCs w:val="20"/>
        </w:rPr>
        <w:t xml:space="preserve"> </w:t>
      </w:r>
      <w:r w:rsidRPr="004A4755">
        <w:rPr>
          <w:rFonts w:ascii="Cambria" w:hAnsi="Cambria"/>
          <w:color w:val="000000"/>
          <w:sz w:val="20"/>
          <w:szCs w:val="20"/>
        </w:rPr>
        <w:t>8, 2005 and April 3, 2006; these were duly forwarded to the State</w:t>
      </w:r>
      <w:r w:rsidRPr="004A4755">
        <w:rPr>
          <w:rFonts w:ascii="Cambria" w:hAnsi="Cambria"/>
          <w:bCs/>
          <w:sz w:val="20"/>
          <w:szCs w:val="20"/>
        </w:rPr>
        <w:t xml:space="preserve">. On November 29, 2010, the IACHR requested up-to-date information from the petitioner. On January 19, 2011, the petitioner sent a communication indicating that all the information he had been able to compile with respect to the facts being </w:t>
      </w:r>
      <w:r>
        <w:rPr>
          <w:rFonts w:ascii="Cambria" w:hAnsi="Cambria"/>
          <w:bCs/>
          <w:sz w:val="20"/>
          <w:szCs w:val="20"/>
        </w:rPr>
        <w:t>alleged</w:t>
      </w:r>
      <w:r w:rsidRPr="004A4755">
        <w:rPr>
          <w:rFonts w:ascii="Cambria" w:hAnsi="Cambria"/>
          <w:bCs/>
          <w:sz w:val="20"/>
          <w:szCs w:val="20"/>
        </w:rPr>
        <w:t xml:space="preserve"> had been </w:t>
      </w:r>
      <w:r>
        <w:rPr>
          <w:rFonts w:ascii="Cambria" w:hAnsi="Cambria"/>
          <w:bCs/>
          <w:sz w:val="20"/>
          <w:szCs w:val="20"/>
        </w:rPr>
        <w:t>sent</w:t>
      </w:r>
      <w:r w:rsidRPr="004A4755">
        <w:rPr>
          <w:rFonts w:ascii="Cambria" w:hAnsi="Cambria"/>
          <w:bCs/>
          <w:sz w:val="20"/>
          <w:szCs w:val="20"/>
        </w:rPr>
        <w:t xml:space="preserve"> with the original petition. </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4A4755">
        <w:rPr>
          <w:rFonts w:ascii="Cambria" w:hAnsi="Cambria"/>
          <w:bCs/>
          <w:sz w:val="20"/>
          <w:szCs w:val="20"/>
        </w:rPr>
        <w:t>For its part, the State provided additional observation</w:t>
      </w:r>
      <w:r>
        <w:rPr>
          <w:rFonts w:ascii="Cambria" w:hAnsi="Cambria"/>
          <w:bCs/>
          <w:sz w:val="20"/>
          <w:szCs w:val="20"/>
        </w:rPr>
        <w:t>s on January 24, 2006 and April </w:t>
      </w:r>
      <w:r w:rsidRPr="004A4755">
        <w:rPr>
          <w:rFonts w:ascii="Cambria" w:hAnsi="Cambria"/>
          <w:bCs/>
          <w:sz w:val="20"/>
          <w:szCs w:val="20"/>
        </w:rPr>
        <w:t xml:space="preserve">8, 2015 (on September 4, 2009 and September 12, 2014, the IACHR </w:t>
      </w:r>
      <w:r>
        <w:rPr>
          <w:rFonts w:ascii="Cambria" w:hAnsi="Cambria"/>
          <w:bCs/>
          <w:sz w:val="20"/>
          <w:szCs w:val="20"/>
        </w:rPr>
        <w:t>sent</w:t>
      </w:r>
      <w:r w:rsidRPr="004A4755">
        <w:rPr>
          <w:rFonts w:ascii="Cambria" w:hAnsi="Cambria"/>
          <w:bCs/>
          <w:sz w:val="20"/>
          <w:szCs w:val="20"/>
        </w:rPr>
        <w:t xml:space="preserve"> the State </w:t>
      </w:r>
      <w:r>
        <w:rPr>
          <w:rFonts w:ascii="Cambria" w:hAnsi="Cambria"/>
          <w:bCs/>
          <w:sz w:val="20"/>
          <w:szCs w:val="20"/>
        </w:rPr>
        <w:t>further</w:t>
      </w:r>
      <w:r w:rsidRPr="004A4755">
        <w:rPr>
          <w:rFonts w:ascii="Cambria" w:hAnsi="Cambria"/>
          <w:bCs/>
          <w:sz w:val="20"/>
          <w:szCs w:val="20"/>
        </w:rPr>
        <w:t xml:space="preserve"> requests for information). These communications were duly forwarded to the petitioner.</w:t>
      </w:r>
    </w:p>
    <w:p w:rsidR="00296F19" w:rsidRPr="004A4755" w:rsidRDefault="00296F19" w:rsidP="00296F19">
      <w:pPr>
        <w:pStyle w:val="BodyText"/>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SimSun" w:hAnsi="Cambria"/>
          <w:sz w:val="20"/>
          <w:szCs w:val="20"/>
        </w:rPr>
      </w:pPr>
      <w:r w:rsidRPr="004A4755">
        <w:rPr>
          <w:rFonts w:ascii="Cambria" w:eastAsia="SimSun" w:hAnsi="Cambria"/>
          <w:sz w:val="20"/>
          <w:szCs w:val="20"/>
        </w:rPr>
        <w:lastRenderedPageBreak/>
        <w:t xml:space="preserve">In its April 15, 2015 communication, the State </w:t>
      </w:r>
      <w:r>
        <w:rPr>
          <w:rFonts w:ascii="Cambria" w:eastAsia="SimSun" w:hAnsi="Cambria"/>
          <w:sz w:val="20"/>
          <w:szCs w:val="20"/>
        </w:rPr>
        <w:t>asked to have the</w:t>
      </w:r>
      <w:r w:rsidRPr="004A4755">
        <w:rPr>
          <w:rFonts w:ascii="Cambria" w:eastAsia="SimSun" w:hAnsi="Cambria"/>
          <w:sz w:val="20"/>
          <w:szCs w:val="20"/>
        </w:rPr>
        <w:t xml:space="preserve"> </w:t>
      </w:r>
      <w:r>
        <w:rPr>
          <w:rFonts w:ascii="Cambria" w:eastAsia="SimSun" w:hAnsi="Cambria"/>
          <w:sz w:val="20"/>
          <w:szCs w:val="20"/>
        </w:rPr>
        <w:t>petition</w:t>
      </w:r>
      <w:r w:rsidRPr="004A4755">
        <w:rPr>
          <w:rFonts w:ascii="Cambria" w:eastAsia="SimSun" w:hAnsi="Cambria"/>
          <w:sz w:val="20"/>
          <w:szCs w:val="20"/>
        </w:rPr>
        <w:t xml:space="preserve"> archived because, </w:t>
      </w:r>
      <w:r>
        <w:rPr>
          <w:rFonts w:ascii="Cambria" w:eastAsia="SimSun" w:hAnsi="Cambria"/>
          <w:sz w:val="20"/>
          <w:szCs w:val="20"/>
        </w:rPr>
        <w:t>in its view</w:t>
      </w:r>
      <w:r w:rsidRPr="004A4755">
        <w:rPr>
          <w:rFonts w:ascii="Cambria" w:eastAsia="SimSun" w:hAnsi="Cambria"/>
          <w:sz w:val="20"/>
          <w:szCs w:val="20"/>
        </w:rPr>
        <w:t xml:space="preserve">, the petitioner had not submitted information since April 2006. In this respect, the Commission observes that while the current Rules of Procedure </w:t>
      </w:r>
      <w:r>
        <w:rPr>
          <w:rFonts w:ascii="Cambria" w:eastAsia="SimSun" w:hAnsi="Cambria"/>
          <w:sz w:val="20"/>
          <w:szCs w:val="20"/>
        </w:rPr>
        <w:t>provide</w:t>
      </w:r>
      <w:r w:rsidRPr="004A4755">
        <w:rPr>
          <w:rFonts w:ascii="Cambria" w:eastAsia="SimSun" w:hAnsi="Cambria"/>
          <w:sz w:val="20"/>
          <w:szCs w:val="20"/>
        </w:rPr>
        <w:t xml:space="preserve"> that procedural inactivity</w:t>
      </w:r>
      <w:r>
        <w:rPr>
          <w:rFonts w:ascii="Cambria" w:eastAsia="SimSun" w:hAnsi="Cambria"/>
          <w:sz w:val="20"/>
          <w:szCs w:val="20"/>
        </w:rPr>
        <w:t xml:space="preserve"> on the part of a petitioner that </w:t>
      </w:r>
      <w:r w:rsidRPr="004A4755">
        <w:rPr>
          <w:rFonts w:ascii="Cambria" w:eastAsia="SimSun" w:hAnsi="Cambria"/>
          <w:sz w:val="20"/>
          <w:szCs w:val="20"/>
        </w:rPr>
        <w:t xml:space="preserve">indicates a </w:t>
      </w:r>
      <w:r>
        <w:rPr>
          <w:rFonts w:ascii="Cambria" w:eastAsia="SimSun" w:hAnsi="Cambria"/>
          <w:sz w:val="20"/>
          <w:szCs w:val="20"/>
        </w:rPr>
        <w:t xml:space="preserve">lack of interest in the process can be cause to archive </w:t>
      </w:r>
      <w:r w:rsidRPr="004A4755">
        <w:rPr>
          <w:rFonts w:ascii="Cambria" w:eastAsia="SimSun" w:hAnsi="Cambria"/>
          <w:sz w:val="20"/>
          <w:szCs w:val="20"/>
        </w:rPr>
        <w:t>a petition, in the instant case, the petitioner has submitted several communications in which he has confirmed his interest in the process.</w:t>
      </w:r>
    </w:p>
    <w:p w:rsidR="00296F19" w:rsidRPr="004A4755" w:rsidRDefault="00296F19" w:rsidP="00296F19">
      <w:pPr>
        <w:pStyle w:val="BodyText"/>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SimSun" w:hAnsi="Cambria"/>
          <w:sz w:val="20"/>
          <w:szCs w:val="20"/>
        </w:rPr>
      </w:pPr>
      <w:r w:rsidRPr="004A4755">
        <w:rPr>
          <w:rFonts w:ascii="Cambria" w:eastAsia="SimSun" w:hAnsi="Cambria"/>
          <w:sz w:val="20"/>
          <w:szCs w:val="20"/>
        </w:rPr>
        <w:t xml:space="preserve">As has already been noted, the IACHR sent the petitioner a request for up-to-date information on November 29, 2010, and he responded on January 19, 2011 saying that there had been no relevant changes in the facts </w:t>
      </w:r>
      <w:r>
        <w:rPr>
          <w:rFonts w:ascii="Cambria" w:eastAsia="SimSun" w:hAnsi="Cambria"/>
          <w:sz w:val="20"/>
          <w:szCs w:val="20"/>
        </w:rPr>
        <w:t xml:space="preserve">already </w:t>
      </w:r>
      <w:r w:rsidRPr="004A4755">
        <w:rPr>
          <w:rFonts w:ascii="Cambria" w:eastAsia="SimSun" w:hAnsi="Cambria"/>
          <w:sz w:val="20"/>
          <w:szCs w:val="20"/>
        </w:rPr>
        <w:t xml:space="preserve">submitted and requesting a speedy resolution of the case by the IACHR. The abovementioned precepts were thus fulfilled. The Commission likewise recalls that when it comes to processing individual cases, the concept of expiry of a case due to the mere passage of time does not exist </w:t>
      </w:r>
      <w:r w:rsidRPr="004A4755">
        <w:rPr>
          <w:rFonts w:ascii="Cambria" w:eastAsia="SimSun" w:hAnsi="Cambria"/>
          <w:i/>
          <w:sz w:val="20"/>
          <w:szCs w:val="20"/>
        </w:rPr>
        <w:t>ipso jure</w:t>
      </w:r>
      <w:r w:rsidRPr="004A4755">
        <w:rPr>
          <w:rFonts w:ascii="Cambria" w:eastAsia="SimSun" w:hAnsi="Cambria"/>
          <w:sz w:val="20"/>
          <w:szCs w:val="20"/>
        </w:rPr>
        <w:t>.</w:t>
      </w:r>
      <w:r w:rsidRPr="004A4755">
        <w:rPr>
          <w:rStyle w:val="FootnoteReference"/>
          <w:rFonts w:ascii="Cambria" w:eastAsia="SimSun" w:hAnsi="Cambria"/>
          <w:sz w:val="20"/>
          <w:szCs w:val="20"/>
        </w:rPr>
        <w:footnoteReference w:id="2"/>
      </w:r>
    </w:p>
    <w:p w:rsidR="00296F19" w:rsidRPr="004A4755" w:rsidRDefault="00296F19" w:rsidP="00296F1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4A4755">
        <w:rPr>
          <w:rFonts w:ascii="Cambria" w:hAnsi="Cambria"/>
          <w:b/>
          <w:bCs/>
          <w:sz w:val="20"/>
          <w:szCs w:val="20"/>
        </w:rPr>
        <w:t>III.</w:t>
      </w:r>
      <w:r w:rsidRPr="004A4755">
        <w:rPr>
          <w:rFonts w:ascii="Cambria" w:hAnsi="Cambria"/>
          <w:b/>
          <w:bCs/>
          <w:sz w:val="20"/>
          <w:szCs w:val="20"/>
        </w:rPr>
        <w:tab/>
        <w:t>POSITION OF THE PARTIES</w:t>
      </w:r>
    </w:p>
    <w:p w:rsidR="00296F19" w:rsidRPr="004A4755" w:rsidRDefault="00296F19" w:rsidP="00296F19">
      <w:pPr>
        <w:pBdr>
          <w:top w:val="none" w:sz="0" w:space="0" w:color="auto"/>
          <w:left w:val="none" w:sz="0" w:space="0" w:color="auto"/>
          <w:bottom w:val="none" w:sz="0" w:space="0" w:color="auto"/>
          <w:right w:val="none" w:sz="0" w:space="0" w:color="auto"/>
          <w:bar w:val="none" w:sz="0" w:color="auto"/>
        </w:pBdr>
        <w:suppressAutoHyphens/>
        <w:spacing w:after="240"/>
        <w:ind w:firstLine="720"/>
        <w:jc w:val="both"/>
        <w:rPr>
          <w:rFonts w:ascii="Cambria" w:hAnsi="Cambria"/>
          <w:b/>
          <w:bCs/>
          <w:color w:val="FF0000"/>
          <w:sz w:val="20"/>
          <w:szCs w:val="20"/>
        </w:rPr>
      </w:pPr>
      <w:r w:rsidRPr="004A4755">
        <w:rPr>
          <w:rFonts w:ascii="Cambria" w:hAnsi="Cambria"/>
          <w:b/>
          <w:bCs/>
          <w:sz w:val="20"/>
          <w:szCs w:val="20"/>
        </w:rPr>
        <w:t>A.</w:t>
      </w:r>
      <w:r w:rsidRPr="004A4755">
        <w:rPr>
          <w:rFonts w:ascii="Cambria" w:hAnsi="Cambria"/>
          <w:b/>
          <w:bCs/>
          <w:sz w:val="20"/>
          <w:szCs w:val="20"/>
        </w:rPr>
        <w:tab/>
        <w:t>Position of the petitioner</w:t>
      </w:r>
      <w:r w:rsidRPr="004A4755">
        <w:rPr>
          <w:rFonts w:ascii="Cambria" w:hAnsi="Cambria"/>
          <w:b/>
          <w:bCs/>
          <w:color w:val="FF0000"/>
          <w:sz w:val="20"/>
          <w:szCs w:val="20"/>
        </w:rPr>
        <w:t xml:space="preserve"> </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color w:val="000000"/>
          <w:sz w:val="20"/>
          <w:szCs w:val="20"/>
        </w:rPr>
      </w:pPr>
      <w:r w:rsidRPr="004A4755">
        <w:rPr>
          <w:rFonts w:ascii="Cambria" w:hAnsi="Cambria"/>
          <w:sz w:val="20"/>
          <w:szCs w:val="20"/>
        </w:rPr>
        <w:t xml:space="preserve">The petitioner reports that on February 28, 1990, in the context of a general </w:t>
      </w:r>
      <w:r>
        <w:rPr>
          <w:rFonts w:ascii="Cambria" w:hAnsi="Cambria"/>
          <w:sz w:val="20"/>
          <w:szCs w:val="20"/>
        </w:rPr>
        <w:t>strike</w:t>
      </w:r>
      <w:r w:rsidRPr="004A4755">
        <w:rPr>
          <w:rFonts w:ascii="Cambria" w:hAnsi="Cambria"/>
          <w:sz w:val="20"/>
          <w:szCs w:val="20"/>
        </w:rPr>
        <w:t xml:space="preserve"> in the city of Jipijapa</w:t>
      </w:r>
      <w:r>
        <w:rPr>
          <w:rFonts w:ascii="Cambria" w:hAnsi="Cambria"/>
          <w:sz w:val="20"/>
          <w:szCs w:val="20"/>
        </w:rPr>
        <w:t>,</w:t>
      </w:r>
      <w:r w:rsidRPr="004A4755">
        <w:rPr>
          <w:rFonts w:ascii="Cambria" w:hAnsi="Cambria"/>
          <w:sz w:val="20"/>
          <w:szCs w:val="20"/>
        </w:rPr>
        <w:t xml:space="preserve"> there was a social demonstration in which Mr. Galo Roberto Matute Robles took part. During </w:t>
      </w:r>
      <w:r>
        <w:rPr>
          <w:rFonts w:ascii="Cambria" w:hAnsi="Cambria"/>
          <w:sz w:val="20"/>
          <w:szCs w:val="20"/>
        </w:rPr>
        <w:t>such event</w:t>
      </w:r>
      <w:r w:rsidRPr="004A4755">
        <w:rPr>
          <w:rFonts w:ascii="Cambria" w:hAnsi="Cambria"/>
          <w:sz w:val="20"/>
          <w:szCs w:val="20"/>
        </w:rPr>
        <w:t xml:space="preserve">, a </w:t>
      </w:r>
      <w:r>
        <w:rPr>
          <w:rFonts w:ascii="Cambria" w:hAnsi="Cambria"/>
          <w:sz w:val="20"/>
          <w:szCs w:val="20"/>
        </w:rPr>
        <w:t>crowd</w:t>
      </w:r>
      <w:r w:rsidRPr="004A4755">
        <w:rPr>
          <w:rFonts w:ascii="Cambria" w:hAnsi="Cambria"/>
          <w:sz w:val="20"/>
          <w:szCs w:val="20"/>
        </w:rPr>
        <w:t xml:space="preserve"> of individuals, among them, Mr. Matute Robles, found themselves fact to face with a group of police</w:t>
      </w:r>
      <w:r>
        <w:rPr>
          <w:rFonts w:ascii="Cambria" w:hAnsi="Cambria"/>
          <w:sz w:val="20"/>
          <w:szCs w:val="20"/>
        </w:rPr>
        <w:t xml:space="preserve"> officers</w:t>
      </w:r>
      <w:r w:rsidRPr="004A4755">
        <w:rPr>
          <w:rFonts w:ascii="Cambria" w:hAnsi="Cambria"/>
          <w:sz w:val="20"/>
          <w:szCs w:val="20"/>
        </w:rPr>
        <w:t xml:space="preserve">, who, after an attempt at dialogue, reportedly began to shoot and fire tear gas at the demonstrators. Mr. Matute Robles </w:t>
      </w:r>
      <w:r>
        <w:rPr>
          <w:rFonts w:ascii="Cambria" w:hAnsi="Cambria"/>
          <w:sz w:val="20"/>
          <w:szCs w:val="20"/>
        </w:rPr>
        <w:t>states</w:t>
      </w:r>
      <w:r w:rsidRPr="004A4755">
        <w:rPr>
          <w:rFonts w:ascii="Cambria" w:hAnsi="Cambria"/>
          <w:sz w:val="20"/>
          <w:szCs w:val="20"/>
        </w:rPr>
        <w:t xml:space="preserve"> that as he was running to find shelter, he was hit by two bullets and fell to the ground, unable to get up again while</w:t>
      </w:r>
      <w:r>
        <w:rPr>
          <w:rFonts w:ascii="Cambria" w:hAnsi="Cambria"/>
          <w:sz w:val="20"/>
          <w:szCs w:val="20"/>
        </w:rPr>
        <w:t xml:space="preserve"> simultaneously</w:t>
      </w:r>
      <w:r w:rsidRPr="004A4755">
        <w:rPr>
          <w:rFonts w:ascii="Cambria" w:hAnsi="Cambria"/>
          <w:sz w:val="20"/>
          <w:szCs w:val="20"/>
        </w:rPr>
        <w:t xml:space="preserve"> being suffocated by tear gas. At that time he received help and was taken to a local medical center by other individuals who had been at the scene.</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color w:val="000000"/>
          <w:sz w:val="20"/>
          <w:szCs w:val="20"/>
        </w:rPr>
      </w:pPr>
      <w:r w:rsidRPr="004A4755">
        <w:rPr>
          <w:rFonts w:ascii="Cambria" w:hAnsi="Cambria" w:cs="Arial"/>
          <w:color w:val="000000"/>
          <w:sz w:val="20"/>
          <w:szCs w:val="20"/>
        </w:rPr>
        <w:t xml:space="preserve">Mr. Matute Robles was subsequently transferred to </w:t>
      </w:r>
      <w:r>
        <w:rPr>
          <w:rFonts w:ascii="Cambria" w:hAnsi="Cambria" w:cs="Arial"/>
          <w:color w:val="000000"/>
          <w:sz w:val="20"/>
          <w:szCs w:val="20"/>
        </w:rPr>
        <w:t>Luis Vernaza</w:t>
      </w:r>
      <w:r w:rsidRPr="004A4755">
        <w:rPr>
          <w:rFonts w:ascii="Cambria" w:hAnsi="Cambria" w:cs="Arial"/>
          <w:color w:val="000000"/>
          <w:sz w:val="20"/>
          <w:szCs w:val="20"/>
        </w:rPr>
        <w:t xml:space="preserve"> Hospital in the city of Guayaquil, where he was reportedly released </w:t>
      </w:r>
      <w:r>
        <w:rPr>
          <w:rFonts w:ascii="Cambria" w:hAnsi="Cambria" w:cs="Arial"/>
          <w:color w:val="000000"/>
          <w:sz w:val="20"/>
          <w:szCs w:val="20"/>
        </w:rPr>
        <w:t>after being diagnosed with</w:t>
      </w:r>
      <w:r w:rsidRPr="004A4755">
        <w:rPr>
          <w:rFonts w:ascii="Cambria" w:hAnsi="Cambria" w:cs="Arial"/>
          <w:color w:val="000000"/>
          <w:sz w:val="20"/>
          <w:szCs w:val="20"/>
        </w:rPr>
        <w:t xml:space="preserve"> “paralysis in the lower extremities, </w:t>
      </w:r>
      <w:r>
        <w:rPr>
          <w:rFonts w:ascii="Cambria" w:hAnsi="Cambria" w:cs="Arial"/>
          <w:color w:val="000000"/>
          <w:sz w:val="20"/>
          <w:szCs w:val="20"/>
        </w:rPr>
        <w:t>with permanent disability</w:t>
      </w:r>
      <w:r w:rsidRPr="004A4755">
        <w:rPr>
          <w:rFonts w:ascii="Cambria" w:hAnsi="Cambria" w:cs="Arial"/>
          <w:color w:val="000000"/>
          <w:sz w:val="20"/>
          <w:szCs w:val="20"/>
        </w:rPr>
        <w:t>” as a result of the two shots that allege</w:t>
      </w:r>
      <w:r>
        <w:rPr>
          <w:rFonts w:ascii="Cambria" w:hAnsi="Cambria" w:cs="Arial"/>
          <w:color w:val="000000"/>
          <w:sz w:val="20"/>
          <w:szCs w:val="20"/>
        </w:rPr>
        <w:t>dly hit him during the incident</w:t>
      </w:r>
      <w:r w:rsidRPr="004A4755">
        <w:rPr>
          <w:rFonts w:ascii="Cambria" w:hAnsi="Cambria" w:cs="Arial"/>
          <w:color w:val="000000"/>
          <w:sz w:val="20"/>
          <w:szCs w:val="20"/>
        </w:rPr>
        <w:t xml:space="preserve">. Mr. Matute Robles claims that this caused him grave harm at </w:t>
      </w:r>
      <w:r>
        <w:rPr>
          <w:rFonts w:ascii="Cambria" w:hAnsi="Cambria" w:cs="Arial"/>
          <w:color w:val="000000"/>
          <w:sz w:val="20"/>
          <w:szCs w:val="20"/>
        </w:rPr>
        <w:t xml:space="preserve">both </w:t>
      </w:r>
      <w:r w:rsidRPr="004A4755">
        <w:rPr>
          <w:rFonts w:ascii="Cambria" w:hAnsi="Cambria" w:cs="Arial"/>
          <w:color w:val="000000"/>
          <w:sz w:val="20"/>
          <w:szCs w:val="20"/>
        </w:rPr>
        <w:t>a personal and fa</w:t>
      </w:r>
      <w:r>
        <w:rPr>
          <w:rFonts w:ascii="Cambria" w:hAnsi="Cambria" w:cs="Arial"/>
          <w:color w:val="000000"/>
          <w:sz w:val="20"/>
          <w:szCs w:val="20"/>
        </w:rPr>
        <w:t>mily level because his parents suffered severe emotional damage</w:t>
      </w:r>
      <w:r w:rsidRPr="004A4755">
        <w:rPr>
          <w:rFonts w:ascii="Cambria" w:hAnsi="Cambria" w:cs="Arial"/>
          <w:color w:val="000000"/>
          <w:sz w:val="20"/>
          <w:szCs w:val="20"/>
        </w:rPr>
        <w:t xml:space="preserve"> </w:t>
      </w:r>
      <w:r>
        <w:rPr>
          <w:rFonts w:ascii="Cambria" w:hAnsi="Cambria" w:cs="Arial"/>
          <w:color w:val="000000"/>
          <w:sz w:val="20"/>
          <w:szCs w:val="20"/>
        </w:rPr>
        <w:t>due the fact that</w:t>
      </w:r>
      <w:r w:rsidRPr="004A4755">
        <w:rPr>
          <w:rFonts w:ascii="Cambria" w:hAnsi="Cambria" w:cs="Arial"/>
          <w:color w:val="000000"/>
          <w:sz w:val="20"/>
          <w:szCs w:val="20"/>
        </w:rPr>
        <w:t xml:space="preserve"> he had become disabled; they also suffered significant financial harm because they had to bear all the costs associated with his hospitalization and rehabilitation; and, in addition, his </w:t>
      </w:r>
      <w:r>
        <w:rPr>
          <w:rFonts w:ascii="Cambria" w:hAnsi="Cambria" w:cs="Arial"/>
          <w:color w:val="000000"/>
          <w:sz w:val="20"/>
          <w:szCs w:val="20"/>
        </w:rPr>
        <w:t>upcoming</w:t>
      </w:r>
      <w:r w:rsidRPr="004A4755">
        <w:rPr>
          <w:rFonts w:ascii="Cambria" w:hAnsi="Cambria" w:cs="Arial"/>
          <w:color w:val="000000"/>
          <w:sz w:val="20"/>
          <w:szCs w:val="20"/>
        </w:rPr>
        <w:t xml:space="preserve"> marriage was thwarted because of his new condition. At the time of the protest, Mr. Matute Robles was 31 years old and was beginning his professional life as a mechanical engineer; since becoming paralyzed, he has had to live under his parents’ care.</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color w:val="000000"/>
          <w:sz w:val="20"/>
          <w:szCs w:val="20"/>
        </w:rPr>
      </w:pPr>
      <w:r>
        <w:rPr>
          <w:rFonts w:ascii="Cambria" w:hAnsi="Cambria" w:cs="Arial"/>
          <w:color w:val="000000"/>
          <w:sz w:val="20"/>
          <w:szCs w:val="20"/>
        </w:rPr>
        <w:t>At the same time, he indicates</w:t>
      </w:r>
      <w:r w:rsidRPr="004A4755">
        <w:rPr>
          <w:rFonts w:ascii="Cambria" w:hAnsi="Cambria" w:cs="Arial"/>
          <w:color w:val="000000"/>
          <w:sz w:val="20"/>
          <w:szCs w:val="20"/>
        </w:rPr>
        <w:t xml:space="preserve"> that </w:t>
      </w:r>
      <w:r>
        <w:rPr>
          <w:rFonts w:ascii="Cambria" w:hAnsi="Cambria" w:cs="Arial"/>
          <w:color w:val="000000"/>
          <w:sz w:val="20"/>
          <w:szCs w:val="20"/>
        </w:rPr>
        <w:t>t</w:t>
      </w:r>
      <w:r w:rsidRPr="004A4755">
        <w:rPr>
          <w:rFonts w:ascii="Cambria" w:hAnsi="Cambria" w:cs="Arial"/>
          <w:color w:val="000000"/>
          <w:sz w:val="20"/>
          <w:szCs w:val="20"/>
        </w:rPr>
        <w:t xml:space="preserve">his situation was </w:t>
      </w:r>
      <w:r>
        <w:rPr>
          <w:rFonts w:ascii="Cambria" w:hAnsi="Cambria" w:cs="Arial"/>
          <w:color w:val="000000"/>
          <w:sz w:val="20"/>
          <w:szCs w:val="20"/>
        </w:rPr>
        <w:t>exacerbated</w:t>
      </w:r>
      <w:r w:rsidRPr="004A4755">
        <w:rPr>
          <w:rFonts w:ascii="Cambria" w:hAnsi="Cambria" w:cs="Arial"/>
          <w:color w:val="000000"/>
          <w:sz w:val="20"/>
          <w:szCs w:val="20"/>
        </w:rPr>
        <w:t xml:space="preserve"> inasmuch as, despite this being a</w:t>
      </w:r>
      <w:r>
        <w:rPr>
          <w:rFonts w:ascii="Cambria" w:hAnsi="Cambria" w:cs="Arial"/>
          <w:color w:val="000000"/>
          <w:sz w:val="20"/>
          <w:szCs w:val="20"/>
        </w:rPr>
        <w:t>n</w:t>
      </w:r>
      <w:r w:rsidRPr="004A4755">
        <w:rPr>
          <w:rFonts w:ascii="Cambria" w:hAnsi="Cambria" w:cs="Arial"/>
          <w:color w:val="000000"/>
          <w:sz w:val="20"/>
          <w:szCs w:val="20"/>
        </w:rPr>
        <w:t xml:space="preserve"> offense </w:t>
      </w:r>
      <w:r>
        <w:rPr>
          <w:rFonts w:ascii="Cambria" w:hAnsi="Cambria" w:cs="Arial"/>
          <w:color w:val="000000"/>
          <w:sz w:val="20"/>
          <w:szCs w:val="20"/>
        </w:rPr>
        <w:t>prosecutable</w:t>
      </w:r>
      <w:r w:rsidRPr="004A4755">
        <w:rPr>
          <w:rFonts w:ascii="Cambria" w:hAnsi="Cambria" w:cs="Arial"/>
          <w:color w:val="000000"/>
          <w:sz w:val="20"/>
          <w:szCs w:val="20"/>
        </w:rPr>
        <w:t xml:space="preserve"> </w:t>
      </w:r>
      <w:r w:rsidRPr="002343EA">
        <w:rPr>
          <w:rFonts w:ascii="Cambria" w:hAnsi="Cambria" w:cs="Arial"/>
          <w:i/>
          <w:color w:val="000000"/>
          <w:sz w:val="20"/>
          <w:szCs w:val="20"/>
        </w:rPr>
        <w:t>ex offici</w:t>
      </w:r>
      <w:r w:rsidRPr="004A4755">
        <w:rPr>
          <w:rFonts w:ascii="Cambria" w:hAnsi="Cambria" w:cs="Arial"/>
          <w:color w:val="000000"/>
          <w:sz w:val="20"/>
          <w:szCs w:val="20"/>
        </w:rPr>
        <w:t xml:space="preserve">o, the State took no actions aimed at identifying and punishing the perpetrators. The petitioner alleges that a police </w:t>
      </w:r>
      <w:r>
        <w:rPr>
          <w:rFonts w:ascii="Cambria" w:hAnsi="Cambria" w:cs="Arial"/>
          <w:color w:val="000000"/>
          <w:sz w:val="20"/>
          <w:szCs w:val="20"/>
        </w:rPr>
        <w:t xml:space="preserve">report on this incident —drafted </w:t>
      </w:r>
      <w:r w:rsidRPr="004A4755">
        <w:rPr>
          <w:rFonts w:ascii="Cambria" w:hAnsi="Cambria" w:cs="Arial"/>
          <w:color w:val="000000"/>
          <w:sz w:val="20"/>
          <w:szCs w:val="20"/>
        </w:rPr>
        <w:t>by the local police</w:t>
      </w:r>
      <w:r>
        <w:rPr>
          <w:rFonts w:ascii="Cambria" w:hAnsi="Cambria" w:cs="Arial"/>
          <w:color w:val="000000"/>
          <w:sz w:val="20"/>
          <w:szCs w:val="20"/>
        </w:rPr>
        <w:t xml:space="preserve">— </w:t>
      </w:r>
      <w:r w:rsidRPr="004A4755">
        <w:rPr>
          <w:rFonts w:ascii="Cambria" w:hAnsi="Cambria" w:cs="Arial"/>
          <w:color w:val="000000"/>
          <w:sz w:val="20"/>
          <w:szCs w:val="20"/>
        </w:rPr>
        <w:t xml:space="preserve">disappeared from </w:t>
      </w:r>
      <w:r>
        <w:rPr>
          <w:rFonts w:ascii="Cambria" w:hAnsi="Cambria" w:cs="Arial"/>
          <w:color w:val="000000"/>
          <w:sz w:val="20"/>
          <w:szCs w:val="20"/>
        </w:rPr>
        <w:t xml:space="preserve">the </w:t>
      </w:r>
      <w:r w:rsidRPr="004A4755">
        <w:rPr>
          <w:rFonts w:ascii="Cambria" w:hAnsi="Cambria" w:cs="Arial"/>
          <w:color w:val="000000"/>
          <w:sz w:val="20"/>
          <w:szCs w:val="20"/>
        </w:rPr>
        <w:t xml:space="preserve">police </w:t>
      </w:r>
      <w:r>
        <w:rPr>
          <w:rFonts w:ascii="Cambria" w:hAnsi="Cambria" w:cs="Arial"/>
          <w:color w:val="000000"/>
          <w:sz w:val="20"/>
          <w:szCs w:val="20"/>
        </w:rPr>
        <w:t>files</w:t>
      </w:r>
      <w:r w:rsidRPr="004A4755">
        <w:rPr>
          <w:rFonts w:ascii="Cambria" w:hAnsi="Cambria" w:cs="Arial"/>
          <w:color w:val="000000"/>
          <w:sz w:val="20"/>
          <w:szCs w:val="20"/>
        </w:rPr>
        <w:t xml:space="preserve"> and from the </w:t>
      </w:r>
      <w:r>
        <w:rPr>
          <w:rFonts w:ascii="Cambria" w:hAnsi="Cambria" w:cs="Arial"/>
          <w:color w:val="000000"/>
          <w:sz w:val="20"/>
          <w:szCs w:val="20"/>
        </w:rPr>
        <w:t>police s</w:t>
      </w:r>
      <w:r w:rsidRPr="004A4755">
        <w:rPr>
          <w:rFonts w:ascii="Cambria" w:hAnsi="Cambria" w:cs="Arial"/>
          <w:color w:val="000000"/>
          <w:sz w:val="20"/>
          <w:szCs w:val="20"/>
        </w:rPr>
        <w:t xml:space="preserve">tation </w:t>
      </w:r>
      <w:r>
        <w:rPr>
          <w:rFonts w:ascii="Cambria" w:hAnsi="Cambria" w:cs="Arial"/>
          <w:color w:val="000000"/>
          <w:sz w:val="20"/>
          <w:szCs w:val="20"/>
        </w:rPr>
        <w:t>at the</w:t>
      </w:r>
      <w:r w:rsidRPr="004A4755">
        <w:rPr>
          <w:rFonts w:ascii="Cambria" w:hAnsi="Cambria" w:cs="Arial"/>
          <w:color w:val="000000"/>
          <w:sz w:val="20"/>
          <w:szCs w:val="20"/>
        </w:rPr>
        <w:t xml:space="preserve"> Jipijapa</w:t>
      </w:r>
      <w:r>
        <w:rPr>
          <w:rFonts w:ascii="Cambria" w:hAnsi="Cambria" w:cs="Arial"/>
          <w:color w:val="000000"/>
          <w:sz w:val="20"/>
          <w:szCs w:val="20"/>
        </w:rPr>
        <w:t xml:space="preserve"> canton</w:t>
      </w:r>
      <w:r w:rsidRPr="004A4755">
        <w:rPr>
          <w:rFonts w:ascii="Cambria" w:hAnsi="Cambria" w:cs="Arial"/>
          <w:color w:val="000000"/>
          <w:sz w:val="20"/>
          <w:szCs w:val="20"/>
        </w:rPr>
        <w:t xml:space="preserve">, without the </w:t>
      </w:r>
      <w:r>
        <w:rPr>
          <w:rFonts w:ascii="Cambria" w:hAnsi="Cambria" w:cs="Arial"/>
          <w:color w:val="000000"/>
          <w:sz w:val="20"/>
          <w:szCs w:val="20"/>
        </w:rPr>
        <w:t>appropriate</w:t>
      </w:r>
      <w:r w:rsidRPr="004A4755">
        <w:rPr>
          <w:rFonts w:ascii="Cambria" w:hAnsi="Cambria" w:cs="Arial"/>
          <w:color w:val="000000"/>
          <w:sz w:val="20"/>
          <w:szCs w:val="20"/>
        </w:rPr>
        <w:t xml:space="preserve"> criminal proceeding </w:t>
      </w:r>
      <w:r>
        <w:rPr>
          <w:rFonts w:ascii="Cambria" w:hAnsi="Cambria" w:cs="Arial"/>
          <w:color w:val="000000"/>
          <w:sz w:val="20"/>
          <w:szCs w:val="20"/>
        </w:rPr>
        <w:t>ever having</w:t>
      </w:r>
      <w:r w:rsidRPr="004A4755">
        <w:rPr>
          <w:rFonts w:ascii="Cambria" w:hAnsi="Cambria" w:cs="Arial"/>
          <w:color w:val="000000"/>
          <w:sz w:val="20"/>
          <w:szCs w:val="20"/>
        </w:rPr>
        <w:t xml:space="preserve"> been initiated. </w:t>
      </w:r>
      <w:r>
        <w:rPr>
          <w:rFonts w:ascii="Cambria" w:hAnsi="Cambria" w:cs="Arial"/>
          <w:color w:val="000000"/>
          <w:sz w:val="20"/>
          <w:szCs w:val="20"/>
        </w:rPr>
        <w:t>Based on</w:t>
      </w:r>
      <w:r w:rsidRPr="004A4755">
        <w:rPr>
          <w:rFonts w:ascii="Cambria" w:hAnsi="Cambria" w:cs="Arial"/>
          <w:color w:val="000000"/>
          <w:sz w:val="20"/>
          <w:szCs w:val="20"/>
        </w:rPr>
        <w:t xml:space="preserve"> these facts, the petitioner </w:t>
      </w:r>
      <w:r>
        <w:rPr>
          <w:rFonts w:ascii="Cambria" w:hAnsi="Cambria" w:cs="Arial"/>
          <w:color w:val="000000"/>
          <w:sz w:val="20"/>
          <w:szCs w:val="20"/>
        </w:rPr>
        <w:t>points out</w:t>
      </w:r>
      <w:r w:rsidRPr="004A4755">
        <w:rPr>
          <w:rFonts w:ascii="Cambria" w:hAnsi="Cambria" w:cs="Arial"/>
          <w:color w:val="000000"/>
          <w:sz w:val="20"/>
          <w:szCs w:val="20"/>
        </w:rPr>
        <w:t xml:space="preserve"> that Mr. Matute Robles’ right</w:t>
      </w:r>
      <w:r>
        <w:rPr>
          <w:rFonts w:ascii="Cambria" w:hAnsi="Cambria" w:cs="Arial"/>
          <w:color w:val="000000"/>
          <w:sz w:val="20"/>
          <w:szCs w:val="20"/>
        </w:rPr>
        <w:t>s</w:t>
      </w:r>
      <w:r w:rsidRPr="004A4755">
        <w:rPr>
          <w:rFonts w:ascii="Cambria" w:hAnsi="Cambria" w:cs="Arial"/>
          <w:color w:val="000000"/>
          <w:sz w:val="20"/>
          <w:szCs w:val="20"/>
        </w:rPr>
        <w:t xml:space="preserve"> to due process </w:t>
      </w:r>
      <w:r>
        <w:rPr>
          <w:rFonts w:ascii="Cambria" w:hAnsi="Cambria" w:cs="Arial"/>
          <w:color w:val="000000"/>
          <w:sz w:val="20"/>
          <w:szCs w:val="20"/>
        </w:rPr>
        <w:t>were</w:t>
      </w:r>
      <w:r w:rsidRPr="004A4755">
        <w:rPr>
          <w:rFonts w:ascii="Cambria" w:hAnsi="Cambria" w:cs="Arial"/>
          <w:color w:val="000000"/>
          <w:sz w:val="20"/>
          <w:szCs w:val="20"/>
        </w:rPr>
        <w:t xml:space="preserve"> violated, particularly the right to have the case investigated and </w:t>
      </w:r>
      <w:r>
        <w:rPr>
          <w:rFonts w:ascii="Cambria" w:hAnsi="Cambria" w:cs="Arial"/>
          <w:color w:val="000000"/>
          <w:sz w:val="20"/>
          <w:szCs w:val="20"/>
        </w:rPr>
        <w:t>prosecuted</w:t>
      </w:r>
      <w:r w:rsidRPr="004A4755">
        <w:rPr>
          <w:rFonts w:ascii="Cambria" w:hAnsi="Cambria" w:cs="Arial"/>
          <w:color w:val="000000"/>
          <w:sz w:val="20"/>
          <w:szCs w:val="20"/>
        </w:rPr>
        <w:t xml:space="preserve"> </w:t>
      </w:r>
      <w:r>
        <w:rPr>
          <w:rFonts w:ascii="Cambria" w:hAnsi="Cambria" w:cs="Arial"/>
          <w:color w:val="000000"/>
          <w:sz w:val="20"/>
          <w:szCs w:val="20"/>
        </w:rPr>
        <w:t xml:space="preserve">within a reasonable period of time; </w:t>
      </w:r>
      <w:r w:rsidRPr="004A4755">
        <w:rPr>
          <w:rFonts w:ascii="Cambria" w:hAnsi="Cambria" w:cs="Arial"/>
          <w:color w:val="000000"/>
          <w:sz w:val="20"/>
          <w:szCs w:val="20"/>
        </w:rPr>
        <w:t>in the petitioner’s opinion</w:t>
      </w:r>
      <w:r>
        <w:rPr>
          <w:rFonts w:ascii="Cambria" w:hAnsi="Cambria" w:cs="Arial"/>
          <w:color w:val="000000"/>
          <w:sz w:val="20"/>
          <w:szCs w:val="20"/>
        </w:rPr>
        <w:t>, this</w:t>
      </w:r>
      <w:r w:rsidRPr="004A4755">
        <w:rPr>
          <w:rFonts w:ascii="Cambria" w:hAnsi="Cambria" w:cs="Arial"/>
          <w:color w:val="000000"/>
          <w:sz w:val="20"/>
          <w:szCs w:val="20"/>
        </w:rPr>
        <w:t xml:space="preserve"> </w:t>
      </w:r>
      <w:r>
        <w:rPr>
          <w:rFonts w:ascii="Cambria" w:hAnsi="Cambria" w:cs="Arial"/>
          <w:color w:val="000000"/>
          <w:sz w:val="20"/>
          <w:szCs w:val="20"/>
        </w:rPr>
        <w:t>constitutes</w:t>
      </w:r>
      <w:r w:rsidRPr="004A4755">
        <w:rPr>
          <w:rFonts w:ascii="Cambria" w:hAnsi="Cambria" w:cs="Arial"/>
          <w:color w:val="000000"/>
          <w:sz w:val="20"/>
          <w:szCs w:val="20"/>
        </w:rPr>
        <w:t xml:space="preserve"> denial of justice.</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color w:val="000000"/>
          <w:sz w:val="20"/>
          <w:szCs w:val="20"/>
        </w:rPr>
      </w:pPr>
      <w:r w:rsidRPr="004A4755">
        <w:rPr>
          <w:rFonts w:ascii="Cambria" w:hAnsi="Cambria" w:cs="Arial"/>
          <w:color w:val="000000"/>
          <w:sz w:val="20"/>
          <w:szCs w:val="20"/>
        </w:rPr>
        <w:t xml:space="preserve">The petitioner believes the Ecuadorian State </w:t>
      </w:r>
      <w:r>
        <w:rPr>
          <w:rFonts w:ascii="Cambria" w:hAnsi="Cambria" w:cs="Arial"/>
          <w:color w:val="000000"/>
          <w:sz w:val="20"/>
          <w:szCs w:val="20"/>
        </w:rPr>
        <w:t>had the duty</w:t>
      </w:r>
      <w:r w:rsidRPr="004A4755">
        <w:rPr>
          <w:rFonts w:ascii="Cambria" w:hAnsi="Cambria" w:cs="Arial"/>
          <w:color w:val="000000"/>
          <w:sz w:val="20"/>
          <w:szCs w:val="20"/>
        </w:rPr>
        <w:t xml:space="preserve"> to </w:t>
      </w:r>
      <w:r>
        <w:rPr>
          <w:rFonts w:ascii="Cambria" w:hAnsi="Cambria" w:cs="Arial"/>
          <w:color w:val="000000"/>
          <w:sz w:val="20"/>
          <w:szCs w:val="20"/>
        </w:rPr>
        <w:t>start</w:t>
      </w:r>
      <w:r w:rsidRPr="004A4755">
        <w:rPr>
          <w:rFonts w:ascii="Cambria" w:hAnsi="Cambria" w:cs="Arial"/>
          <w:color w:val="000000"/>
          <w:sz w:val="20"/>
          <w:szCs w:val="20"/>
        </w:rPr>
        <w:t xml:space="preserve"> an </w:t>
      </w:r>
      <w:r w:rsidRPr="002343EA">
        <w:rPr>
          <w:rFonts w:ascii="Cambria" w:hAnsi="Cambria" w:cs="Arial"/>
          <w:i/>
          <w:color w:val="000000"/>
          <w:sz w:val="20"/>
          <w:szCs w:val="20"/>
        </w:rPr>
        <w:t>ex officio</w:t>
      </w:r>
      <w:r w:rsidRPr="004A4755">
        <w:rPr>
          <w:rFonts w:ascii="Cambria" w:hAnsi="Cambria" w:cs="Arial"/>
          <w:color w:val="000000"/>
          <w:sz w:val="20"/>
          <w:szCs w:val="20"/>
        </w:rPr>
        <w:t xml:space="preserve"> criminal investigation of the facts and conclude it in the 60-day time period, pursuant to Article 231 of the Criminal Code; and that once the alleged perpetrators, accomplices, and abettors </w:t>
      </w:r>
      <w:r>
        <w:rPr>
          <w:rFonts w:ascii="Cambria" w:hAnsi="Cambria" w:cs="Arial"/>
          <w:color w:val="000000"/>
          <w:sz w:val="20"/>
          <w:szCs w:val="20"/>
        </w:rPr>
        <w:t>had been</w:t>
      </w:r>
      <w:r w:rsidRPr="004A4755">
        <w:rPr>
          <w:rFonts w:ascii="Cambria" w:hAnsi="Cambria" w:cs="Arial"/>
          <w:color w:val="000000"/>
          <w:sz w:val="20"/>
          <w:szCs w:val="20"/>
        </w:rPr>
        <w:t xml:space="preserve"> identified, </w:t>
      </w:r>
      <w:r>
        <w:rPr>
          <w:rFonts w:ascii="Cambria" w:hAnsi="Cambria" w:cs="Arial"/>
          <w:color w:val="000000"/>
          <w:sz w:val="20"/>
          <w:szCs w:val="20"/>
        </w:rPr>
        <w:t xml:space="preserve">he should have be given </w:t>
      </w:r>
      <w:r w:rsidRPr="004A4755">
        <w:rPr>
          <w:rFonts w:ascii="Cambria" w:hAnsi="Cambria" w:cs="Arial"/>
          <w:color w:val="000000"/>
          <w:sz w:val="20"/>
          <w:szCs w:val="20"/>
        </w:rPr>
        <w:t xml:space="preserve">the opportunity to appear as </w:t>
      </w:r>
      <w:r>
        <w:rPr>
          <w:rFonts w:ascii="Cambria" w:hAnsi="Cambria" w:cs="Arial"/>
          <w:color w:val="000000"/>
          <w:sz w:val="20"/>
          <w:szCs w:val="20"/>
        </w:rPr>
        <w:t xml:space="preserve">a </w:t>
      </w:r>
      <w:r w:rsidRPr="004A4755">
        <w:rPr>
          <w:rFonts w:ascii="Cambria" w:hAnsi="Cambria" w:cs="Arial"/>
          <w:color w:val="000000"/>
          <w:sz w:val="20"/>
          <w:szCs w:val="20"/>
        </w:rPr>
        <w:t>part</w:t>
      </w:r>
      <w:r>
        <w:rPr>
          <w:rFonts w:ascii="Cambria" w:hAnsi="Cambria" w:cs="Arial"/>
          <w:color w:val="000000"/>
          <w:sz w:val="20"/>
          <w:szCs w:val="20"/>
        </w:rPr>
        <w:t>y</w:t>
      </w:r>
      <w:r w:rsidRPr="004A4755">
        <w:rPr>
          <w:rFonts w:ascii="Cambria" w:hAnsi="Cambria" w:cs="Arial"/>
          <w:color w:val="000000"/>
          <w:sz w:val="20"/>
          <w:szCs w:val="20"/>
        </w:rPr>
        <w:t xml:space="preserve"> </w:t>
      </w:r>
      <w:r>
        <w:rPr>
          <w:rFonts w:ascii="Cambria" w:hAnsi="Cambria" w:cs="Arial"/>
          <w:color w:val="000000"/>
          <w:sz w:val="20"/>
          <w:szCs w:val="20"/>
        </w:rPr>
        <w:t>to</w:t>
      </w:r>
      <w:r w:rsidRPr="004A4755">
        <w:rPr>
          <w:rFonts w:ascii="Cambria" w:hAnsi="Cambria" w:cs="Arial"/>
          <w:color w:val="000000"/>
          <w:sz w:val="20"/>
          <w:szCs w:val="20"/>
        </w:rPr>
        <w:t xml:space="preserve"> the proceeding </w:t>
      </w:r>
      <w:r>
        <w:rPr>
          <w:rFonts w:ascii="Cambria" w:hAnsi="Cambria" w:cs="Arial"/>
          <w:color w:val="000000"/>
          <w:sz w:val="20"/>
          <w:szCs w:val="20"/>
        </w:rPr>
        <w:t>via</w:t>
      </w:r>
      <w:r w:rsidRPr="004A4755">
        <w:rPr>
          <w:rFonts w:ascii="Cambria" w:hAnsi="Cambria" w:cs="Arial"/>
          <w:color w:val="000000"/>
          <w:sz w:val="20"/>
          <w:szCs w:val="20"/>
        </w:rPr>
        <w:t xml:space="preserve"> the corresponding specific accusation. The petitioner </w:t>
      </w:r>
      <w:r>
        <w:rPr>
          <w:rFonts w:ascii="Cambria" w:hAnsi="Cambria" w:cs="Arial"/>
          <w:color w:val="000000"/>
          <w:sz w:val="20"/>
          <w:szCs w:val="20"/>
        </w:rPr>
        <w:t>notes</w:t>
      </w:r>
      <w:r w:rsidRPr="004A4755">
        <w:rPr>
          <w:rFonts w:ascii="Cambria" w:hAnsi="Cambria" w:cs="Arial"/>
          <w:color w:val="000000"/>
          <w:sz w:val="20"/>
          <w:szCs w:val="20"/>
        </w:rPr>
        <w:t xml:space="preserve"> that it was a public</w:t>
      </w:r>
      <w:r>
        <w:rPr>
          <w:rFonts w:ascii="Cambria" w:hAnsi="Cambria" w:cs="Arial"/>
          <w:color w:val="000000"/>
          <w:sz w:val="20"/>
          <w:szCs w:val="20"/>
        </w:rPr>
        <w:t>ly</w:t>
      </w:r>
      <w:r w:rsidRPr="004A4755">
        <w:rPr>
          <w:rFonts w:ascii="Cambria" w:hAnsi="Cambria" w:cs="Arial"/>
          <w:color w:val="000000"/>
          <w:sz w:val="20"/>
          <w:szCs w:val="20"/>
        </w:rPr>
        <w:t xml:space="preserve"> known that Mr. Matute Robles </w:t>
      </w:r>
      <w:r>
        <w:rPr>
          <w:rFonts w:ascii="Cambria" w:hAnsi="Cambria" w:cs="Arial"/>
          <w:color w:val="000000"/>
          <w:sz w:val="20"/>
          <w:szCs w:val="20"/>
        </w:rPr>
        <w:t>had been</w:t>
      </w:r>
      <w:r w:rsidRPr="004A4755">
        <w:rPr>
          <w:rFonts w:ascii="Cambria" w:hAnsi="Cambria" w:cs="Arial"/>
          <w:color w:val="000000"/>
          <w:sz w:val="20"/>
          <w:szCs w:val="20"/>
        </w:rPr>
        <w:t xml:space="preserve"> the victim most gravely affected by police repression during the demonstrations</w:t>
      </w:r>
      <w:r>
        <w:rPr>
          <w:rFonts w:ascii="Cambria" w:hAnsi="Cambria" w:cs="Arial"/>
          <w:color w:val="000000"/>
          <w:sz w:val="20"/>
          <w:szCs w:val="20"/>
        </w:rPr>
        <w:t>,</w:t>
      </w:r>
      <w:r w:rsidRPr="004A4755">
        <w:rPr>
          <w:rFonts w:ascii="Cambria" w:hAnsi="Cambria" w:cs="Arial"/>
          <w:color w:val="000000"/>
          <w:sz w:val="20"/>
          <w:szCs w:val="20"/>
        </w:rPr>
        <w:t xml:space="preserve"> and that this was reported in the media</w:t>
      </w:r>
      <w:r>
        <w:rPr>
          <w:rFonts w:ascii="Cambria" w:hAnsi="Cambria" w:cs="Arial"/>
          <w:color w:val="000000"/>
          <w:sz w:val="20"/>
          <w:szCs w:val="20"/>
        </w:rPr>
        <w:t xml:space="preserve">—for example, on March 1, 1990, </w:t>
      </w:r>
      <w:r w:rsidRPr="004A4755">
        <w:rPr>
          <w:rFonts w:ascii="Cambria" w:hAnsi="Cambria" w:cs="Arial"/>
          <w:color w:val="000000"/>
          <w:sz w:val="20"/>
          <w:szCs w:val="20"/>
        </w:rPr>
        <w:t>“</w:t>
      </w:r>
      <w:r w:rsidRPr="004A4755">
        <w:rPr>
          <w:rFonts w:ascii="Cambria" w:hAnsi="Cambria" w:cs="Arial"/>
          <w:i/>
          <w:color w:val="000000"/>
          <w:sz w:val="20"/>
          <w:szCs w:val="20"/>
        </w:rPr>
        <w:t>El Diario de Manabita</w:t>
      </w:r>
      <w:r w:rsidRPr="004A4755">
        <w:rPr>
          <w:rFonts w:ascii="Cambria" w:hAnsi="Cambria" w:cs="Arial"/>
          <w:color w:val="000000"/>
          <w:sz w:val="20"/>
          <w:szCs w:val="20"/>
        </w:rPr>
        <w:t xml:space="preserve">” </w:t>
      </w:r>
      <w:r>
        <w:rPr>
          <w:rFonts w:ascii="Cambria" w:hAnsi="Cambria" w:cs="Arial"/>
          <w:color w:val="000000"/>
          <w:sz w:val="20"/>
          <w:szCs w:val="20"/>
        </w:rPr>
        <w:t>made the</w:t>
      </w:r>
      <w:r w:rsidRPr="004A4755">
        <w:rPr>
          <w:rFonts w:ascii="Cambria" w:hAnsi="Cambria" w:cs="Arial"/>
          <w:color w:val="000000"/>
          <w:sz w:val="20"/>
          <w:szCs w:val="20"/>
        </w:rPr>
        <w:t xml:space="preserve"> case of Mr. Matute Robles front page</w:t>
      </w:r>
      <w:r>
        <w:rPr>
          <w:rFonts w:ascii="Cambria" w:hAnsi="Cambria" w:cs="Arial"/>
          <w:color w:val="000000"/>
          <w:sz w:val="20"/>
          <w:szCs w:val="20"/>
        </w:rPr>
        <w:t xml:space="preserve"> news</w:t>
      </w:r>
      <w:r w:rsidRPr="004A4755">
        <w:rPr>
          <w:rFonts w:ascii="Cambria" w:hAnsi="Cambria" w:cs="Arial"/>
          <w:color w:val="000000"/>
          <w:sz w:val="20"/>
          <w:szCs w:val="20"/>
        </w:rPr>
        <w:t xml:space="preserve">. He further provides </w:t>
      </w:r>
      <w:r>
        <w:rPr>
          <w:rFonts w:ascii="Cambria" w:hAnsi="Cambria" w:cs="Arial"/>
          <w:color w:val="000000"/>
          <w:sz w:val="20"/>
          <w:szCs w:val="20"/>
        </w:rPr>
        <w:t>a number of</w:t>
      </w:r>
      <w:r w:rsidRPr="004A4755">
        <w:rPr>
          <w:rFonts w:ascii="Cambria" w:hAnsi="Cambria" w:cs="Arial"/>
          <w:color w:val="000000"/>
          <w:sz w:val="20"/>
          <w:szCs w:val="20"/>
        </w:rPr>
        <w:t xml:space="preserve"> press clippings with accounts of the events of that day and</w:t>
      </w:r>
      <w:r>
        <w:rPr>
          <w:rFonts w:ascii="Cambria" w:hAnsi="Cambria" w:cs="Arial"/>
          <w:color w:val="000000"/>
          <w:sz w:val="20"/>
          <w:szCs w:val="20"/>
        </w:rPr>
        <w:t xml:space="preserve"> of</w:t>
      </w:r>
      <w:r w:rsidRPr="004A4755">
        <w:rPr>
          <w:rFonts w:ascii="Cambria" w:hAnsi="Cambria" w:cs="Arial"/>
          <w:color w:val="000000"/>
          <w:sz w:val="20"/>
          <w:szCs w:val="20"/>
        </w:rPr>
        <w:t xml:space="preserve"> the injuries suffered by the alleged victim and other demonstrators</w:t>
      </w:r>
      <w:r w:rsidRPr="004A4755">
        <w:rPr>
          <w:rFonts w:ascii="Cambria" w:hAnsi="Cambria"/>
          <w:sz w:val="20"/>
          <w:szCs w:val="20"/>
        </w:rPr>
        <w:t>.</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color w:val="000000"/>
          <w:sz w:val="20"/>
          <w:szCs w:val="20"/>
        </w:rPr>
      </w:pPr>
      <w:r w:rsidRPr="004A4755">
        <w:rPr>
          <w:rFonts w:ascii="Cambria" w:hAnsi="Cambria" w:cs="Arial"/>
          <w:color w:val="000000"/>
          <w:sz w:val="20"/>
          <w:szCs w:val="20"/>
        </w:rPr>
        <w:lastRenderedPageBreak/>
        <w:t>Subsequently, on October 25, 2000 Mr. Matute Robles filed a</w:t>
      </w:r>
      <w:r>
        <w:rPr>
          <w:rFonts w:ascii="Cambria" w:hAnsi="Cambria" w:cs="Arial"/>
          <w:color w:val="000000"/>
          <w:sz w:val="20"/>
          <w:szCs w:val="20"/>
        </w:rPr>
        <w:t>n action in connection with</w:t>
      </w:r>
      <w:r w:rsidRPr="004A4755">
        <w:rPr>
          <w:rFonts w:ascii="Cambria" w:hAnsi="Cambria" w:cs="Arial"/>
          <w:color w:val="000000"/>
          <w:sz w:val="20"/>
          <w:szCs w:val="20"/>
        </w:rPr>
        <w:t xml:space="preserve"> the incidents </w:t>
      </w:r>
      <w:r>
        <w:rPr>
          <w:rFonts w:ascii="Cambria" w:hAnsi="Cambria" w:cs="Arial"/>
          <w:color w:val="000000"/>
          <w:sz w:val="20"/>
          <w:szCs w:val="20"/>
        </w:rPr>
        <w:t>of which he had been victim</w:t>
      </w:r>
      <w:r w:rsidRPr="004A4755">
        <w:rPr>
          <w:rFonts w:ascii="Cambria" w:hAnsi="Cambria" w:cs="Arial"/>
          <w:color w:val="000000"/>
          <w:sz w:val="20"/>
          <w:szCs w:val="20"/>
        </w:rPr>
        <w:t xml:space="preserve"> with the Fifth Criminal Court of Manabí, in Jipijapa. Via a </w:t>
      </w:r>
      <w:r>
        <w:rPr>
          <w:rFonts w:ascii="Cambria" w:hAnsi="Cambria" w:cs="Arial"/>
          <w:color w:val="000000"/>
          <w:sz w:val="20"/>
          <w:szCs w:val="20"/>
        </w:rPr>
        <w:t>decision handed down</w:t>
      </w:r>
      <w:r w:rsidRPr="004A4755">
        <w:rPr>
          <w:rFonts w:ascii="Cambria" w:hAnsi="Cambria" w:cs="Arial"/>
          <w:color w:val="000000"/>
          <w:sz w:val="20"/>
          <w:szCs w:val="20"/>
        </w:rPr>
        <w:t xml:space="preserve"> on January 16, 2001, this court </w:t>
      </w:r>
      <w:r>
        <w:rPr>
          <w:rFonts w:ascii="Cambria" w:hAnsi="Cambria" w:cs="Arial"/>
          <w:color w:val="000000"/>
          <w:sz w:val="20"/>
          <w:szCs w:val="20"/>
        </w:rPr>
        <w:t>ruled</w:t>
      </w:r>
      <w:r w:rsidRPr="004A4755">
        <w:rPr>
          <w:rFonts w:ascii="Cambria" w:hAnsi="Cambria" w:cs="Arial"/>
          <w:color w:val="000000"/>
          <w:sz w:val="20"/>
          <w:szCs w:val="20"/>
        </w:rPr>
        <w:t xml:space="preserve"> that the statute of limitations had elapsed in the case of the crime </w:t>
      </w:r>
      <w:r>
        <w:rPr>
          <w:rFonts w:ascii="Cambria" w:hAnsi="Cambria" w:cs="Arial"/>
          <w:color w:val="000000"/>
          <w:sz w:val="20"/>
          <w:szCs w:val="20"/>
        </w:rPr>
        <w:t>being reported in</w:t>
      </w:r>
      <w:r w:rsidRPr="004A4755">
        <w:rPr>
          <w:rFonts w:ascii="Cambria" w:hAnsi="Cambria" w:cs="Arial"/>
          <w:color w:val="000000"/>
          <w:sz w:val="20"/>
          <w:szCs w:val="20"/>
        </w:rPr>
        <w:t xml:space="preserve"> the complaint</w:t>
      </w:r>
      <w:r>
        <w:rPr>
          <w:rFonts w:ascii="Cambria" w:hAnsi="Cambria" w:cs="Arial"/>
          <w:color w:val="000000"/>
          <w:sz w:val="20"/>
          <w:szCs w:val="20"/>
        </w:rPr>
        <w:t>,</w:t>
      </w:r>
      <w:r w:rsidRPr="004A4755">
        <w:rPr>
          <w:rFonts w:ascii="Cambria" w:hAnsi="Cambria" w:cs="Arial"/>
          <w:color w:val="000000"/>
          <w:sz w:val="20"/>
          <w:szCs w:val="20"/>
        </w:rPr>
        <w:t xml:space="preserve"> pursuant to Article 348 of the Code of Criminal Procedure in effect at the time. This judgment was appealed to the Fourth Chamber of the </w:t>
      </w:r>
      <w:r>
        <w:rPr>
          <w:rFonts w:ascii="Cambria" w:hAnsi="Cambria" w:cs="Arial"/>
          <w:color w:val="000000"/>
          <w:sz w:val="20"/>
          <w:szCs w:val="20"/>
        </w:rPr>
        <w:t>High</w:t>
      </w:r>
      <w:r w:rsidRPr="004A4755">
        <w:rPr>
          <w:rFonts w:ascii="Cambria" w:hAnsi="Cambria" w:cs="Arial"/>
          <w:color w:val="000000"/>
          <w:sz w:val="20"/>
          <w:szCs w:val="20"/>
        </w:rPr>
        <w:t xml:space="preserve"> Court of Justice of Portoviejo. By means of a </w:t>
      </w:r>
      <w:r>
        <w:rPr>
          <w:rFonts w:ascii="Cambria" w:hAnsi="Cambria" w:cs="Arial"/>
          <w:color w:val="000000"/>
          <w:sz w:val="20"/>
          <w:szCs w:val="20"/>
        </w:rPr>
        <w:t>ruling</w:t>
      </w:r>
      <w:r w:rsidRPr="004A4755">
        <w:rPr>
          <w:rFonts w:ascii="Cambria" w:hAnsi="Cambria" w:cs="Arial"/>
          <w:color w:val="000000"/>
          <w:sz w:val="20"/>
          <w:szCs w:val="20"/>
        </w:rPr>
        <w:t xml:space="preserve"> issued on</w:t>
      </w:r>
      <w:r w:rsidRPr="004A4755">
        <w:rPr>
          <w:rFonts w:ascii="Cambria" w:hAnsi="Cambria"/>
          <w:sz w:val="20"/>
          <w:szCs w:val="20"/>
        </w:rPr>
        <w:t xml:space="preserve"> April 5, 2001,</w:t>
      </w:r>
      <w:r w:rsidRPr="004A4755">
        <w:rPr>
          <w:rFonts w:ascii="Cambria" w:hAnsi="Cambria" w:cs="Arial"/>
          <w:color w:val="000000"/>
          <w:sz w:val="20"/>
          <w:szCs w:val="20"/>
        </w:rPr>
        <w:t xml:space="preserve"> the Fourth Chamber rejected the appeal, considering that the appellant “[was] not party to this proceeding,” and </w:t>
      </w:r>
      <w:r>
        <w:rPr>
          <w:rFonts w:ascii="Cambria" w:hAnsi="Cambria" w:cs="Arial"/>
          <w:color w:val="000000"/>
          <w:sz w:val="20"/>
          <w:szCs w:val="20"/>
        </w:rPr>
        <w:t>concluded</w:t>
      </w:r>
      <w:r w:rsidRPr="004A4755">
        <w:rPr>
          <w:rFonts w:ascii="Cambria" w:hAnsi="Cambria" w:cs="Arial"/>
          <w:color w:val="000000"/>
          <w:sz w:val="20"/>
          <w:szCs w:val="20"/>
        </w:rPr>
        <w:t xml:space="preserve"> that the first instance judge should have never admitted the appeal.</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color w:val="000000"/>
          <w:sz w:val="20"/>
          <w:szCs w:val="20"/>
        </w:rPr>
      </w:pPr>
      <w:r w:rsidRPr="004A4755">
        <w:rPr>
          <w:rFonts w:ascii="Cambria" w:hAnsi="Cambria" w:cs="Arial"/>
          <w:color w:val="000000"/>
          <w:sz w:val="20"/>
          <w:szCs w:val="20"/>
        </w:rPr>
        <w:t xml:space="preserve">The petitioner notes that the alleged victim subsequently filed a constitutional </w:t>
      </w:r>
      <w:r w:rsidRPr="00AC26A4">
        <w:rPr>
          <w:rFonts w:ascii="Cambria" w:hAnsi="Cambria" w:cs="Arial"/>
          <w:i/>
          <w:color w:val="000000"/>
          <w:sz w:val="20"/>
          <w:szCs w:val="20"/>
        </w:rPr>
        <w:t>amparo</w:t>
      </w:r>
      <w:r w:rsidRPr="004A4755">
        <w:rPr>
          <w:rFonts w:ascii="Cambria" w:hAnsi="Cambria" w:cs="Arial"/>
          <w:color w:val="000000"/>
          <w:sz w:val="20"/>
          <w:szCs w:val="20"/>
        </w:rPr>
        <w:t xml:space="preserve"> action with the </w:t>
      </w:r>
      <w:r>
        <w:rPr>
          <w:rFonts w:ascii="Cambria" w:hAnsi="Cambria" w:cs="Arial"/>
          <w:color w:val="000000"/>
          <w:sz w:val="20"/>
          <w:szCs w:val="20"/>
        </w:rPr>
        <w:t xml:space="preserve">Portoviejo </w:t>
      </w:r>
      <w:r w:rsidRPr="004A4755">
        <w:rPr>
          <w:rFonts w:ascii="Cambria" w:hAnsi="Cambria" w:cs="Arial"/>
          <w:color w:val="000000"/>
          <w:sz w:val="20"/>
          <w:szCs w:val="20"/>
        </w:rPr>
        <w:t xml:space="preserve">District Court </w:t>
      </w:r>
      <w:r>
        <w:rPr>
          <w:rFonts w:ascii="Cambria" w:hAnsi="Cambria" w:cs="Arial"/>
          <w:color w:val="000000"/>
          <w:sz w:val="20"/>
          <w:szCs w:val="20"/>
        </w:rPr>
        <w:t>for Administrative Disputes</w:t>
      </w:r>
      <w:r w:rsidRPr="004A4755">
        <w:rPr>
          <w:rFonts w:ascii="Cambria" w:hAnsi="Cambria" w:cs="Arial"/>
          <w:color w:val="000000"/>
          <w:sz w:val="20"/>
          <w:szCs w:val="20"/>
        </w:rPr>
        <w:t xml:space="preserve">, which was rejected. The Court </w:t>
      </w:r>
      <w:r>
        <w:rPr>
          <w:rFonts w:ascii="Cambria" w:hAnsi="Cambria" w:cs="Arial"/>
          <w:color w:val="000000"/>
          <w:sz w:val="20"/>
          <w:szCs w:val="20"/>
        </w:rPr>
        <w:t>ruled</w:t>
      </w:r>
      <w:r w:rsidRPr="004A4755">
        <w:rPr>
          <w:rFonts w:ascii="Cambria" w:hAnsi="Cambria" w:cs="Arial"/>
          <w:color w:val="000000"/>
          <w:sz w:val="20"/>
          <w:szCs w:val="20"/>
        </w:rPr>
        <w:t xml:space="preserve"> that the appropriate appeal was not an </w:t>
      </w:r>
      <w:r w:rsidRPr="00265C34">
        <w:rPr>
          <w:rFonts w:ascii="Cambria" w:hAnsi="Cambria" w:cs="Arial"/>
          <w:i/>
          <w:color w:val="000000"/>
          <w:sz w:val="20"/>
          <w:szCs w:val="20"/>
        </w:rPr>
        <w:t>amparo</w:t>
      </w:r>
      <w:r w:rsidRPr="004A4755">
        <w:rPr>
          <w:rFonts w:ascii="Cambria" w:hAnsi="Cambria" w:cs="Arial"/>
          <w:color w:val="000000"/>
          <w:sz w:val="20"/>
          <w:szCs w:val="20"/>
        </w:rPr>
        <w:t xml:space="preserve"> action, but rather an appeal for judicial review and/or an appeal to the Supreme Court of Justice, given that there was no administrative action to challenge constitutionally. The Court further noted that pursuant to laws in effect when the appeal was filed, judicial decisions adopted in a proceeding were not subject to </w:t>
      </w:r>
      <w:r w:rsidRPr="00265C34">
        <w:rPr>
          <w:rFonts w:ascii="Cambria" w:hAnsi="Cambria" w:cs="Arial"/>
          <w:i/>
          <w:color w:val="000000"/>
          <w:sz w:val="20"/>
          <w:szCs w:val="20"/>
        </w:rPr>
        <w:t>amparo</w:t>
      </w:r>
      <w:r w:rsidRPr="004A4755">
        <w:rPr>
          <w:rFonts w:ascii="Cambria" w:hAnsi="Cambria" w:cs="Arial"/>
          <w:color w:val="000000"/>
          <w:sz w:val="20"/>
          <w:szCs w:val="20"/>
        </w:rPr>
        <w:t xml:space="preserve"> appeals. </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color w:val="000000"/>
          <w:sz w:val="20"/>
          <w:szCs w:val="20"/>
        </w:rPr>
      </w:pPr>
      <w:r w:rsidRPr="004A4755">
        <w:rPr>
          <w:rFonts w:ascii="Cambria" w:hAnsi="Cambria" w:cs="Arial"/>
          <w:color w:val="000000"/>
          <w:sz w:val="20"/>
          <w:szCs w:val="20"/>
        </w:rPr>
        <w:t xml:space="preserve">The foregoing decision was appealed to the First Chamber of the Constitutional Court, which rejected the appeal, considering that “no substantive formality has been omitted that might have an impact on settlement of the case;” and that “the appellant did not file his appeal on time,” but rather did so 10 years after the </w:t>
      </w:r>
      <w:r>
        <w:rPr>
          <w:rFonts w:ascii="Cambria" w:hAnsi="Cambria" w:cs="Arial"/>
          <w:color w:val="000000"/>
          <w:sz w:val="20"/>
          <w:szCs w:val="20"/>
        </w:rPr>
        <w:t>events</w:t>
      </w:r>
      <w:r w:rsidRPr="004A4755">
        <w:rPr>
          <w:rFonts w:ascii="Cambria" w:hAnsi="Cambria" w:cs="Arial"/>
          <w:color w:val="000000"/>
          <w:sz w:val="20"/>
          <w:szCs w:val="20"/>
        </w:rPr>
        <w:t xml:space="preserve"> occurred, which, according to Article 348 of the Code of Criminal Procedure, meant that the statute of limitations had run out for a criminal case. At the same time, the Constitutional Court also indicated that although a criminal proceeding could have been </w:t>
      </w:r>
      <w:r>
        <w:rPr>
          <w:rFonts w:ascii="Cambria" w:hAnsi="Cambria" w:cs="Arial"/>
          <w:color w:val="000000"/>
          <w:sz w:val="20"/>
          <w:szCs w:val="20"/>
        </w:rPr>
        <w:t>launched</w:t>
      </w:r>
      <w:r w:rsidRPr="004A4755">
        <w:rPr>
          <w:rFonts w:ascii="Cambria" w:hAnsi="Cambria" w:cs="Arial"/>
          <w:color w:val="000000"/>
          <w:sz w:val="20"/>
          <w:szCs w:val="20"/>
        </w:rPr>
        <w:t xml:space="preserve"> </w:t>
      </w:r>
      <w:r w:rsidRPr="002343EA">
        <w:rPr>
          <w:rFonts w:ascii="Cambria" w:hAnsi="Cambria" w:cs="Arial"/>
          <w:i/>
          <w:color w:val="000000"/>
          <w:sz w:val="20"/>
          <w:szCs w:val="20"/>
        </w:rPr>
        <w:t>ex officio</w:t>
      </w:r>
      <w:r>
        <w:rPr>
          <w:rFonts w:ascii="Cambria" w:hAnsi="Cambria" w:cs="Arial"/>
          <w:color w:val="000000"/>
          <w:sz w:val="20"/>
          <w:szCs w:val="20"/>
        </w:rPr>
        <w:t>, one way to initiate a case</w:t>
      </w:r>
      <w:r w:rsidRPr="004A4755">
        <w:rPr>
          <w:rFonts w:ascii="Cambria" w:hAnsi="Cambria" w:cs="Arial"/>
          <w:color w:val="000000"/>
          <w:sz w:val="20"/>
          <w:szCs w:val="20"/>
        </w:rPr>
        <w:t xml:space="preserve">, pursuant to Article 15 of the Code of Criminal Procedure, </w:t>
      </w:r>
      <w:r>
        <w:rPr>
          <w:rFonts w:ascii="Cambria" w:hAnsi="Cambria" w:cs="Arial"/>
          <w:color w:val="000000"/>
          <w:sz w:val="20"/>
          <w:szCs w:val="20"/>
        </w:rPr>
        <w:t>is</w:t>
      </w:r>
      <w:r w:rsidRPr="004A4755">
        <w:rPr>
          <w:rFonts w:ascii="Cambria" w:hAnsi="Cambria" w:cs="Arial"/>
          <w:color w:val="000000"/>
          <w:sz w:val="20"/>
          <w:szCs w:val="20"/>
        </w:rPr>
        <w:t xml:space="preserve"> </w:t>
      </w:r>
      <w:r>
        <w:rPr>
          <w:rFonts w:ascii="Cambria" w:hAnsi="Cambria" w:cs="Arial"/>
          <w:color w:val="000000"/>
          <w:sz w:val="20"/>
          <w:szCs w:val="20"/>
        </w:rPr>
        <w:t>by means of a</w:t>
      </w:r>
      <w:r w:rsidRPr="004A4755">
        <w:rPr>
          <w:rFonts w:ascii="Cambria" w:hAnsi="Cambria" w:cs="Arial"/>
          <w:color w:val="000000"/>
          <w:sz w:val="20"/>
          <w:szCs w:val="20"/>
        </w:rPr>
        <w:t xml:space="preserve"> complaint filed by the victim. </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color w:val="000000"/>
          <w:sz w:val="20"/>
          <w:szCs w:val="20"/>
        </w:rPr>
      </w:pPr>
      <w:r w:rsidRPr="004A4755">
        <w:rPr>
          <w:rFonts w:ascii="Cambria" w:hAnsi="Cambria" w:cs="Arial"/>
          <w:color w:val="000000"/>
          <w:sz w:val="20"/>
          <w:szCs w:val="20"/>
        </w:rPr>
        <w:t>A</w:t>
      </w:r>
      <w:r>
        <w:rPr>
          <w:rFonts w:ascii="Cambria" w:hAnsi="Cambria" w:cs="Arial"/>
          <w:color w:val="000000"/>
          <w:sz w:val="20"/>
          <w:szCs w:val="20"/>
        </w:rPr>
        <w:t>ccording to the petitioner, the</w:t>
      </w:r>
      <w:r w:rsidRPr="004A4755">
        <w:rPr>
          <w:rFonts w:ascii="Cambria" w:hAnsi="Cambria" w:cs="Arial"/>
          <w:color w:val="000000"/>
          <w:sz w:val="20"/>
          <w:szCs w:val="20"/>
        </w:rPr>
        <w:t xml:space="preserve"> lack of action on the part of investigative bodies demonstrates that the incidents of February 28, 1990 were not investigated, to the detriment of the alleged victim, and thus the exception set forth in Article 46(2)(c) of the Convention applies. </w:t>
      </w:r>
      <w:r>
        <w:rPr>
          <w:rFonts w:ascii="Cambria" w:hAnsi="Cambria" w:cs="Arial"/>
          <w:color w:val="000000"/>
          <w:sz w:val="20"/>
          <w:szCs w:val="20"/>
        </w:rPr>
        <w:t>The</w:t>
      </w:r>
      <w:r w:rsidRPr="004A4755">
        <w:rPr>
          <w:rFonts w:ascii="Cambria" w:hAnsi="Cambria" w:cs="Arial"/>
          <w:color w:val="000000"/>
          <w:sz w:val="20"/>
          <w:szCs w:val="20"/>
        </w:rPr>
        <w:t xml:space="preserve"> petitioner also believes</w:t>
      </w:r>
      <w:r>
        <w:rPr>
          <w:rFonts w:ascii="Cambria" w:hAnsi="Cambria" w:cs="Arial"/>
          <w:color w:val="000000"/>
          <w:sz w:val="20"/>
          <w:szCs w:val="20"/>
        </w:rPr>
        <w:t>, however,</w:t>
      </w:r>
      <w:r w:rsidRPr="004A4755">
        <w:rPr>
          <w:rFonts w:ascii="Cambria" w:hAnsi="Cambria" w:cs="Arial"/>
          <w:color w:val="000000"/>
          <w:sz w:val="20"/>
          <w:szCs w:val="20"/>
        </w:rPr>
        <w:t xml:space="preserve"> that the decision </w:t>
      </w:r>
      <w:r>
        <w:rPr>
          <w:rFonts w:ascii="Cambria" w:hAnsi="Cambria" w:cs="Arial"/>
          <w:color w:val="000000"/>
          <w:sz w:val="20"/>
          <w:szCs w:val="20"/>
        </w:rPr>
        <w:t>that served to exhaust</w:t>
      </w:r>
      <w:r w:rsidRPr="004A4755">
        <w:rPr>
          <w:rFonts w:ascii="Cambria" w:hAnsi="Cambria" w:cs="Arial"/>
          <w:color w:val="000000"/>
          <w:sz w:val="20"/>
          <w:szCs w:val="20"/>
        </w:rPr>
        <w:t xml:space="preserve"> domestic remedies is the one </w:t>
      </w:r>
      <w:r>
        <w:rPr>
          <w:rFonts w:ascii="Cambria" w:hAnsi="Cambria" w:cs="Arial"/>
          <w:color w:val="000000"/>
          <w:sz w:val="20"/>
          <w:szCs w:val="20"/>
        </w:rPr>
        <w:t>handed down</w:t>
      </w:r>
      <w:r w:rsidRPr="004A4755">
        <w:rPr>
          <w:rFonts w:ascii="Cambria" w:hAnsi="Cambria" w:cs="Arial"/>
          <w:color w:val="000000"/>
          <w:sz w:val="20"/>
          <w:szCs w:val="20"/>
        </w:rPr>
        <w:t xml:space="preserve"> by the Constitutional Court on March 1, 2002. </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cs="Arial"/>
          <w:sz w:val="20"/>
          <w:szCs w:val="20"/>
        </w:rPr>
      </w:pPr>
      <w:r w:rsidRPr="004A4755">
        <w:rPr>
          <w:rFonts w:ascii="Cambria" w:hAnsi="Cambria" w:cs="Arial"/>
          <w:sz w:val="20"/>
          <w:szCs w:val="20"/>
        </w:rPr>
        <w:t xml:space="preserve">In light of these considerations, the petitioner alleges that the State violated the rights set forth in Articles </w:t>
      </w:r>
      <w:r w:rsidRPr="004A4755">
        <w:rPr>
          <w:rFonts w:ascii="Cambria" w:hAnsi="Cambria"/>
          <w:sz w:val="20"/>
          <w:szCs w:val="20"/>
        </w:rPr>
        <w:t>4, 5, 8, and 25</w:t>
      </w:r>
      <w:r w:rsidRPr="004A4755">
        <w:rPr>
          <w:rFonts w:ascii="Cambria" w:hAnsi="Cambria" w:cs="Arial"/>
          <w:sz w:val="20"/>
          <w:szCs w:val="20"/>
        </w:rPr>
        <w:t xml:space="preserve"> of the American Convention,</w:t>
      </w:r>
      <w:r w:rsidRPr="004A4755">
        <w:rPr>
          <w:rFonts w:ascii="Cambria" w:hAnsi="Cambria" w:cs="Arial"/>
          <w:color w:val="FF0000"/>
          <w:sz w:val="20"/>
          <w:szCs w:val="20"/>
        </w:rPr>
        <w:t xml:space="preserve"> </w:t>
      </w:r>
      <w:r w:rsidRPr="004A4755">
        <w:rPr>
          <w:rFonts w:ascii="Cambria" w:hAnsi="Cambria" w:cs="Arial"/>
          <w:sz w:val="20"/>
          <w:szCs w:val="20"/>
        </w:rPr>
        <w:t>in connection with Article 1(1) thereof and asks that Mr. Matute Robles and his parents be afforded reparations for both material and non-material damages.</w:t>
      </w:r>
    </w:p>
    <w:p w:rsidR="00296F19" w:rsidRPr="004A4755" w:rsidRDefault="00296F19" w:rsidP="00296F1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4A4755">
        <w:rPr>
          <w:rFonts w:ascii="Cambria" w:hAnsi="Cambria"/>
          <w:b/>
          <w:bCs/>
          <w:sz w:val="20"/>
          <w:szCs w:val="20"/>
        </w:rPr>
        <w:t>B.</w:t>
      </w:r>
      <w:r w:rsidRPr="004A4755">
        <w:rPr>
          <w:rFonts w:ascii="Cambria" w:hAnsi="Cambria"/>
          <w:b/>
          <w:bCs/>
          <w:sz w:val="20"/>
          <w:szCs w:val="20"/>
        </w:rPr>
        <w:tab/>
        <w:t xml:space="preserve">Position of the State </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sz w:val="20"/>
          <w:szCs w:val="20"/>
        </w:rPr>
      </w:pPr>
      <w:r w:rsidRPr="004A4755">
        <w:rPr>
          <w:rFonts w:ascii="Cambria" w:hAnsi="Cambria"/>
          <w:sz w:val="20"/>
          <w:szCs w:val="20"/>
        </w:rPr>
        <w:t xml:space="preserve">Ecuador claims that a proceeding </w:t>
      </w:r>
      <w:r>
        <w:rPr>
          <w:rFonts w:ascii="Cambria" w:hAnsi="Cambria"/>
          <w:sz w:val="20"/>
          <w:szCs w:val="20"/>
        </w:rPr>
        <w:t>did exist, in keeping</w:t>
      </w:r>
      <w:r w:rsidRPr="004A4755">
        <w:rPr>
          <w:rFonts w:ascii="Cambria" w:hAnsi="Cambria"/>
          <w:sz w:val="20"/>
          <w:szCs w:val="20"/>
        </w:rPr>
        <w:t xml:space="preserve"> with the law</w:t>
      </w:r>
      <w:r>
        <w:rPr>
          <w:rFonts w:ascii="Cambria" w:hAnsi="Cambria"/>
          <w:sz w:val="20"/>
          <w:szCs w:val="20"/>
        </w:rPr>
        <w:t>,</w:t>
      </w:r>
      <w:r w:rsidRPr="004A4755">
        <w:rPr>
          <w:rFonts w:ascii="Cambria" w:hAnsi="Cambria"/>
          <w:sz w:val="20"/>
          <w:szCs w:val="20"/>
        </w:rPr>
        <w:t xml:space="preserve"> that </w:t>
      </w:r>
      <w:r>
        <w:rPr>
          <w:rFonts w:ascii="Cambria" w:hAnsi="Cambria"/>
          <w:sz w:val="20"/>
          <w:szCs w:val="20"/>
        </w:rPr>
        <w:t>satisfied</w:t>
      </w:r>
      <w:r w:rsidRPr="004A4755">
        <w:rPr>
          <w:rFonts w:ascii="Cambria" w:hAnsi="Cambria"/>
          <w:sz w:val="20"/>
          <w:szCs w:val="20"/>
        </w:rPr>
        <w:t xml:space="preserve"> the right to </w:t>
      </w:r>
      <w:r>
        <w:rPr>
          <w:rFonts w:ascii="Cambria" w:hAnsi="Cambria"/>
          <w:sz w:val="20"/>
          <w:szCs w:val="20"/>
        </w:rPr>
        <w:t>due process</w:t>
      </w:r>
      <w:r w:rsidRPr="004A4755">
        <w:rPr>
          <w:rFonts w:ascii="Cambria" w:hAnsi="Cambria"/>
          <w:sz w:val="20"/>
          <w:szCs w:val="20"/>
        </w:rPr>
        <w:t xml:space="preserve"> and that such case was </w:t>
      </w:r>
      <w:r>
        <w:rPr>
          <w:rFonts w:ascii="Cambria" w:hAnsi="Cambria"/>
          <w:sz w:val="20"/>
          <w:szCs w:val="20"/>
        </w:rPr>
        <w:t>decided in a lower court (</w:t>
      </w:r>
      <w:r w:rsidRPr="004A4755">
        <w:rPr>
          <w:rFonts w:ascii="Cambria" w:hAnsi="Cambria"/>
          <w:sz w:val="20"/>
          <w:szCs w:val="20"/>
        </w:rPr>
        <w:t>the Fifth Criminal Court of Manabí</w:t>
      </w:r>
      <w:r>
        <w:rPr>
          <w:rFonts w:ascii="Cambria" w:hAnsi="Cambria"/>
          <w:sz w:val="20"/>
          <w:szCs w:val="20"/>
        </w:rPr>
        <w:t>)</w:t>
      </w:r>
      <w:r w:rsidRPr="004A4755">
        <w:rPr>
          <w:rFonts w:ascii="Cambria" w:hAnsi="Cambria"/>
          <w:sz w:val="20"/>
          <w:szCs w:val="20"/>
        </w:rPr>
        <w:t xml:space="preserve"> on December 11, </w:t>
      </w:r>
      <w:r>
        <w:rPr>
          <w:rFonts w:ascii="Cambria" w:hAnsi="Cambria"/>
          <w:sz w:val="20"/>
          <w:szCs w:val="20"/>
        </w:rPr>
        <w:t>2000; and that</w:t>
      </w:r>
      <w:r w:rsidRPr="004A4755">
        <w:rPr>
          <w:rFonts w:ascii="Cambria" w:hAnsi="Cambria"/>
          <w:sz w:val="20"/>
          <w:szCs w:val="20"/>
        </w:rPr>
        <w:t xml:space="preserve"> </w:t>
      </w:r>
      <w:r>
        <w:rPr>
          <w:rFonts w:ascii="Cambria" w:hAnsi="Cambria"/>
          <w:sz w:val="20"/>
          <w:szCs w:val="20"/>
        </w:rPr>
        <w:t>ruling</w:t>
      </w:r>
      <w:r w:rsidRPr="004A4755">
        <w:rPr>
          <w:rFonts w:ascii="Cambria" w:hAnsi="Cambria"/>
          <w:sz w:val="20"/>
          <w:szCs w:val="20"/>
        </w:rPr>
        <w:t xml:space="preserve"> was later appealed</w:t>
      </w:r>
      <w:r>
        <w:rPr>
          <w:rFonts w:ascii="Cambria" w:hAnsi="Cambria"/>
          <w:sz w:val="20"/>
          <w:szCs w:val="20"/>
        </w:rPr>
        <w:t xml:space="preserve"> </w:t>
      </w:r>
      <w:r w:rsidRPr="004A4755">
        <w:rPr>
          <w:rFonts w:ascii="Cambria" w:hAnsi="Cambria"/>
          <w:sz w:val="20"/>
          <w:szCs w:val="20"/>
        </w:rPr>
        <w:t xml:space="preserve">and upheld by the High Court of Justice of Portoviejo on April 5, 2001. The State </w:t>
      </w:r>
      <w:r>
        <w:rPr>
          <w:rFonts w:ascii="Cambria" w:hAnsi="Cambria"/>
          <w:sz w:val="20"/>
          <w:szCs w:val="20"/>
        </w:rPr>
        <w:t>holds</w:t>
      </w:r>
      <w:r w:rsidRPr="004A4755">
        <w:rPr>
          <w:rFonts w:ascii="Cambria" w:hAnsi="Cambria"/>
          <w:sz w:val="20"/>
          <w:szCs w:val="20"/>
        </w:rPr>
        <w:t xml:space="preserve"> that a judgment</w:t>
      </w:r>
      <w:r>
        <w:rPr>
          <w:rFonts w:ascii="Cambria" w:hAnsi="Cambria"/>
          <w:sz w:val="20"/>
          <w:szCs w:val="20"/>
        </w:rPr>
        <w:t xml:space="preserve"> rendered</w:t>
      </w:r>
      <w:r w:rsidRPr="004A4755">
        <w:rPr>
          <w:rFonts w:ascii="Cambria" w:hAnsi="Cambria"/>
          <w:sz w:val="20"/>
          <w:szCs w:val="20"/>
        </w:rPr>
        <w:t xml:space="preserve"> </w:t>
      </w:r>
      <w:r>
        <w:rPr>
          <w:rFonts w:ascii="Cambria" w:hAnsi="Cambria"/>
          <w:sz w:val="20"/>
          <w:szCs w:val="20"/>
        </w:rPr>
        <w:t xml:space="preserve">against a petitioner, when such judgment was the result of a fair proceeding, </w:t>
      </w:r>
      <w:r w:rsidRPr="004A4755">
        <w:rPr>
          <w:rFonts w:ascii="Cambria" w:hAnsi="Cambria"/>
          <w:sz w:val="20"/>
          <w:szCs w:val="20"/>
        </w:rPr>
        <w:t xml:space="preserve">does not amount to a violation of the rights enshrined in the American Convention. It adds that the Commission should declare petitions inadmissible when they do not contain facts that would </w:t>
      </w:r>
      <w:r>
        <w:rPr>
          <w:rFonts w:ascii="Cambria" w:hAnsi="Cambria"/>
          <w:sz w:val="20"/>
          <w:szCs w:val="20"/>
        </w:rPr>
        <w:t>constitute</w:t>
      </w:r>
      <w:r w:rsidRPr="004A4755">
        <w:rPr>
          <w:rFonts w:ascii="Cambria" w:hAnsi="Cambria"/>
          <w:sz w:val="20"/>
          <w:szCs w:val="20"/>
        </w:rPr>
        <w:t xml:space="preserve"> violation</w:t>
      </w:r>
      <w:r>
        <w:rPr>
          <w:rFonts w:ascii="Cambria" w:hAnsi="Cambria"/>
          <w:sz w:val="20"/>
          <w:szCs w:val="20"/>
        </w:rPr>
        <w:t>s</w:t>
      </w:r>
      <w:r w:rsidRPr="004A4755">
        <w:rPr>
          <w:rFonts w:ascii="Cambria" w:hAnsi="Cambria"/>
          <w:sz w:val="20"/>
          <w:szCs w:val="20"/>
        </w:rPr>
        <w:t xml:space="preserve"> of the rights guaranteed by the American Convention.</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sz w:val="20"/>
          <w:szCs w:val="20"/>
        </w:rPr>
      </w:pPr>
      <w:r w:rsidRPr="004A4755">
        <w:rPr>
          <w:rFonts w:ascii="Cambria" w:hAnsi="Cambria"/>
          <w:sz w:val="20"/>
          <w:szCs w:val="20"/>
        </w:rPr>
        <w:t xml:space="preserve">The State notes that, given the subsidiary nature of the Inter-American System, and by virtue of the “fourth instance” formula, </w:t>
      </w:r>
      <w:r>
        <w:rPr>
          <w:rFonts w:ascii="Cambria" w:hAnsi="Cambria"/>
          <w:sz w:val="20"/>
          <w:szCs w:val="20"/>
        </w:rPr>
        <w:t>the Commission may not</w:t>
      </w:r>
      <w:r w:rsidRPr="004A4755">
        <w:rPr>
          <w:rFonts w:ascii="Cambria" w:hAnsi="Cambria"/>
          <w:sz w:val="20"/>
          <w:szCs w:val="20"/>
        </w:rPr>
        <w:t xml:space="preserve"> review decisions of national courts that </w:t>
      </w:r>
      <w:r>
        <w:rPr>
          <w:rFonts w:ascii="Cambria" w:hAnsi="Cambria"/>
          <w:sz w:val="20"/>
          <w:szCs w:val="20"/>
        </w:rPr>
        <w:t>have acted</w:t>
      </w:r>
      <w:r w:rsidRPr="004A4755">
        <w:rPr>
          <w:rFonts w:ascii="Cambria" w:hAnsi="Cambria"/>
          <w:sz w:val="20"/>
          <w:szCs w:val="20"/>
        </w:rPr>
        <w:t xml:space="preserve"> within their jurisdiction, ensuring a fair trial, unless there has been a violation of the rights enshrined in the American Convention. The State further indicates, citing the IACHR’s own precedent, that the Commission</w:t>
      </w:r>
      <w:r>
        <w:rPr>
          <w:rFonts w:ascii="Cambria" w:hAnsi="Cambria"/>
          <w:sz w:val="20"/>
          <w:szCs w:val="20"/>
        </w:rPr>
        <w:t xml:space="preserve"> </w:t>
      </w:r>
      <w:r w:rsidRPr="004A4755">
        <w:rPr>
          <w:rFonts w:ascii="Cambria" w:hAnsi="Cambria"/>
          <w:sz w:val="20"/>
          <w:szCs w:val="20"/>
        </w:rPr>
        <w:t xml:space="preserve">is not called upon to determine whether </w:t>
      </w:r>
      <w:r>
        <w:rPr>
          <w:rFonts w:ascii="Cambria" w:hAnsi="Cambria"/>
          <w:sz w:val="20"/>
          <w:szCs w:val="20"/>
        </w:rPr>
        <w:t>a</w:t>
      </w:r>
      <w:r w:rsidRPr="004A4755">
        <w:rPr>
          <w:rFonts w:ascii="Cambria" w:hAnsi="Cambria"/>
          <w:sz w:val="20"/>
          <w:szCs w:val="20"/>
        </w:rPr>
        <w:t xml:space="preserve"> State followed its own laws, namely, domestic legislation, but rather whether the State </w:t>
      </w:r>
      <w:r>
        <w:rPr>
          <w:rFonts w:ascii="Cambria" w:hAnsi="Cambria"/>
          <w:sz w:val="20"/>
          <w:szCs w:val="20"/>
        </w:rPr>
        <w:t>adhered to</w:t>
      </w:r>
      <w:r w:rsidRPr="004A4755">
        <w:rPr>
          <w:rFonts w:ascii="Cambria" w:hAnsi="Cambria"/>
          <w:sz w:val="20"/>
          <w:szCs w:val="20"/>
        </w:rPr>
        <w:t xml:space="preserve"> the standards of international law, namely, its obligations in the framew</w:t>
      </w:r>
      <w:r>
        <w:rPr>
          <w:rFonts w:ascii="Cambria" w:hAnsi="Cambria"/>
          <w:sz w:val="20"/>
          <w:szCs w:val="20"/>
        </w:rPr>
        <w:t>ork of the American Convention.</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sz w:val="20"/>
          <w:szCs w:val="20"/>
        </w:rPr>
      </w:pPr>
      <w:r w:rsidRPr="004A4755">
        <w:rPr>
          <w:rFonts w:ascii="Cambria" w:hAnsi="Cambria"/>
          <w:sz w:val="20"/>
          <w:szCs w:val="20"/>
        </w:rPr>
        <w:t xml:space="preserve">In this regard, the State alleges that the </w:t>
      </w:r>
      <w:r>
        <w:rPr>
          <w:rFonts w:ascii="Cambria" w:hAnsi="Cambria"/>
          <w:sz w:val="20"/>
          <w:szCs w:val="20"/>
        </w:rPr>
        <w:t xml:space="preserve">court order on the </w:t>
      </w:r>
      <w:r w:rsidRPr="004A4755">
        <w:rPr>
          <w:rFonts w:ascii="Cambria" w:hAnsi="Cambria"/>
          <w:sz w:val="20"/>
          <w:szCs w:val="20"/>
        </w:rPr>
        <w:t xml:space="preserve">statute of limitations in the case brought by Mr. Matute Robles was issued </w:t>
      </w:r>
      <w:r>
        <w:rPr>
          <w:rFonts w:ascii="Cambria" w:hAnsi="Cambria"/>
          <w:sz w:val="20"/>
          <w:szCs w:val="20"/>
        </w:rPr>
        <w:t>in accordance with</w:t>
      </w:r>
      <w:r w:rsidRPr="004A4755">
        <w:rPr>
          <w:rFonts w:ascii="Cambria" w:hAnsi="Cambria"/>
          <w:sz w:val="20"/>
          <w:szCs w:val="20"/>
        </w:rPr>
        <w:t xml:space="preserve"> the law</w:t>
      </w:r>
      <w:r>
        <w:rPr>
          <w:rFonts w:ascii="Cambria" w:hAnsi="Cambria"/>
          <w:sz w:val="20"/>
          <w:szCs w:val="20"/>
        </w:rPr>
        <w:t>,</w:t>
      </w:r>
      <w:r w:rsidRPr="004A4755">
        <w:rPr>
          <w:rFonts w:ascii="Cambria" w:hAnsi="Cambria"/>
          <w:sz w:val="20"/>
          <w:szCs w:val="20"/>
        </w:rPr>
        <w:t xml:space="preserve"> provisions of Article 101 of the Criminal Code, the statute of limitations for crimes punishable with prison</w:t>
      </w:r>
      <w:r>
        <w:rPr>
          <w:rFonts w:ascii="Cambria" w:hAnsi="Cambria"/>
          <w:sz w:val="20"/>
          <w:szCs w:val="20"/>
        </w:rPr>
        <w:t xml:space="preserve"> time is 10 </w:t>
      </w:r>
      <w:r w:rsidRPr="004A4755">
        <w:rPr>
          <w:rFonts w:ascii="Cambria" w:hAnsi="Cambria"/>
          <w:sz w:val="20"/>
          <w:szCs w:val="20"/>
        </w:rPr>
        <w:t xml:space="preserve">years. The State </w:t>
      </w:r>
      <w:r>
        <w:rPr>
          <w:rFonts w:ascii="Cambria" w:hAnsi="Cambria"/>
          <w:sz w:val="20"/>
          <w:szCs w:val="20"/>
        </w:rPr>
        <w:t>holds</w:t>
      </w:r>
      <w:r w:rsidRPr="004A4755">
        <w:rPr>
          <w:rFonts w:ascii="Cambria" w:hAnsi="Cambria"/>
          <w:sz w:val="20"/>
          <w:szCs w:val="20"/>
        </w:rPr>
        <w:t xml:space="preserve"> that the </w:t>
      </w:r>
      <w:r w:rsidRPr="004A4755">
        <w:rPr>
          <w:rFonts w:ascii="Cambria" w:hAnsi="Cambria"/>
          <w:sz w:val="20"/>
          <w:szCs w:val="20"/>
        </w:rPr>
        <w:lastRenderedPageBreak/>
        <w:t xml:space="preserve">events </w:t>
      </w:r>
      <w:r>
        <w:rPr>
          <w:rFonts w:ascii="Cambria" w:hAnsi="Cambria"/>
          <w:sz w:val="20"/>
          <w:szCs w:val="20"/>
        </w:rPr>
        <w:t>occurred on</w:t>
      </w:r>
      <w:r w:rsidRPr="004A4755">
        <w:rPr>
          <w:rFonts w:ascii="Cambria" w:hAnsi="Cambria"/>
          <w:sz w:val="20"/>
          <w:szCs w:val="20"/>
        </w:rPr>
        <w:t xml:space="preserve"> February 28, 1990</w:t>
      </w:r>
      <w:r>
        <w:rPr>
          <w:rFonts w:ascii="Cambria" w:hAnsi="Cambria"/>
          <w:sz w:val="20"/>
          <w:szCs w:val="20"/>
        </w:rPr>
        <w:t>,</w:t>
      </w:r>
      <w:r w:rsidRPr="004A4755">
        <w:rPr>
          <w:rFonts w:ascii="Cambria" w:hAnsi="Cambria"/>
          <w:sz w:val="20"/>
          <w:szCs w:val="20"/>
        </w:rPr>
        <w:t xml:space="preserve"> and the alleged victims filed their criminal complaint on October 25, 2000. It states that in the absence of a complaint or grounds</w:t>
      </w:r>
      <w:r>
        <w:rPr>
          <w:rFonts w:ascii="Cambria" w:hAnsi="Cambria"/>
          <w:sz w:val="20"/>
          <w:szCs w:val="20"/>
        </w:rPr>
        <w:t>,</w:t>
      </w:r>
      <w:r w:rsidRPr="004A4755">
        <w:rPr>
          <w:rFonts w:ascii="Cambria" w:hAnsi="Cambria"/>
          <w:sz w:val="20"/>
          <w:szCs w:val="20"/>
        </w:rPr>
        <w:t xml:space="preserve"> the State is </w:t>
      </w:r>
      <w:r>
        <w:rPr>
          <w:rFonts w:ascii="Cambria" w:hAnsi="Cambria"/>
          <w:sz w:val="20"/>
          <w:szCs w:val="20"/>
        </w:rPr>
        <w:t>impeded</w:t>
      </w:r>
      <w:r w:rsidRPr="004A4755">
        <w:rPr>
          <w:rFonts w:ascii="Cambria" w:hAnsi="Cambria"/>
          <w:sz w:val="20"/>
          <w:szCs w:val="20"/>
        </w:rPr>
        <w:t xml:space="preserve"> from meeting its obligation to prevent, investigate, and punish the perpetrators of alleged violations.</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sz w:val="20"/>
          <w:szCs w:val="20"/>
        </w:rPr>
      </w:pPr>
      <w:r w:rsidRPr="004A4755">
        <w:rPr>
          <w:rFonts w:ascii="Cambria" w:hAnsi="Cambria"/>
          <w:sz w:val="20"/>
          <w:szCs w:val="20"/>
        </w:rPr>
        <w:t xml:space="preserve">The State further </w:t>
      </w:r>
      <w:r>
        <w:rPr>
          <w:rFonts w:ascii="Cambria" w:hAnsi="Cambria"/>
          <w:sz w:val="20"/>
          <w:szCs w:val="20"/>
        </w:rPr>
        <w:t>considers</w:t>
      </w:r>
      <w:r w:rsidRPr="004A4755">
        <w:rPr>
          <w:rFonts w:ascii="Cambria" w:hAnsi="Cambria"/>
          <w:sz w:val="20"/>
          <w:szCs w:val="20"/>
        </w:rPr>
        <w:t xml:space="preserve"> that the petition was filed past the six-month deadline set forth in Article 46(1)(b) of the American Convention, since the definitive judicial </w:t>
      </w:r>
      <w:r>
        <w:rPr>
          <w:rFonts w:ascii="Cambria" w:hAnsi="Cambria"/>
          <w:sz w:val="20"/>
          <w:szCs w:val="20"/>
        </w:rPr>
        <w:t>ruling</w:t>
      </w:r>
      <w:r w:rsidRPr="004A4755">
        <w:rPr>
          <w:rFonts w:ascii="Cambria" w:hAnsi="Cambria"/>
          <w:sz w:val="20"/>
          <w:szCs w:val="20"/>
        </w:rPr>
        <w:t xml:space="preserve">, which in its opinion exhausted domestic remedies, was </w:t>
      </w:r>
      <w:r>
        <w:rPr>
          <w:rFonts w:ascii="Cambria" w:hAnsi="Cambria"/>
          <w:sz w:val="20"/>
          <w:szCs w:val="20"/>
        </w:rPr>
        <w:t>issued</w:t>
      </w:r>
      <w:r w:rsidRPr="004A4755">
        <w:rPr>
          <w:rFonts w:ascii="Cambria" w:hAnsi="Cambria"/>
          <w:sz w:val="20"/>
          <w:szCs w:val="20"/>
        </w:rPr>
        <w:t xml:space="preserve"> on April 5, 2001 by the Fourth Chamber of the High Court of Justice of</w:t>
      </w:r>
      <w:r w:rsidRPr="004A4755">
        <w:rPr>
          <w:rFonts w:ascii="Cambria" w:hAnsi="Cambria" w:cs="Arial"/>
          <w:color w:val="000000"/>
          <w:sz w:val="20"/>
          <w:szCs w:val="20"/>
        </w:rPr>
        <w:t xml:space="preserve"> Portoviejo</w:t>
      </w:r>
      <w:r w:rsidRPr="004A4755">
        <w:rPr>
          <w:rFonts w:ascii="Cambria" w:hAnsi="Cambria"/>
          <w:sz w:val="20"/>
          <w:szCs w:val="20"/>
        </w:rPr>
        <w:t>, while the State was notified</w:t>
      </w:r>
      <w:r>
        <w:rPr>
          <w:rFonts w:ascii="Cambria" w:hAnsi="Cambria"/>
          <w:sz w:val="20"/>
          <w:szCs w:val="20"/>
        </w:rPr>
        <w:t xml:space="preserve"> on April 24, 2003</w:t>
      </w:r>
      <w:r w:rsidRPr="004A4755">
        <w:rPr>
          <w:rFonts w:ascii="Cambria" w:hAnsi="Cambria"/>
          <w:sz w:val="20"/>
          <w:szCs w:val="20"/>
        </w:rPr>
        <w:t xml:space="preserve"> of the </w:t>
      </w:r>
      <w:r>
        <w:rPr>
          <w:rFonts w:ascii="Cambria" w:hAnsi="Cambria"/>
          <w:sz w:val="20"/>
          <w:szCs w:val="20"/>
        </w:rPr>
        <w:t>petition</w:t>
      </w:r>
      <w:r w:rsidRPr="004A4755">
        <w:rPr>
          <w:rFonts w:ascii="Cambria" w:hAnsi="Cambria"/>
          <w:sz w:val="20"/>
          <w:szCs w:val="20"/>
        </w:rPr>
        <w:t xml:space="preserve"> filed with the Inter-American Commission. According to the State, the constitutional </w:t>
      </w:r>
      <w:r w:rsidRPr="001F5486">
        <w:rPr>
          <w:rFonts w:ascii="Cambria" w:hAnsi="Cambria"/>
          <w:i/>
          <w:sz w:val="20"/>
          <w:szCs w:val="20"/>
        </w:rPr>
        <w:t>amparo</w:t>
      </w:r>
      <w:r w:rsidRPr="004A4755">
        <w:rPr>
          <w:rFonts w:ascii="Cambria" w:hAnsi="Cambria"/>
          <w:sz w:val="20"/>
          <w:szCs w:val="20"/>
        </w:rPr>
        <w:t xml:space="preserve"> action filed with the </w:t>
      </w:r>
      <w:r>
        <w:rPr>
          <w:rFonts w:ascii="Cambria" w:hAnsi="Cambria"/>
          <w:sz w:val="20"/>
          <w:szCs w:val="20"/>
        </w:rPr>
        <w:t xml:space="preserve">Portoviejo District Court for </w:t>
      </w:r>
      <w:r w:rsidRPr="004A4755">
        <w:rPr>
          <w:rFonts w:ascii="Cambria" w:hAnsi="Cambria"/>
          <w:sz w:val="20"/>
          <w:szCs w:val="20"/>
        </w:rPr>
        <w:t>Administrative Dispute</w:t>
      </w:r>
      <w:r>
        <w:rPr>
          <w:rFonts w:ascii="Cambria" w:hAnsi="Cambria"/>
          <w:sz w:val="20"/>
          <w:szCs w:val="20"/>
        </w:rPr>
        <w:t xml:space="preserve">s was </w:t>
      </w:r>
      <w:r w:rsidRPr="004A4755">
        <w:rPr>
          <w:rFonts w:ascii="Cambria" w:hAnsi="Cambria"/>
          <w:sz w:val="20"/>
          <w:szCs w:val="20"/>
        </w:rPr>
        <w:t>rejected on October 25, 2001</w:t>
      </w:r>
      <w:r>
        <w:rPr>
          <w:rFonts w:ascii="Cambria" w:hAnsi="Cambria"/>
          <w:sz w:val="20"/>
          <w:szCs w:val="20"/>
        </w:rPr>
        <w:t xml:space="preserve">, </w:t>
      </w:r>
      <w:r w:rsidRPr="004A4755">
        <w:rPr>
          <w:rFonts w:ascii="Cambria" w:hAnsi="Cambria"/>
          <w:sz w:val="20"/>
          <w:szCs w:val="20"/>
        </w:rPr>
        <w:t>and the corresponding appe</w:t>
      </w:r>
      <w:r>
        <w:rPr>
          <w:rFonts w:ascii="Cambria" w:hAnsi="Cambria"/>
          <w:sz w:val="20"/>
          <w:szCs w:val="20"/>
        </w:rPr>
        <w:t xml:space="preserve">al to the Constitutional Court </w:t>
      </w:r>
      <w:r w:rsidRPr="004A4755">
        <w:rPr>
          <w:rFonts w:ascii="Cambria" w:hAnsi="Cambria"/>
          <w:sz w:val="20"/>
          <w:szCs w:val="20"/>
        </w:rPr>
        <w:t>was rejected on March 1, 2002</w:t>
      </w:r>
      <w:r>
        <w:rPr>
          <w:rFonts w:ascii="Cambria" w:hAnsi="Cambria"/>
          <w:sz w:val="20"/>
          <w:szCs w:val="20"/>
        </w:rPr>
        <w:t>,</w:t>
      </w:r>
      <w:r w:rsidRPr="004A4755">
        <w:rPr>
          <w:rFonts w:ascii="Cambria" w:hAnsi="Cambria"/>
          <w:sz w:val="20"/>
          <w:szCs w:val="20"/>
        </w:rPr>
        <w:t xml:space="preserve"> because the case lacked legal grounds </w:t>
      </w:r>
      <w:r>
        <w:rPr>
          <w:rFonts w:ascii="Cambria" w:hAnsi="Cambria"/>
          <w:sz w:val="20"/>
          <w:szCs w:val="20"/>
        </w:rPr>
        <w:t>given that</w:t>
      </w:r>
      <w:r w:rsidRPr="004A4755">
        <w:rPr>
          <w:rFonts w:ascii="Cambria" w:hAnsi="Cambria"/>
          <w:sz w:val="20"/>
          <w:szCs w:val="20"/>
        </w:rPr>
        <w:t xml:space="preserve"> the constitutional </w:t>
      </w:r>
      <w:r>
        <w:rPr>
          <w:rFonts w:ascii="Cambria" w:hAnsi="Cambria"/>
          <w:sz w:val="20"/>
          <w:szCs w:val="20"/>
        </w:rPr>
        <w:t>provisions</w:t>
      </w:r>
      <w:r w:rsidRPr="004A4755">
        <w:rPr>
          <w:rFonts w:ascii="Cambria" w:hAnsi="Cambria"/>
          <w:sz w:val="20"/>
          <w:szCs w:val="20"/>
        </w:rPr>
        <w:t xml:space="preserve"> in place at the time </w:t>
      </w:r>
      <w:r>
        <w:rPr>
          <w:rFonts w:ascii="Cambria" w:hAnsi="Cambria"/>
          <w:sz w:val="20"/>
          <w:szCs w:val="20"/>
        </w:rPr>
        <w:t>established</w:t>
      </w:r>
      <w:r w:rsidRPr="004A4755">
        <w:rPr>
          <w:rFonts w:ascii="Cambria" w:hAnsi="Cambria"/>
          <w:sz w:val="20"/>
          <w:szCs w:val="20"/>
        </w:rPr>
        <w:t xml:space="preserve"> that judicial decisions adopted in </w:t>
      </w:r>
      <w:r>
        <w:rPr>
          <w:rFonts w:ascii="Cambria" w:hAnsi="Cambria"/>
          <w:sz w:val="20"/>
          <w:szCs w:val="20"/>
        </w:rPr>
        <w:t>proceedings</w:t>
      </w:r>
      <w:r w:rsidRPr="004A4755">
        <w:rPr>
          <w:rFonts w:ascii="Cambria" w:hAnsi="Cambria"/>
          <w:sz w:val="20"/>
          <w:szCs w:val="20"/>
        </w:rPr>
        <w:t xml:space="preserve"> were not subject to </w:t>
      </w:r>
      <w:r w:rsidRPr="001F5486">
        <w:rPr>
          <w:rFonts w:ascii="Cambria" w:hAnsi="Cambria"/>
          <w:i/>
          <w:sz w:val="20"/>
          <w:szCs w:val="20"/>
        </w:rPr>
        <w:t>amparo</w:t>
      </w:r>
      <w:r w:rsidRPr="004A4755">
        <w:rPr>
          <w:rFonts w:ascii="Cambria" w:hAnsi="Cambria"/>
          <w:sz w:val="20"/>
          <w:szCs w:val="20"/>
        </w:rPr>
        <w:t xml:space="preserve"> actions.</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sz w:val="20"/>
          <w:szCs w:val="20"/>
        </w:rPr>
      </w:pPr>
      <w:r w:rsidRPr="004A4755">
        <w:rPr>
          <w:rFonts w:ascii="Cambria" w:hAnsi="Cambria"/>
          <w:sz w:val="20"/>
          <w:szCs w:val="20"/>
        </w:rPr>
        <w:t xml:space="preserve">Regarding the alleged violation of due process and judicial protection, Ecuador indicates that the petitioner had at his disposal all remedies provided for under the law; that he had </w:t>
      </w:r>
      <w:r>
        <w:rPr>
          <w:rFonts w:ascii="Cambria" w:hAnsi="Cambria"/>
          <w:sz w:val="20"/>
          <w:szCs w:val="20"/>
        </w:rPr>
        <w:t>unfettered</w:t>
      </w:r>
      <w:r w:rsidRPr="004A4755">
        <w:rPr>
          <w:rFonts w:ascii="Cambria" w:hAnsi="Cambria"/>
          <w:sz w:val="20"/>
          <w:szCs w:val="20"/>
        </w:rPr>
        <w:t xml:space="preserve"> access to the legal apparatus; and that at no time was he prevented from exercising his right to equal protection by the competent bodies. With respect to the reported violation of his right to be heard within a reasonable timeframe, the State notes that the time periods established for domestic proceedings fall within the reasonableness limits set forth by the Inter-American system.</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4A4755">
        <w:rPr>
          <w:rFonts w:ascii="Cambria" w:hAnsi="Cambria"/>
          <w:sz w:val="20"/>
          <w:szCs w:val="20"/>
        </w:rPr>
        <w:t xml:space="preserve">In conclusion, the State maintains that the petition should be deemed inadmissible inasmuch as it does not put forth facts that would constitute a violation of the rights guaranteed </w:t>
      </w:r>
      <w:r>
        <w:rPr>
          <w:rFonts w:ascii="Cambria" w:hAnsi="Cambria"/>
          <w:sz w:val="20"/>
          <w:szCs w:val="20"/>
        </w:rPr>
        <w:t>under</w:t>
      </w:r>
      <w:r w:rsidRPr="004A4755">
        <w:rPr>
          <w:rFonts w:ascii="Cambria" w:hAnsi="Cambria"/>
          <w:sz w:val="20"/>
          <w:szCs w:val="20"/>
        </w:rPr>
        <w:t xml:space="preserve"> the American Convention; it is a “fourth instance” request; and it exceeds the statutory period for submission of petition</w:t>
      </w:r>
      <w:r>
        <w:rPr>
          <w:rFonts w:ascii="Cambria" w:hAnsi="Cambria"/>
          <w:sz w:val="20"/>
          <w:szCs w:val="20"/>
        </w:rPr>
        <w:t>s</w:t>
      </w:r>
      <w:r w:rsidRPr="004A4755">
        <w:rPr>
          <w:rFonts w:ascii="Cambria" w:hAnsi="Cambria"/>
          <w:sz w:val="20"/>
          <w:szCs w:val="20"/>
        </w:rPr>
        <w:t xml:space="preserve"> after domestic remedies have been exhausted</w:t>
      </w:r>
      <w:r>
        <w:rPr>
          <w:rFonts w:ascii="Cambria" w:hAnsi="Cambria"/>
          <w:sz w:val="20"/>
          <w:szCs w:val="20"/>
        </w:rPr>
        <w:t>. And t</w:t>
      </w:r>
      <w:r w:rsidRPr="004A4755">
        <w:rPr>
          <w:rFonts w:ascii="Cambria" w:hAnsi="Cambria"/>
          <w:sz w:val="20"/>
          <w:szCs w:val="20"/>
        </w:rPr>
        <w:t xml:space="preserve">hus, pursuant to Articles 46 and 47 of the American Convention on Human Rights, </w:t>
      </w:r>
      <w:r>
        <w:rPr>
          <w:rFonts w:ascii="Cambria" w:hAnsi="Cambria"/>
          <w:sz w:val="20"/>
          <w:szCs w:val="20"/>
        </w:rPr>
        <w:t xml:space="preserve">the State </w:t>
      </w:r>
      <w:r w:rsidRPr="004A4755">
        <w:rPr>
          <w:rFonts w:ascii="Cambria" w:hAnsi="Cambria"/>
          <w:sz w:val="20"/>
          <w:szCs w:val="20"/>
        </w:rPr>
        <w:t xml:space="preserve">requests that the IACHR </w:t>
      </w:r>
      <w:r>
        <w:rPr>
          <w:rFonts w:ascii="Cambria" w:hAnsi="Cambria"/>
          <w:sz w:val="20"/>
          <w:szCs w:val="20"/>
        </w:rPr>
        <w:t>declare the petition inadmissible</w:t>
      </w:r>
      <w:r w:rsidRPr="004A4755">
        <w:rPr>
          <w:rFonts w:ascii="Cambria" w:hAnsi="Cambria"/>
          <w:sz w:val="20"/>
          <w:szCs w:val="20"/>
        </w:rPr>
        <w:t>.</w:t>
      </w:r>
    </w:p>
    <w:p w:rsidR="00296F19" w:rsidRPr="004A4755" w:rsidRDefault="00296F19" w:rsidP="00296F1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4A4755">
        <w:rPr>
          <w:rFonts w:ascii="Cambria" w:hAnsi="Cambria"/>
          <w:b/>
          <w:bCs/>
          <w:sz w:val="20"/>
          <w:szCs w:val="20"/>
        </w:rPr>
        <w:t>IV.</w:t>
      </w:r>
      <w:r w:rsidRPr="004A4755">
        <w:rPr>
          <w:rFonts w:ascii="Cambria" w:hAnsi="Cambria"/>
          <w:b/>
          <w:bCs/>
          <w:sz w:val="20"/>
          <w:szCs w:val="20"/>
        </w:rPr>
        <w:tab/>
        <w:t>ANALYSIS OF COMPETENCE AND ADMISSIBILITY</w:t>
      </w:r>
    </w:p>
    <w:p w:rsidR="00296F19" w:rsidRPr="004A4755" w:rsidRDefault="00296F19" w:rsidP="00296F19">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440" w:hanging="720"/>
        <w:jc w:val="both"/>
        <w:rPr>
          <w:sz w:val="20"/>
          <w:szCs w:val="20"/>
        </w:rPr>
      </w:pPr>
      <w:r w:rsidRPr="004A4755">
        <w:rPr>
          <w:b/>
          <w:bCs/>
          <w:sz w:val="20"/>
          <w:szCs w:val="20"/>
        </w:rPr>
        <w:t>Competence</w:t>
      </w:r>
    </w:p>
    <w:p w:rsidR="00296F19" w:rsidRPr="004A4755" w:rsidRDefault="00296F19" w:rsidP="00296F19">
      <w:pPr>
        <w:pStyle w:val="BodyText"/>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SimSun" w:hAnsi="Cambria"/>
          <w:sz w:val="20"/>
          <w:szCs w:val="20"/>
        </w:rPr>
      </w:pPr>
      <w:r w:rsidRPr="004A4755">
        <w:rPr>
          <w:rFonts w:ascii="Cambria" w:eastAsia="SimSun" w:hAnsi="Cambria"/>
          <w:sz w:val="20"/>
          <w:szCs w:val="20"/>
        </w:rPr>
        <w:t xml:space="preserve">The petitioner is entitled, under Article 44 of the American Convention, to file complaints with the Commission. The petition names as alleged victim an individual on whose behalf the State of Ecuador undertook to respect and ensure the rights enshrined in the American Convention. Regarding the State, the Commission notes that Ecuador has been party to the American Convention since December 28, 1977, when it deposited the respective instrument of ratification. The Commission, therefore, has </w:t>
      </w:r>
      <w:r w:rsidRPr="004A4755">
        <w:rPr>
          <w:rFonts w:ascii="Cambria" w:eastAsia="SimSun" w:hAnsi="Cambria"/>
          <w:i/>
          <w:iCs/>
          <w:sz w:val="20"/>
          <w:szCs w:val="20"/>
        </w:rPr>
        <w:t>ratione personae</w:t>
      </w:r>
      <w:r w:rsidRPr="004A4755">
        <w:rPr>
          <w:rFonts w:ascii="Cambria" w:eastAsia="SimSun" w:hAnsi="Cambria"/>
          <w:sz w:val="20"/>
          <w:szCs w:val="20"/>
        </w:rPr>
        <w:t xml:space="preserve"> to examine the petition. The Commission likewise has </w:t>
      </w:r>
      <w:r w:rsidRPr="004A4755">
        <w:rPr>
          <w:rFonts w:ascii="Cambria" w:eastAsia="SimSun" w:hAnsi="Cambria"/>
          <w:i/>
          <w:iCs/>
          <w:sz w:val="20"/>
          <w:szCs w:val="20"/>
        </w:rPr>
        <w:t>ratione loci</w:t>
      </w:r>
      <w:r w:rsidRPr="004A4755">
        <w:rPr>
          <w:rFonts w:ascii="Cambria" w:eastAsia="SimSun" w:hAnsi="Cambria"/>
          <w:sz w:val="20"/>
          <w:szCs w:val="20"/>
        </w:rPr>
        <w:t xml:space="preserve"> to examine the petition inasmuch as it alleges violations of rights protected under the American Convention that are said to have taken place within the territory of Ecuador, a state party to said treaty. </w:t>
      </w:r>
    </w:p>
    <w:p w:rsidR="00296F19" w:rsidRPr="004A4755" w:rsidRDefault="00296F19" w:rsidP="00296F19">
      <w:pPr>
        <w:pStyle w:val="BodyText"/>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SimSun" w:hAnsi="Cambria"/>
          <w:sz w:val="20"/>
          <w:szCs w:val="20"/>
        </w:rPr>
      </w:pPr>
      <w:r w:rsidRPr="004A4755">
        <w:rPr>
          <w:rFonts w:ascii="Cambria" w:eastAsia="SimSun" w:hAnsi="Cambria"/>
          <w:sz w:val="20"/>
          <w:szCs w:val="20"/>
        </w:rPr>
        <w:t xml:space="preserve">The Commission is competent </w:t>
      </w:r>
      <w:r w:rsidRPr="004A4755">
        <w:rPr>
          <w:rFonts w:ascii="Cambria" w:eastAsia="SimSun" w:hAnsi="Cambria"/>
          <w:i/>
          <w:iCs/>
          <w:sz w:val="20"/>
          <w:szCs w:val="20"/>
        </w:rPr>
        <w:t>ratione temporis</w:t>
      </w:r>
      <w:r w:rsidRPr="004A4755">
        <w:rPr>
          <w:rFonts w:ascii="Cambria" w:eastAsia="SimSun" w:hAnsi="Cambria"/>
          <w:sz w:val="20"/>
          <w:szCs w:val="20"/>
        </w:rPr>
        <w:t xml:space="preserve"> because the obligation to respect and ensure the rights protected in the American Convention was already in force for the State when the facts alleged in the petition are said to have occurred. Lastly, the Commission is competent </w:t>
      </w:r>
      <w:r w:rsidRPr="004A4755">
        <w:rPr>
          <w:rFonts w:ascii="Cambria" w:eastAsia="SimSun" w:hAnsi="Cambria"/>
          <w:i/>
          <w:iCs/>
          <w:sz w:val="20"/>
          <w:szCs w:val="20"/>
        </w:rPr>
        <w:t>ratione materiae</w:t>
      </w:r>
      <w:r w:rsidRPr="004A4755">
        <w:rPr>
          <w:rFonts w:ascii="Cambria" w:eastAsia="SimSun" w:hAnsi="Cambria"/>
          <w:sz w:val="20"/>
          <w:szCs w:val="20"/>
        </w:rPr>
        <w:t xml:space="preserve"> because the petition alleges possible violations of human rights protected by the American Convention.</w:t>
      </w:r>
    </w:p>
    <w:p w:rsidR="00296F19" w:rsidRPr="004A4755" w:rsidRDefault="00296F19" w:rsidP="00296F19">
      <w:pPr>
        <w:pStyle w:val="BodyText"/>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SimSun" w:hAnsi="Cambria"/>
          <w:sz w:val="20"/>
          <w:szCs w:val="20"/>
        </w:rPr>
      </w:pPr>
      <w:r w:rsidRPr="004A4755">
        <w:rPr>
          <w:rFonts w:ascii="Cambria" w:eastAsia="SimSun" w:hAnsi="Cambria"/>
          <w:sz w:val="20"/>
          <w:szCs w:val="20"/>
        </w:rPr>
        <w:t>The foregoing, notwithstanding the possibility that during the merits stage of the processing of this petition, the IACHR may consider</w:t>
      </w:r>
      <w:r>
        <w:rPr>
          <w:rFonts w:ascii="Cambria" w:eastAsia="SimSun" w:hAnsi="Cambria"/>
          <w:sz w:val="20"/>
          <w:szCs w:val="20"/>
        </w:rPr>
        <w:t>, where relevant,</w:t>
      </w:r>
      <w:r w:rsidRPr="004A4755">
        <w:rPr>
          <w:rFonts w:ascii="Cambria" w:eastAsia="SimSun" w:hAnsi="Cambria"/>
          <w:sz w:val="20"/>
          <w:szCs w:val="20"/>
        </w:rPr>
        <w:t xml:space="preserve"> other instruments in the </w:t>
      </w:r>
      <w:r w:rsidRPr="004A4755">
        <w:rPr>
          <w:rFonts w:ascii="Cambria" w:eastAsia="SimSun" w:hAnsi="Cambria"/>
          <w:i/>
          <w:sz w:val="20"/>
          <w:szCs w:val="20"/>
        </w:rPr>
        <w:t>corpus juris</w:t>
      </w:r>
      <w:r w:rsidRPr="004A4755">
        <w:rPr>
          <w:rFonts w:ascii="Cambria" w:eastAsia="SimSun" w:hAnsi="Cambria"/>
          <w:sz w:val="20"/>
          <w:szCs w:val="20"/>
        </w:rPr>
        <w:t xml:space="preserve"> on the rights of persons with disabilities.</w:t>
      </w:r>
    </w:p>
    <w:p w:rsidR="00296F19" w:rsidRPr="004A4755" w:rsidRDefault="00296F19" w:rsidP="00296F19">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440" w:hanging="720"/>
        <w:jc w:val="both"/>
        <w:rPr>
          <w:b/>
          <w:bCs/>
          <w:sz w:val="20"/>
          <w:szCs w:val="20"/>
        </w:rPr>
      </w:pPr>
      <w:r>
        <w:rPr>
          <w:b/>
          <w:bCs/>
          <w:sz w:val="20"/>
          <w:szCs w:val="20"/>
        </w:rPr>
        <w:t>Admissibility r</w:t>
      </w:r>
      <w:r w:rsidRPr="004A4755">
        <w:rPr>
          <w:b/>
          <w:bCs/>
          <w:sz w:val="20"/>
          <w:szCs w:val="20"/>
        </w:rPr>
        <w:t>equirements</w:t>
      </w:r>
    </w:p>
    <w:p w:rsidR="00296F19" w:rsidRPr="004A4755" w:rsidRDefault="00296F19" w:rsidP="00296F1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color w:val="FF0000"/>
          <w:sz w:val="20"/>
          <w:szCs w:val="20"/>
        </w:rPr>
      </w:pPr>
      <w:r w:rsidRPr="004A4755">
        <w:rPr>
          <w:rFonts w:ascii="Cambria" w:hAnsi="Cambria"/>
          <w:b/>
          <w:sz w:val="20"/>
          <w:szCs w:val="20"/>
        </w:rPr>
        <w:t>1.</w:t>
      </w:r>
      <w:r w:rsidRPr="004A4755">
        <w:rPr>
          <w:rFonts w:ascii="Cambria" w:hAnsi="Cambria"/>
          <w:b/>
          <w:sz w:val="20"/>
          <w:szCs w:val="20"/>
        </w:rPr>
        <w:tab/>
        <w:t xml:space="preserve">Exhaustion of domestic remedies </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i/>
          <w:sz w:val="20"/>
          <w:szCs w:val="20"/>
        </w:rPr>
      </w:pPr>
      <w:r w:rsidRPr="004A4755">
        <w:rPr>
          <w:rFonts w:ascii="Cambria" w:hAnsi="Cambria" w:cs="Arial"/>
          <w:sz w:val="20"/>
          <w:szCs w:val="20"/>
        </w:rPr>
        <w:t xml:space="preserve">Article 46(1)(a) of the American Convention states that for a petition alleging a violation of the American Convention to be admitted, the remedies offered by domestic jurisdiction must have been </w:t>
      </w:r>
      <w:r w:rsidRPr="004A4755">
        <w:rPr>
          <w:rFonts w:ascii="Cambria" w:hAnsi="Cambria" w:cs="Arial"/>
          <w:sz w:val="20"/>
          <w:szCs w:val="20"/>
        </w:rPr>
        <w:lastRenderedPageBreak/>
        <w:t xml:space="preserve">pursued and exhausted in accordance with generally recognized principles of international law. The purpose of this requirement is to enable national authorities to </w:t>
      </w:r>
      <w:r>
        <w:rPr>
          <w:rFonts w:ascii="Cambria" w:hAnsi="Cambria" w:cs="Arial"/>
          <w:sz w:val="20"/>
          <w:szCs w:val="20"/>
        </w:rPr>
        <w:t>learn</w:t>
      </w:r>
      <w:r w:rsidRPr="004A4755">
        <w:rPr>
          <w:rFonts w:ascii="Cambria" w:hAnsi="Cambria" w:cs="Arial"/>
          <w:sz w:val="20"/>
          <w:szCs w:val="20"/>
        </w:rPr>
        <w:t xml:space="preserve"> of the alleged violation of a protected right and, where appropriate, to resolve it before it is taken up by an international body</w:t>
      </w:r>
      <w:r w:rsidRPr="004A4755">
        <w:rPr>
          <w:rFonts w:ascii="Cambria" w:hAnsi="Cambria"/>
          <w:sz w:val="20"/>
          <w:szCs w:val="20"/>
        </w:rPr>
        <w:t>.</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i/>
          <w:sz w:val="20"/>
          <w:szCs w:val="20"/>
        </w:rPr>
      </w:pPr>
      <w:r w:rsidRPr="004A4755">
        <w:rPr>
          <w:rFonts w:ascii="Cambria" w:hAnsi="Cambria" w:cs="Arial"/>
          <w:sz w:val="20"/>
          <w:szCs w:val="20"/>
        </w:rPr>
        <w:t>Article 46(2) of the American Convention, for its part, recognizes three circumstances in which the rule of prior exhaustion of domestic remedies does not apply: (i) When the domestic legislation of the State concerned does not afford due process of law for the protection of the right or rights that have allegedly been violated; (ii) when the party alleging violation of his or her rights has been denied access to the remedies under domestic law or has been prevented from exhausting them; or (iii) when there has been unwarranted delay in rendering a final judgment under the aforementioned remedies.</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i/>
          <w:sz w:val="20"/>
          <w:szCs w:val="20"/>
        </w:rPr>
      </w:pPr>
      <w:r w:rsidRPr="004A4755">
        <w:rPr>
          <w:rFonts w:ascii="Cambria" w:hAnsi="Cambria"/>
          <w:sz w:val="20"/>
          <w:szCs w:val="20"/>
        </w:rPr>
        <w:t>In the instant case,</w:t>
      </w:r>
      <w:r w:rsidRPr="004A4755">
        <w:rPr>
          <w:rFonts w:ascii="Cambria" w:hAnsi="Cambria" w:cs="Arial"/>
          <w:sz w:val="20"/>
          <w:szCs w:val="20"/>
        </w:rPr>
        <w:t xml:space="preserve"> the State maintains that there was undue exhaustion of remedies in that the complaint before the Fifth Criminal Court of </w:t>
      </w:r>
      <w:r w:rsidRPr="004A4755">
        <w:rPr>
          <w:rFonts w:ascii="Cambria" w:hAnsi="Cambria" w:cs="Arial"/>
          <w:color w:val="000000"/>
          <w:sz w:val="20"/>
          <w:szCs w:val="20"/>
        </w:rPr>
        <w:t xml:space="preserve">Manabí was filed after the statute of limitations for the crime in question had </w:t>
      </w:r>
      <w:r>
        <w:rPr>
          <w:rFonts w:ascii="Cambria" w:hAnsi="Cambria" w:cs="Arial"/>
          <w:color w:val="000000"/>
          <w:sz w:val="20"/>
          <w:szCs w:val="20"/>
        </w:rPr>
        <w:t>run out</w:t>
      </w:r>
      <w:r w:rsidRPr="004A4755">
        <w:rPr>
          <w:rFonts w:ascii="Cambria" w:hAnsi="Cambria" w:cs="Arial"/>
          <w:color w:val="000000"/>
          <w:sz w:val="20"/>
          <w:szCs w:val="20"/>
        </w:rPr>
        <w:t xml:space="preserve">. It adds that one </w:t>
      </w:r>
      <w:r>
        <w:rPr>
          <w:rFonts w:ascii="Cambria" w:hAnsi="Cambria" w:cs="Arial"/>
          <w:color w:val="000000"/>
          <w:sz w:val="20"/>
          <w:szCs w:val="20"/>
        </w:rPr>
        <w:t>avenue for initiating a</w:t>
      </w:r>
      <w:r w:rsidRPr="004A4755">
        <w:rPr>
          <w:rFonts w:ascii="Cambria" w:hAnsi="Cambria" w:cs="Arial"/>
          <w:color w:val="000000"/>
          <w:sz w:val="20"/>
          <w:szCs w:val="20"/>
        </w:rPr>
        <w:t xml:space="preserve"> criminal proceeding</w:t>
      </w:r>
      <w:r>
        <w:rPr>
          <w:rFonts w:ascii="Cambria" w:hAnsi="Cambria" w:cs="Arial"/>
          <w:color w:val="000000"/>
          <w:sz w:val="20"/>
          <w:szCs w:val="20"/>
        </w:rPr>
        <w:t xml:space="preserve"> </w:t>
      </w:r>
      <w:r w:rsidRPr="004A4755">
        <w:rPr>
          <w:rFonts w:ascii="Cambria" w:hAnsi="Cambria" w:cs="Arial"/>
          <w:color w:val="000000"/>
          <w:sz w:val="20"/>
          <w:szCs w:val="20"/>
        </w:rPr>
        <w:t xml:space="preserve">was </w:t>
      </w:r>
      <w:r>
        <w:rPr>
          <w:rFonts w:ascii="Cambria" w:hAnsi="Cambria" w:cs="Arial"/>
          <w:color w:val="000000"/>
          <w:sz w:val="20"/>
          <w:szCs w:val="20"/>
        </w:rPr>
        <w:t>by means of</w:t>
      </w:r>
      <w:r w:rsidRPr="004A4755">
        <w:rPr>
          <w:rFonts w:ascii="Cambria" w:hAnsi="Cambria" w:cs="Arial"/>
          <w:color w:val="000000"/>
          <w:sz w:val="20"/>
          <w:szCs w:val="20"/>
        </w:rPr>
        <w:t xml:space="preserve"> a complaint</w:t>
      </w:r>
      <w:r>
        <w:rPr>
          <w:rFonts w:ascii="Cambria" w:hAnsi="Cambria" w:cs="Arial"/>
          <w:color w:val="000000"/>
          <w:sz w:val="20"/>
          <w:szCs w:val="20"/>
        </w:rPr>
        <w:t>,</w:t>
      </w:r>
      <w:r w:rsidRPr="004A4755">
        <w:rPr>
          <w:rFonts w:ascii="Cambria" w:hAnsi="Cambria" w:cs="Arial"/>
          <w:color w:val="000000"/>
          <w:sz w:val="20"/>
          <w:szCs w:val="20"/>
        </w:rPr>
        <w:t xml:space="preserve"> and that the </w:t>
      </w:r>
      <w:r>
        <w:rPr>
          <w:rFonts w:ascii="Cambria" w:hAnsi="Cambria" w:cs="Arial"/>
          <w:color w:val="000000"/>
          <w:sz w:val="20"/>
          <w:szCs w:val="20"/>
        </w:rPr>
        <w:t>relatives</w:t>
      </w:r>
      <w:r w:rsidRPr="004A4755">
        <w:rPr>
          <w:rFonts w:ascii="Cambria" w:hAnsi="Cambria" w:cs="Arial"/>
          <w:color w:val="000000"/>
          <w:sz w:val="20"/>
          <w:szCs w:val="20"/>
        </w:rPr>
        <w:t xml:space="preserve"> of the alleged victim refrained from reporting the facts being alleged to the legal authorities, which prevented the State from meeting its obligation to investigate and punish the perpetrators of the alleged violation. </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i/>
          <w:sz w:val="20"/>
          <w:szCs w:val="20"/>
        </w:rPr>
      </w:pPr>
      <w:r w:rsidRPr="004A4755">
        <w:rPr>
          <w:rFonts w:ascii="Cambria" w:hAnsi="Cambria"/>
          <w:sz w:val="20"/>
          <w:szCs w:val="20"/>
        </w:rPr>
        <w:t xml:space="preserve">For his part, the petitioner indicated that </w:t>
      </w:r>
      <w:r w:rsidRPr="004A4755">
        <w:rPr>
          <w:rFonts w:ascii="Cambria" w:hAnsi="Cambria" w:cs="Arial"/>
          <w:color w:val="000000"/>
          <w:sz w:val="20"/>
          <w:szCs w:val="20"/>
        </w:rPr>
        <w:t xml:space="preserve">the State </w:t>
      </w:r>
      <w:r>
        <w:rPr>
          <w:rFonts w:ascii="Cambria" w:hAnsi="Cambria" w:cs="Arial"/>
          <w:color w:val="000000"/>
          <w:sz w:val="20"/>
          <w:szCs w:val="20"/>
        </w:rPr>
        <w:t>had the duty</w:t>
      </w:r>
      <w:r w:rsidRPr="004A4755">
        <w:rPr>
          <w:rFonts w:ascii="Cambria" w:hAnsi="Cambria" w:cs="Arial"/>
          <w:color w:val="000000"/>
          <w:sz w:val="20"/>
          <w:szCs w:val="20"/>
        </w:rPr>
        <w:t xml:space="preserve"> to </w:t>
      </w:r>
      <w:r>
        <w:rPr>
          <w:rFonts w:ascii="Cambria" w:hAnsi="Cambria" w:cs="Arial"/>
          <w:color w:val="000000"/>
          <w:sz w:val="20"/>
          <w:szCs w:val="20"/>
        </w:rPr>
        <w:t xml:space="preserve">initiate an </w:t>
      </w:r>
      <w:r w:rsidRPr="002343EA">
        <w:rPr>
          <w:rFonts w:ascii="Cambria" w:hAnsi="Cambria" w:cs="Arial"/>
          <w:i/>
          <w:color w:val="000000"/>
          <w:sz w:val="20"/>
          <w:szCs w:val="20"/>
        </w:rPr>
        <w:t>ex officio</w:t>
      </w:r>
      <w:r w:rsidRPr="004A4755">
        <w:rPr>
          <w:rFonts w:ascii="Cambria" w:hAnsi="Cambria" w:cs="Arial"/>
          <w:color w:val="000000"/>
          <w:sz w:val="20"/>
          <w:szCs w:val="20"/>
        </w:rPr>
        <w:t xml:space="preserve"> legal investigation and thereafter, once the perpetrators of the incidents </w:t>
      </w:r>
      <w:r>
        <w:rPr>
          <w:rFonts w:ascii="Cambria" w:hAnsi="Cambria" w:cs="Arial"/>
          <w:color w:val="000000"/>
          <w:sz w:val="20"/>
          <w:szCs w:val="20"/>
        </w:rPr>
        <w:t>had been</w:t>
      </w:r>
      <w:r w:rsidRPr="004A4755">
        <w:rPr>
          <w:rFonts w:ascii="Cambria" w:hAnsi="Cambria" w:cs="Arial"/>
          <w:color w:val="000000"/>
          <w:sz w:val="20"/>
          <w:szCs w:val="20"/>
        </w:rPr>
        <w:t xml:space="preserve"> identified, </w:t>
      </w:r>
      <w:r>
        <w:rPr>
          <w:rFonts w:ascii="Cambria" w:hAnsi="Cambria" w:cs="Arial"/>
          <w:color w:val="000000"/>
          <w:sz w:val="20"/>
          <w:szCs w:val="20"/>
        </w:rPr>
        <w:t xml:space="preserve">he should have been afforded the opportunity </w:t>
      </w:r>
      <w:r w:rsidRPr="004A4755">
        <w:rPr>
          <w:rFonts w:ascii="Cambria" w:hAnsi="Cambria" w:cs="Arial"/>
          <w:color w:val="000000"/>
          <w:sz w:val="20"/>
          <w:szCs w:val="20"/>
        </w:rPr>
        <w:t>to appear as a party to</w:t>
      </w:r>
      <w:r>
        <w:rPr>
          <w:rFonts w:ascii="Cambria" w:hAnsi="Cambria" w:cs="Arial"/>
          <w:color w:val="000000"/>
          <w:sz w:val="20"/>
          <w:szCs w:val="20"/>
        </w:rPr>
        <w:t xml:space="preserve"> the proceeding via</w:t>
      </w:r>
      <w:r w:rsidRPr="004A4755">
        <w:rPr>
          <w:rFonts w:ascii="Cambria" w:hAnsi="Cambria" w:cs="Arial"/>
          <w:color w:val="000000"/>
          <w:sz w:val="20"/>
          <w:szCs w:val="20"/>
        </w:rPr>
        <w:t xml:space="preserve"> the corresponding specific accusation. He noted that it was a public and well-known fact that Mr. Matute Robles </w:t>
      </w:r>
      <w:r>
        <w:rPr>
          <w:rFonts w:ascii="Cambria" w:hAnsi="Cambria" w:cs="Arial"/>
          <w:color w:val="000000"/>
          <w:sz w:val="20"/>
          <w:szCs w:val="20"/>
        </w:rPr>
        <w:t>had been</w:t>
      </w:r>
      <w:r w:rsidRPr="004A4755">
        <w:rPr>
          <w:rFonts w:ascii="Cambria" w:hAnsi="Cambria" w:cs="Arial"/>
          <w:color w:val="000000"/>
          <w:sz w:val="20"/>
          <w:szCs w:val="20"/>
        </w:rPr>
        <w:t xml:space="preserve"> the victim most gravely affected by the police repression that occurred during the aforementioned demonstrations and that this </w:t>
      </w:r>
      <w:r>
        <w:rPr>
          <w:rFonts w:ascii="Cambria" w:hAnsi="Cambria" w:cs="Arial"/>
          <w:color w:val="000000"/>
          <w:sz w:val="20"/>
          <w:szCs w:val="20"/>
        </w:rPr>
        <w:t>had been</w:t>
      </w:r>
      <w:r w:rsidRPr="004A4755">
        <w:rPr>
          <w:rFonts w:ascii="Cambria" w:hAnsi="Cambria" w:cs="Arial"/>
          <w:color w:val="000000"/>
          <w:sz w:val="20"/>
          <w:szCs w:val="20"/>
        </w:rPr>
        <w:t xml:space="preserve"> made public, among other ways, by the media. Based hereon, the petitioner </w:t>
      </w:r>
      <w:r>
        <w:rPr>
          <w:rFonts w:ascii="Cambria" w:hAnsi="Cambria" w:cs="Arial"/>
          <w:color w:val="000000"/>
          <w:sz w:val="20"/>
          <w:szCs w:val="20"/>
        </w:rPr>
        <w:t>holds</w:t>
      </w:r>
      <w:r w:rsidRPr="004A4755">
        <w:rPr>
          <w:rFonts w:ascii="Cambria" w:hAnsi="Cambria" w:cs="Arial"/>
          <w:color w:val="000000"/>
          <w:sz w:val="20"/>
          <w:szCs w:val="20"/>
        </w:rPr>
        <w:t xml:space="preserve"> </w:t>
      </w:r>
      <w:r>
        <w:rPr>
          <w:rFonts w:ascii="Cambria" w:hAnsi="Cambria" w:cs="Arial"/>
          <w:color w:val="000000"/>
          <w:sz w:val="20"/>
          <w:szCs w:val="20"/>
        </w:rPr>
        <w:t xml:space="preserve">that </w:t>
      </w:r>
      <w:r w:rsidRPr="004A4755">
        <w:rPr>
          <w:rFonts w:ascii="Cambria" w:hAnsi="Cambria" w:cs="Arial"/>
          <w:color w:val="000000"/>
          <w:sz w:val="20"/>
          <w:szCs w:val="20"/>
        </w:rPr>
        <w:t xml:space="preserve">the exception </w:t>
      </w:r>
      <w:r>
        <w:rPr>
          <w:rFonts w:ascii="Cambria" w:hAnsi="Cambria" w:cs="Arial"/>
          <w:color w:val="000000"/>
          <w:sz w:val="20"/>
          <w:szCs w:val="20"/>
        </w:rPr>
        <w:t>provided for</w:t>
      </w:r>
      <w:r w:rsidRPr="004A4755">
        <w:rPr>
          <w:rFonts w:ascii="Cambria" w:hAnsi="Cambria" w:cs="Arial"/>
          <w:color w:val="000000"/>
          <w:sz w:val="20"/>
          <w:szCs w:val="20"/>
        </w:rPr>
        <w:t xml:space="preserve"> in Article</w:t>
      </w:r>
      <w:r w:rsidRPr="004A4755">
        <w:rPr>
          <w:rFonts w:ascii="Cambria" w:hAnsi="Cambria"/>
          <w:sz w:val="20"/>
          <w:szCs w:val="20"/>
        </w:rPr>
        <w:t xml:space="preserve"> </w:t>
      </w:r>
      <w:r w:rsidRPr="004A4755">
        <w:rPr>
          <w:rFonts w:ascii="Cambria" w:hAnsi="Cambria" w:cs="Arial"/>
          <w:sz w:val="20"/>
          <w:szCs w:val="20"/>
        </w:rPr>
        <w:t>46(2)(</w:t>
      </w:r>
      <w:r w:rsidRPr="004A4755">
        <w:rPr>
          <w:rFonts w:ascii="Cambria" w:hAnsi="Cambria"/>
          <w:sz w:val="20"/>
          <w:szCs w:val="20"/>
        </w:rPr>
        <w:t>c</w:t>
      </w:r>
      <w:r w:rsidRPr="004A4755">
        <w:rPr>
          <w:rFonts w:ascii="Cambria" w:hAnsi="Cambria" w:cs="Arial"/>
          <w:sz w:val="20"/>
          <w:szCs w:val="20"/>
        </w:rPr>
        <w:t>) of the American Convention</w:t>
      </w:r>
      <w:r>
        <w:rPr>
          <w:rFonts w:ascii="Cambria" w:hAnsi="Cambria" w:cs="Arial"/>
          <w:sz w:val="20"/>
          <w:szCs w:val="20"/>
        </w:rPr>
        <w:t xml:space="preserve"> applies</w:t>
      </w:r>
      <w:r w:rsidRPr="004A4755">
        <w:rPr>
          <w:rFonts w:ascii="Cambria" w:hAnsi="Cambria" w:cs="Arial"/>
          <w:sz w:val="20"/>
          <w:szCs w:val="20"/>
        </w:rPr>
        <w:t xml:space="preserve"> given t</w:t>
      </w:r>
      <w:r>
        <w:rPr>
          <w:rFonts w:ascii="Cambria" w:hAnsi="Cambria" w:cs="Arial"/>
          <w:sz w:val="20"/>
          <w:szCs w:val="20"/>
        </w:rPr>
        <w:t>hat when the petition was filed—with</w:t>
      </w:r>
      <w:r w:rsidRPr="004A4755">
        <w:rPr>
          <w:rFonts w:ascii="Cambria" w:hAnsi="Cambria" w:cs="Arial"/>
          <w:sz w:val="20"/>
          <w:szCs w:val="20"/>
        </w:rPr>
        <w:t xml:space="preserve"> expiration of the statute of limitations </w:t>
      </w:r>
      <w:r>
        <w:rPr>
          <w:rFonts w:ascii="Cambria" w:hAnsi="Cambria" w:cs="Arial"/>
          <w:sz w:val="20"/>
          <w:szCs w:val="20"/>
        </w:rPr>
        <w:t>already having been declared by Ecuadorian courts—</w:t>
      </w:r>
      <w:r w:rsidRPr="004A4755">
        <w:rPr>
          <w:rFonts w:ascii="Cambria" w:hAnsi="Cambria" w:cs="Arial"/>
          <w:sz w:val="20"/>
          <w:szCs w:val="20"/>
        </w:rPr>
        <w:t xml:space="preserve">no </w:t>
      </w:r>
      <w:r w:rsidRPr="002343EA">
        <w:rPr>
          <w:rFonts w:ascii="Cambria" w:hAnsi="Cambria" w:cs="Arial"/>
          <w:i/>
          <w:sz w:val="20"/>
          <w:szCs w:val="20"/>
        </w:rPr>
        <w:t>ex officio</w:t>
      </w:r>
      <w:r w:rsidRPr="004A4755">
        <w:rPr>
          <w:rFonts w:ascii="Cambria" w:hAnsi="Cambria" w:cs="Arial"/>
          <w:sz w:val="20"/>
          <w:szCs w:val="20"/>
        </w:rPr>
        <w:t xml:space="preserve"> process had </w:t>
      </w:r>
      <w:r>
        <w:rPr>
          <w:rFonts w:ascii="Cambria" w:hAnsi="Cambria" w:cs="Arial"/>
          <w:sz w:val="20"/>
          <w:szCs w:val="20"/>
        </w:rPr>
        <w:t xml:space="preserve">yet </w:t>
      </w:r>
      <w:r w:rsidRPr="004A4755">
        <w:rPr>
          <w:rFonts w:ascii="Cambria" w:hAnsi="Cambria" w:cs="Arial"/>
          <w:sz w:val="20"/>
          <w:szCs w:val="20"/>
        </w:rPr>
        <w:t>been initiated by the State.</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i/>
          <w:sz w:val="20"/>
          <w:szCs w:val="20"/>
        </w:rPr>
      </w:pPr>
      <w:r>
        <w:rPr>
          <w:rFonts w:ascii="Cambria" w:hAnsi="Cambria"/>
          <w:sz w:val="20"/>
          <w:szCs w:val="20"/>
        </w:rPr>
        <w:t>In view of the facts put forward by the parties,</w:t>
      </w:r>
      <w:r w:rsidRPr="004A4755">
        <w:rPr>
          <w:rFonts w:ascii="Cambria" w:hAnsi="Cambria"/>
          <w:sz w:val="20"/>
          <w:szCs w:val="20"/>
        </w:rPr>
        <w:t xml:space="preserve"> the Commission </w:t>
      </w:r>
      <w:r>
        <w:rPr>
          <w:rFonts w:ascii="Cambria" w:hAnsi="Cambria"/>
          <w:sz w:val="20"/>
          <w:szCs w:val="20"/>
        </w:rPr>
        <w:t xml:space="preserve">observes that whenever there is an alleged crime prosecutable by operation of the law, </w:t>
      </w:r>
      <w:r w:rsidRPr="004A4755">
        <w:rPr>
          <w:rFonts w:ascii="Cambria" w:hAnsi="Cambria"/>
          <w:sz w:val="20"/>
          <w:szCs w:val="20"/>
        </w:rPr>
        <w:t>the State</w:t>
      </w:r>
      <w:r>
        <w:rPr>
          <w:rFonts w:ascii="Cambria" w:hAnsi="Cambria"/>
          <w:sz w:val="20"/>
          <w:szCs w:val="20"/>
        </w:rPr>
        <w:t xml:space="preserve"> has the duty to initiate and advance criminal proceedings, and that in these cases, this the appropriate channel for establishing the facts and, where appropriate, prosecuting those responsible, and establishing the relevant criminal punishments.</w:t>
      </w:r>
      <w:r w:rsidRPr="004A4755">
        <w:rPr>
          <w:rStyle w:val="FootnoteReference"/>
          <w:rFonts w:ascii="Cambria" w:hAnsi="Cambria"/>
          <w:sz w:val="20"/>
          <w:szCs w:val="20"/>
        </w:rPr>
        <w:footnoteReference w:id="3"/>
      </w:r>
      <w:r w:rsidRPr="004A4755">
        <w:rPr>
          <w:rFonts w:ascii="Cambria" w:hAnsi="Cambria"/>
          <w:sz w:val="20"/>
          <w:szCs w:val="20"/>
        </w:rPr>
        <w:t xml:space="preserve"> </w:t>
      </w:r>
      <w:r>
        <w:rPr>
          <w:rFonts w:ascii="Cambria" w:hAnsi="Cambria"/>
          <w:sz w:val="20"/>
          <w:szCs w:val="20"/>
        </w:rPr>
        <w:t>As a general rule, a criminal investigation must be done promptly in order to protect the interests of the victims</w:t>
      </w:r>
      <w:r w:rsidRPr="004A4755">
        <w:rPr>
          <w:rFonts w:ascii="Cambria" w:hAnsi="Cambria"/>
          <w:sz w:val="20"/>
          <w:szCs w:val="20"/>
        </w:rPr>
        <w:t xml:space="preserve">, </w:t>
      </w:r>
      <w:r>
        <w:rPr>
          <w:rFonts w:ascii="Cambria" w:hAnsi="Cambria"/>
          <w:sz w:val="20"/>
          <w:szCs w:val="20"/>
        </w:rPr>
        <w:t>preserve the evidence, and even safeguard the rights of all individuals considered to be suspects in the context of the investigation.</w:t>
      </w:r>
      <w:r w:rsidRPr="004A4755">
        <w:rPr>
          <w:rStyle w:val="FootnoteReference"/>
          <w:rFonts w:ascii="Cambria" w:hAnsi="Cambria"/>
          <w:sz w:val="20"/>
          <w:szCs w:val="20"/>
        </w:rPr>
        <w:footnoteReference w:id="4"/>
      </w:r>
      <w:r w:rsidRPr="004A4755">
        <w:rPr>
          <w:rFonts w:ascii="Cambria" w:hAnsi="Cambria"/>
          <w:i/>
          <w:sz w:val="20"/>
          <w:szCs w:val="20"/>
        </w:rPr>
        <w:t xml:space="preserve"> </w:t>
      </w:r>
      <w:r>
        <w:rPr>
          <w:rFonts w:ascii="Cambria" w:hAnsi="Cambria" w:cs="Calibri"/>
          <w:sz w:val="20"/>
          <w:szCs w:val="20"/>
        </w:rPr>
        <w:t xml:space="preserve">In this regard, and taking into account that the facts alleged by the petitioners constitute crimes that are prosecutable </w:t>
      </w:r>
      <w:r w:rsidRPr="002343EA">
        <w:rPr>
          <w:rFonts w:ascii="Cambria" w:hAnsi="Cambria" w:cs="Calibri"/>
          <w:i/>
          <w:sz w:val="20"/>
          <w:szCs w:val="20"/>
        </w:rPr>
        <w:t>ex officio</w:t>
      </w:r>
      <w:r>
        <w:rPr>
          <w:rFonts w:ascii="Cambria" w:hAnsi="Cambria" w:cs="Calibri"/>
          <w:sz w:val="20"/>
          <w:szCs w:val="20"/>
        </w:rPr>
        <w:t xml:space="preserve">, the domestic remedy that needed to be exhausted in the instant case is the official criminal investigation, which should have been conducted and advanced by </w:t>
      </w:r>
      <w:r w:rsidRPr="004A4755">
        <w:rPr>
          <w:rFonts w:ascii="Cambria" w:hAnsi="Cambria"/>
          <w:color w:val="000000"/>
          <w:sz w:val="20"/>
          <w:szCs w:val="20"/>
        </w:rPr>
        <w:t>the State.</w:t>
      </w:r>
      <w:r w:rsidRPr="004A4755">
        <w:rPr>
          <w:rFonts w:ascii="Cambria" w:hAnsi="Cambria"/>
          <w:i/>
          <w:sz w:val="20"/>
          <w:szCs w:val="20"/>
        </w:rPr>
        <w:t xml:space="preserve"> </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i/>
          <w:sz w:val="20"/>
          <w:szCs w:val="20"/>
        </w:rPr>
      </w:pPr>
      <w:r>
        <w:rPr>
          <w:rFonts w:ascii="Cambria" w:hAnsi="Cambria"/>
          <w:color w:val="000000"/>
          <w:sz w:val="20"/>
          <w:szCs w:val="20"/>
        </w:rPr>
        <w:t>Regarding the argument about the alleged procedural inactivity of the petitioner in failing to file a complaint and thereby prompt the launch of a criminal proceeding,</w:t>
      </w:r>
      <w:r w:rsidRPr="004A4755">
        <w:rPr>
          <w:rFonts w:ascii="Cambria" w:hAnsi="Cambria"/>
          <w:color w:val="000000"/>
          <w:sz w:val="20"/>
          <w:szCs w:val="20"/>
        </w:rPr>
        <w:t xml:space="preserve"> </w:t>
      </w:r>
      <w:r w:rsidRPr="004A4755">
        <w:rPr>
          <w:rFonts w:ascii="Cambria" w:hAnsi="Cambria"/>
          <w:sz w:val="20"/>
          <w:szCs w:val="20"/>
        </w:rPr>
        <w:t xml:space="preserve">the IACHR </w:t>
      </w:r>
      <w:r>
        <w:rPr>
          <w:rFonts w:ascii="Cambria" w:hAnsi="Cambria"/>
          <w:sz w:val="20"/>
          <w:szCs w:val="20"/>
        </w:rPr>
        <w:t>reiterates what it has previously set forth in other cases in this regard; namely that, in those procedural systems in which the victims or their family may have standing</w:t>
      </w:r>
      <w:r w:rsidRPr="004A4755">
        <w:rPr>
          <w:rFonts w:ascii="Cambria" w:hAnsi="Cambria"/>
          <w:sz w:val="20"/>
          <w:szCs w:val="20"/>
        </w:rPr>
        <w:t xml:space="preserve"> </w:t>
      </w:r>
      <w:r>
        <w:rPr>
          <w:rFonts w:ascii="Cambria" w:hAnsi="Cambria"/>
          <w:sz w:val="20"/>
          <w:szCs w:val="20"/>
        </w:rPr>
        <w:t xml:space="preserve">to bring an action as part of the criminal proceedings, the exercise thereof is not mandatory, rather optional, and in no way is a substitute for State actions. In other words, </w:t>
      </w:r>
      <w:r>
        <w:rPr>
          <w:rFonts w:ascii="Cambria" w:hAnsi="Cambria" w:cs="Calibri"/>
          <w:sz w:val="20"/>
          <w:szCs w:val="20"/>
        </w:rPr>
        <w:t>failure to have used these legal actions that are supplementary or auxiliary to criminal proceedings the State is responsible for handling does not affect the analysis of whether the requirement for prior exhaustion of domestic remedies has been met</w:t>
      </w:r>
      <w:r>
        <w:rPr>
          <w:rFonts w:ascii="Cambria" w:hAnsi="Cambria"/>
          <w:color w:val="000000"/>
          <w:sz w:val="20"/>
          <w:szCs w:val="20"/>
        </w:rPr>
        <w:t>.</w:t>
      </w:r>
      <w:r w:rsidRPr="004A4755">
        <w:rPr>
          <w:rStyle w:val="FootnoteReference"/>
          <w:rFonts w:ascii="Cambria" w:hAnsi="Cambria"/>
          <w:sz w:val="20"/>
          <w:szCs w:val="20"/>
        </w:rPr>
        <w:footnoteReference w:id="5"/>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i/>
          <w:sz w:val="20"/>
          <w:szCs w:val="20"/>
        </w:rPr>
      </w:pPr>
      <w:r>
        <w:rPr>
          <w:rFonts w:ascii="Cambria" w:hAnsi="Cambria"/>
          <w:color w:val="000000"/>
          <w:sz w:val="20"/>
          <w:szCs w:val="20"/>
        </w:rPr>
        <w:lastRenderedPageBreak/>
        <w:t>In addition</w:t>
      </w:r>
      <w:r w:rsidRPr="004A4755">
        <w:rPr>
          <w:rFonts w:ascii="Cambria" w:hAnsi="Cambria"/>
          <w:color w:val="000000"/>
          <w:sz w:val="20"/>
          <w:szCs w:val="20"/>
        </w:rPr>
        <w:t xml:space="preserve">, </w:t>
      </w:r>
      <w:r>
        <w:rPr>
          <w:rFonts w:ascii="Cambria" w:hAnsi="Cambria"/>
          <w:color w:val="000000"/>
          <w:sz w:val="20"/>
          <w:szCs w:val="20"/>
        </w:rPr>
        <w:t xml:space="preserve">regarding </w:t>
      </w:r>
      <w:r w:rsidRPr="004A4755">
        <w:rPr>
          <w:rFonts w:ascii="Cambria" w:hAnsi="Cambria"/>
          <w:color w:val="000000"/>
          <w:sz w:val="20"/>
          <w:szCs w:val="20"/>
        </w:rPr>
        <w:t>the State</w:t>
      </w:r>
      <w:r>
        <w:rPr>
          <w:rFonts w:ascii="Cambria" w:hAnsi="Cambria"/>
          <w:color w:val="000000"/>
          <w:sz w:val="20"/>
          <w:szCs w:val="20"/>
        </w:rPr>
        <w:t xml:space="preserve">’s argument that because no complaint was filed, the authorities were not obligated to undertake an investigation and criminal proceeding, </w:t>
      </w:r>
      <w:r w:rsidRPr="004A4755">
        <w:rPr>
          <w:rFonts w:ascii="Cambria" w:hAnsi="Cambria"/>
          <w:color w:val="000000"/>
          <w:sz w:val="20"/>
          <w:szCs w:val="20"/>
        </w:rPr>
        <w:t xml:space="preserve">the Commission </w:t>
      </w:r>
      <w:r>
        <w:rPr>
          <w:rFonts w:ascii="Cambria" w:hAnsi="Cambria"/>
          <w:color w:val="000000"/>
          <w:sz w:val="20"/>
          <w:szCs w:val="20"/>
        </w:rPr>
        <w:t>is taking into account, for purposes of determining admissibility, the petitioner’s arguments that: The police were present at the scene</w:t>
      </w:r>
      <w:r w:rsidRPr="004A4755">
        <w:rPr>
          <w:rFonts w:ascii="Cambria" w:hAnsi="Cambria"/>
          <w:color w:val="000000"/>
          <w:sz w:val="20"/>
          <w:szCs w:val="20"/>
        </w:rPr>
        <w:t>;</w:t>
      </w:r>
      <w:r>
        <w:rPr>
          <w:rFonts w:ascii="Cambria" w:hAnsi="Cambria"/>
          <w:color w:val="000000"/>
          <w:sz w:val="20"/>
          <w:szCs w:val="20"/>
        </w:rPr>
        <w:t xml:space="preserve"> the alleged victim was transferred to</w:t>
      </w:r>
      <w:r w:rsidRPr="004A4755">
        <w:rPr>
          <w:rFonts w:ascii="Cambria" w:hAnsi="Cambria"/>
          <w:color w:val="000000"/>
          <w:sz w:val="20"/>
          <w:szCs w:val="20"/>
        </w:rPr>
        <w:t xml:space="preserve"> Luis Vernaza</w:t>
      </w:r>
      <w:r>
        <w:rPr>
          <w:rFonts w:ascii="Cambria" w:hAnsi="Cambria"/>
          <w:color w:val="000000"/>
          <w:sz w:val="20"/>
          <w:szCs w:val="20"/>
        </w:rPr>
        <w:t xml:space="preserve"> Hospital, which is a public hospital</w:t>
      </w:r>
      <w:r w:rsidRPr="004A4755">
        <w:rPr>
          <w:rFonts w:ascii="Cambria" w:hAnsi="Cambria"/>
          <w:color w:val="000000"/>
          <w:sz w:val="20"/>
          <w:szCs w:val="20"/>
        </w:rPr>
        <w:t xml:space="preserve">; </w:t>
      </w:r>
      <w:r>
        <w:rPr>
          <w:rFonts w:ascii="Cambria" w:hAnsi="Cambria"/>
          <w:color w:val="000000"/>
          <w:sz w:val="20"/>
          <w:szCs w:val="20"/>
        </w:rPr>
        <w:t xml:space="preserve">that the demonstration and its consequences in the case of </w:t>
      </w:r>
      <w:r w:rsidRPr="004A4755">
        <w:rPr>
          <w:rFonts w:ascii="Cambria" w:hAnsi="Cambria"/>
          <w:color w:val="000000"/>
          <w:sz w:val="20"/>
          <w:szCs w:val="20"/>
        </w:rPr>
        <w:t>Mr. Matute</w:t>
      </w:r>
      <w:r>
        <w:rPr>
          <w:rFonts w:ascii="Cambria" w:hAnsi="Cambria"/>
          <w:color w:val="000000"/>
          <w:sz w:val="20"/>
          <w:szCs w:val="20"/>
        </w:rPr>
        <w:t xml:space="preserve"> Robles and other individuals were covered by several media outlets; and a police report the incident was allegedly drafted</w:t>
      </w:r>
      <w:r w:rsidRPr="004A4755">
        <w:rPr>
          <w:rFonts w:ascii="Cambria" w:hAnsi="Cambria"/>
          <w:color w:val="000000"/>
          <w:sz w:val="20"/>
          <w:szCs w:val="20"/>
        </w:rPr>
        <w:t xml:space="preserve"> </w:t>
      </w:r>
      <w:r>
        <w:rPr>
          <w:rFonts w:ascii="Cambria" w:hAnsi="Cambria"/>
          <w:color w:val="000000"/>
          <w:sz w:val="20"/>
          <w:szCs w:val="20"/>
        </w:rPr>
        <w:t xml:space="preserve">and then reportedly “disappeared” from the </w:t>
      </w:r>
      <w:r w:rsidRPr="004A4755">
        <w:rPr>
          <w:rFonts w:ascii="Cambria" w:hAnsi="Cambria"/>
          <w:color w:val="000000"/>
          <w:sz w:val="20"/>
          <w:szCs w:val="20"/>
        </w:rPr>
        <w:t>Jipijapa, Manabí</w:t>
      </w:r>
      <w:r>
        <w:rPr>
          <w:rFonts w:ascii="Cambria" w:hAnsi="Cambria"/>
          <w:color w:val="000000"/>
          <w:sz w:val="20"/>
          <w:szCs w:val="20"/>
        </w:rPr>
        <w:t xml:space="preserve"> police station. These elements show that</w:t>
      </w:r>
      <w:r w:rsidRPr="004A4755">
        <w:rPr>
          <w:rFonts w:ascii="Cambria" w:hAnsi="Cambria"/>
          <w:color w:val="000000"/>
          <w:sz w:val="20"/>
          <w:szCs w:val="20"/>
        </w:rPr>
        <w:t xml:space="preserve"> the State</w:t>
      </w:r>
      <w:r>
        <w:rPr>
          <w:rFonts w:ascii="Cambria" w:hAnsi="Cambria"/>
          <w:color w:val="000000"/>
          <w:sz w:val="20"/>
          <w:szCs w:val="20"/>
        </w:rPr>
        <w:t xml:space="preserve"> had, from the very beginning, information about the facts being alleged.</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Pr>
          <w:rFonts w:ascii="Cambria" w:hAnsi="Cambria"/>
          <w:sz w:val="20"/>
          <w:szCs w:val="20"/>
        </w:rPr>
        <w:t>The</w:t>
      </w:r>
      <w:r w:rsidRPr="004A4755">
        <w:rPr>
          <w:rFonts w:ascii="Cambria" w:hAnsi="Cambria"/>
          <w:sz w:val="20"/>
          <w:szCs w:val="20"/>
        </w:rPr>
        <w:t xml:space="preserve"> Commission</w:t>
      </w:r>
      <w:r>
        <w:rPr>
          <w:rFonts w:ascii="Cambria" w:hAnsi="Cambria"/>
          <w:sz w:val="20"/>
          <w:szCs w:val="20"/>
        </w:rPr>
        <w:t xml:space="preserve"> thus concludes that since an </w:t>
      </w:r>
      <w:r w:rsidRPr="002343EA">
        <w:rPr>
          <w:rFonts w:ascii="Cambria" w:hAnsi="Cambria"/>
          <w:i/>
          <w:sz w:val="20"/>
          <w:szCs w:val="20"/>
        </w:rPr>
        <w:t>ex officio</w:t>
      </w:r>
      <w:r>
        <w:rPr>
          <w:rFonts w:ascii="Cambria" w:hAnsi="Cambria"/>
          <w:sz w:val="20"/>
          <w:szCs w:val="20"/>
        </w:rPr>
        <w:t xml:space="preserve"> investigation was never begun by the State into the events during which the alleged victim was reportedly shot twice by the police, events that were apparently public knowledge, the exception to prior exhaustion of domestic remedies set forth in Article </w:t>
      </w:r>
      <w:r>
        <w:rPr>
          <w:rFonts w:ascii="Cambria" w:hAnsi="Cambria" w:cs="Arial"/>
          <w:sz w:val="20"/>
          <w:szCs w:val="20"/>
        </w:rPr>
        <w:t>46(</w:t>
      </w:r>
      <w:r w:rsidRPr="004A4755">
        <w:rPr>
          <w:rFonts w:ascii="Cambria" w:hAnsi="Cambria" w:cs="Arial"/>
          <w:sz w:val="20"/>
          <w:szCs w:val="20"/>
        </w:rPr>
        <w:t>2</w:t>
      </w:r>
      <w:r>
        <w:rPr>
          <w:rFonts w:ascii="Cambria" w:hAnsi="Cambria" w:cs="Arial"/>
          <w:sz w:val="20"/>
          <w:szCs w:val="20"/>
        </w:rPr>
        <w:t>)(</w:t>
      </w:r>
      <w:r w:rsidRPr="004A4755">
        <w:rPr>
          <w:rFonts w:ascii="Cambria" w:hAnsi="Cambria"/>
          <w:sz w:val="20"/>
          <w:szCs w:val="20"/>
        </w:rPr>
        <w:t>c</w:t>
      </w:r>
      <w:r>
        <w:rPr>
          <w:rFonts w:ascii="Cambria" w:hAnsi="Cambria" w:cs="Arial"/>
          <w:sz w:val="20"/>
          <w:szCs w:val="20"/>
        </w:rPr>
        <w:t>) of the American Convention applies</w:t>
      </w:r>
      <w:r w:rsidRPr="004A4755">
        <w:rPr>
          <w:rFonts w:ascii="Cambria" w:hAnsi="Cambria"/>
          <w:sz w:val="20"/>
          <w:szCs w:val="20"/>
        </w:rPr>
        <w:t>.</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i/>
          <w:color w:val="FF0000"/>
          <w:sz w:val="20"/>
          <w:szCs w:val="20"/>
        </w:rPr>
      </w:pPr>
      <w:r>
        <w:rPr>
          <w:rFonts w:ascii="Cambria" w:hAnsi="Cambria"/>
          <w:sz w:val="20"/>
          <w:szCs w:val="20"/>
        </w:rPr>
        <w:t>Article 46(</w:t>
      </w:r>
      <w:r w:rsidRPr="004A4755">
        <w:rPr>
          <w:rFonts w:ascii="Cambria" w:hAnsi="Cambria"/>
          <w:sz w:val="20"/>
          <w:szCs w:val="20"/>
        </w:rPr>
        <w:t>2</w:t>
      </w:r>
      <w:r>
        <w:rPr>
          <w:rFonts w:ascii="Cambria" w:hAnsi="Cambria"/>
          <w:sz w:val="20"/>
          <w:szCs w:val="20"/>
        </w:rPr>
        <w:t>)</w:t>
      </w:r>
      <w:r w:rsidRPr="004A4755">
        <w:rPr>
          <w:rFonts w:ascii="Cambria" w:hAnsi="Cambria"/>
          <w:sz w:val="20"/>
          <w:szCs w:val="20"/>
        </w:rPr>
        <w:t xml:space="preserve"> </w:t>
      </w:r>
      <w:r>
        <w:rPr>
          <w:rFonts w:ascii="Cambria" w:hAnsi="Cambria"/>
          <w:sz w:val="20"/>
          <w:szCs w:val="20"/>
        </w:rPr>
        <w:t>of the American Convention</w:t>
      </w:r>
      <w:r w:rsidRPr="004A4755">
        <w:rPr>
          <w:rFonts w:ascii="Cambria" w:hAnsi="Cambria"/>
          <w:sz w:val="20"/>
          <w:szCs w:val="20"/>
        </w:rPr>
        <w:t xml:space="preserve">, </w:t>
      </w:r>
      <w:r>
        <w:rPr>
          <w:rFonts w:ascii="Cambria" w:hAnsi="Cambria"/>
          <w:sz w:val="20"/>
          <w:szCs w:val="20"/>
        </w:rPr>
        <w:t>given its nature and purpose, is a rule whose content stands alone vis-à-vis the substantive rules of the Convention</w:t>
      </w:r>
      <w:r w:rsidRPr="004A4755">
        <w:rPr>
          <w:rFonts w:ascii="Cambria" w:hAnsi="Cambria"/>
          <w:sz w:val="20"/>
          <w:szCs w:val="20"/>
        </w:rPr>
        <w:t>. </w:t>
      </w:r>
      <w:r>
        <w:rPr>
          <w:rFonts w:ascii="Cambria" w:hAnsi="Cambria"/>
          <w:sz w:val="20"/>
          <w:szCs w:val="20"/>
        </w:rPr>
        <w:t>Therefore, the determination of whether exceptions to the rule on prior exhaustion of domestic remedies set forth therein are applicable to the case at hand should be made prior to and separate from an analysis of the merits of the case because it relies on a standard of evidence different from that used to determine whether there has been a violation of Articles 8 and</w:t>
      </w:r>
      <w:r w:rsidRPr="004A4755">
        <w:rPr>
          <w:rFonts w:ascii="Cambria" w:hAnsi="Cambria"/>
          <w:sz w:val="20"/>
          <w:szCs w:val="20"/>
        </w:rPr>
        <w:t xml:space="preserve"> 25 </w:t>
      </w:r>
      <w:r>
        <w:rPr>
          <w:rFonts w:ascii="Cambria" w:hAnsi="Cambria"/>
          <w:sz w:val="20"/>
          <w:szCs w:val="20"/>
        </w:rPr>
        <w:t>of the Convention. It should be clarified that the causes and effects that hindered exhaustion of domestic remedies in the instant case shall be analyzed, where relevant, in the report the Commission adopts</w:t>
      </w:r>
      <w:r w:rsidRPr="004A4755">
        <w:rPr>
          <w:rFonts w:ascii="Cambria" w:hAnsi="Cambria"/>
          <w:sz w:val="20"/>
          <w:szCs w:val="20"/>
        </w:rPr>
        <w:t xml:space="preserve"> </w:t>
      </w:r>
      <w:r>
        <w:rPr>
          <w:rFonts w:ascii="Cambria" w:hAnsi="Cambria"/>
          <w:sz w:val="20"/>
          <w:szCs w:val="20"/>
        </w:rPr>
        <w:t>on the merits of the case, to verify whether there have in fact been violations of the Convention.</w:t>
      </w:r>
      <w:r w:rsidRPr="004A4755">
        <w:rPr>
          <w:rStyle w:val="FootnoteReference"/>
          <w:rFonts w:ascii="Cambria" w:hAnsi="Cambria"/>
          <w:sz w:val="20"/>
          <w:szCs w:val="20"/>
        </w:rPr>
        <w:footnoteReference w:id="6"/>
      </w:r>
    </w:p>
    <w:p w:rsidR="00296F19" w:rsidRPr="004A4755" w:rsidRDefault="00296F19" w:rsidP="00296F1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sz w:val="20"/>
          <w:szCs w:val="20"/>
        </w:rPr>
      </w:pPr>
      <w:r w:rsidRPr="004A4755">
        <w:rPr>
          <w:rFonts w:ascii="Cambria" w:hAnsi="Cambria"/>
          <w:b/>
          <w:sz w:val="20"/>
          <w:szCs w:val="20"/>
        </w:rPr>
        <w:t>2.</w:t>
      </w:r>
      <w:r w:rsidRPr="004A4755">
        <w:rPr>
          <w:rFonts w:ascii="Cambria" w:hAnsi="Cambria"/>
          <w:b/>
          <w:sz w:val="20"/>
          <w:szCs w:val="20"/>
        </w:rPr>
        <w:tab/>
      </w:r>
      <w:r>
        <w:rPr>
          <w:rFonts w:ascii="Cambria" w:hAnsi="Cambria"/>
          <w:b/>
          <w:sz w:val="20"/>
          <w:szCs w:val="20"/>
        </w:rPr>
        <w:t>Timeliness of the petition</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2C3AB7">
        <w:rPr>
          <w:rFonts w:ascii="Cambria" w:hAnsi="Cambria" w:cs="Arial"/>
          <w:bCs/>
          <w:sz w:val="20"/>
          <w:szCs w:val="20"/>
        </w:rPr>
        <w:t>Article 46(1)(b) of the Convention requires that for a petition to be admitted by the Commission, it must be lodged within a period of six months from the date on which the alleged victim of a rights violation was notified of the final judgment</w:t>
      </w:r>
      <w:r>
        <w:rPr>
          <w:rFonts w:ascii="Cambria" w:hAnsi="Cambria"/>
          <w:sz w:val="20"/>
          <w:szCs w:val="20"/>
        </w:rPr>
        <w:t>. In the case at hand</w:t>
      </w:r>
      <w:r w:rsidRPr="004A4755">
        <w:rPr>
          <w:rFonts w:ascii="Cambria" w:hAnsi="Cambria"/>
          <w:sz w:val="20"/>
          <w:szCs w:val="20"/>
        </w:rPr>
        <w:t xml:space="preserve">, the IACHR </w:t>
      </w:r>
      <w:r>
        <w:rPr>
          <w:rFonts w:ascii="Cambria" w:hAnsi="Cambria"/>
          <w:sz w:val="20"/>
          <w:szCs w:val="20"/>
        </w:rPr>
        <w:t>has established that the exception to the requirement of prior exhaustion of domestic remedies set forth in</w:t>
      </w:r>
      <w:r w:rsidRPr="004A4755">
        <w:rPr>
          <w:rFonts w:ascii="Cambria" w:hAnsi="Cambria"/>
          <w:sz w:val="20"/>
          <w:szCs w:val="20"/>
        </w:rPr>
        <w:t xml:space="preserve"> </w:t>
      </w:r>
      <w:r>
        <w:rPr>
          <w:rFonts w:ascii="Cambria" w:hAnsi="Cambria"/>
          <w:sz w:val="20"/>
          <w:szCs w:val="20"/>
        </w:rPr>
        <w:t>Article 46(2)(c) of the American Convention applies. In this respect, Article 32(</w:t>
      </w:r>
      <w:r w:rsidRPr="004A4755">
        <w:rPr>
          <w:rFonts w:ascii="Cambria" w:hAnsi="Cambria"/>
          <w:sz w:val="20"/>
          <w:szCs w:val="20"/>
        </w:rPr>
        <w:t>2</w:t>
      </w:r>
      <w:r>
        <w:rPr>
          <w:rFonts w:ascii="Cambria" w:hAnsi="Cambria"/>
          <w:sz w:val="20"/>
          <w:szCs w:val="20"/>
        </w:rPr>
        <w:t xml:space="preserve">) of the </w:t>
      </w:r>
      <w:r w:rsidRPr="004A4755">
        <w:rPr>
          <w:rFonts w:ascii="Cambria" w:hAnsi="Cambria"/>
          <w:sz w:val="20"/>
          <w:szCs w:val="20"/>
        </w:rPr>
        <w:t>Commission</w:t>
      </w:r>
      <w:r>
        <w:rPr>
          <w:rFonts w:ascii="Cambria" w:hAnsi="Cambria"/>
          <w:sz w:val="20"/>
          <w:szCs w:val="20"/>
        </w:rPr>
        <w:t>’s Rules of Procedure provides that in those cases in which the exceptions to the requirement of prior exhaustion of domestic remedies are applicable, the petition shall be presented within a reasonable period of time, as determined by the</w:t>
      </w:r>
      <w:r w:rsidRPr="004A4755">
        <w:rPr>
          <w:rFonts w:ascii="Cambria" w:hAnsi="Cambria"/>
          <w:sz w:val="20"/>
          <w:szCs w:val="20"/>
        </w:rPr>
        <w:t xml:space="preserve"> Commission</w:t>
      </w:r>
      <w:r>
        <w:rPr>
          <w:rFonts w:ascii="Cambria" w:hAnsi="Cambria"/>
          <w:sz w:val="20"/>
          <w:szCs w:val="20"/>
        </w:rPr>
        <w:t>. For this purpose, the Commission shall consider the date on which the alleged violation of rights occurred and the circumstances of each case</w:t>
      </w:r>
      <w:r w:rsidRPr="004A4755">
        <w:rPr>
          <w:rFonts w:ascii="Cambria" w:hAnsi="Cambria"/>
          <w:sz w:val="20"/>
          <w:szCs w:val="20"/>
        </w:rPr>
        <w:t>.</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Pr>
          <w:rFonts w:ascii="Cambria" w:hAnsi="Cambria"/>
          <w:sz w:val="20"/>
          <w:szCs w:val="20"/>
        </w:rPr>
        <w:t>In the case at hand</w:t>
      </w:r>
      <w:r w:rsidRPr="004A4755">
        <w:rPr>
          <w:rFonts w:ascii="Cambria" w:hAnsi="Cambria"/>
          <w:sz w:val="20"/>
          <w:szCs w:val="20"/>
        </w:rPr>
        <w:t xml:space="preserve">, the IACHR </w:t>
      </w:r>
      <w:r>
        <w:rPr>
          <w:rFonts w:ascii="Cambria" w:hAnsi="Cambria"/>
          <w:sz w:val="20"/>
          <w:szCs w:val="20"/>
        </w:rPr>
        <w:t>has determined that the exception to the requirement of prior exhaustion of domestic remedies set forth in Article</w:t>
      </w:r>
      <w:r w:rsidRPr="004A4755">
        <w:rPr>
          <w:rFonts w:ascii="Cambria" w:hAnsi="Cambria"/>
          <w:sz w:val="20"/>
          <w:szCs w:val="20"/>
        </w:rPr>
        <w:t xml:space="preserve"> </w:t>
      </w:r>
      <w:r>
        <w:rPr>
          <w:rFonts w:ascii="Cambria" w:hAnsi="Cambria"/>
          <w:sz w:val="20"/>
          <w:szCs w:val="20"/>
        </w:rPr>
        <w:t>46(2)(c) of the American Convention applies</w:t>
      </w:r>
      <w:r w:rsidRPr="004A4755">
        <w:rPr>
          <w:rFonts w:ascii="Cambria" w:hAnsi="Cambria"/>
          <w:sz w:val="20"/>
          <w:szCs w:val="20"/>
        </w:rPr>
        <w:t xml:space="preserve">. </w:t>
      </w:r>
      <w:r>
        <w:rPr>
          <w:rFonts w:ascii="Cambria" w:hAnsi="Cambria"/>
          <w:sz w:val="20"/>
          <w:szCs w:val="20"/>
        </w:rPr>
        <w:t>In this respect, the petition to</w:t>
      </w:r>
      <w:r w:rsidRPr="004A4755">
        <w:rPr>
          <w:rFonts w:ascii="Cambria" w:hAnsi="Cambria"/>
          <w:sz w:val="20"/>
          <w:szCs w:val="20"/>
        </w:rPr>
        <w:t xml:space="preserve"> the IACHR </w:t>
      </w:r>
      <w:r>
        <w:rPr>
          <w:rFonts w:ascii="Cambria" w:hAnsi="Cambria"/>
          <w:sz w:val="20"/>
          <w:szCs w:val="20"/>
        </w:rPr>
        <w:t>was received on August 16, 2002, and the facts alleged therein occurred on February 28,</w:t>
      </w:r>
      <w:r w:rsidRPr="004A4755">
        <w:rPr>
          <w:rFonts w:ascii="Cambria" w:hAnsi="Cambria"/>
          <w:sz w:val="20"/>
          <w:szCs w:val="20"/>
        </w:rPr>
        <w:t xml:space="preserve"> 1990, </w:t>
      </w:r>
      <w:r>
        <w:rPr>
          <w:rFonts w:ascii="Cambria" w:hAnsi="Cambria"/>
          <w:sz w:val="20"/>
          <w:szCs w:val="20"/>
        </w:rPr>
        <w:t>and the repercussions thereof—with respect to the harm allegedly suffered and the denial of justice—continue to date</w:t>
      </w:r>
      <w:r w:rsidRPr="004A4755">
        <w:rPr>
          <w:rFonts w:ascii="Cambria" w:hAnsi="Cambria"/>
          <w:sz w:val="20"/>
          <w:szCs w:val="20"/>
        </w:rPr>
        <w:t xml:space="preserve">. </w:t>
      </w:r>
      <w:r>
        <w:rPr>
          <w:rFonts w:ascii="Cambria" w:hAnsi="Cambria"/>
          <w:sz w:val="20"/>
          <w:szCs w:val="20"/>
        </w:rPr>
        <w:t>Thus, in view of the context and characteristics of the instant case</w:t>
      </w:r>
      <w:r w:rsidRPr="004A4755">
        <w:rPr>
          <w:rFonts w:ascii="Cambria" w:hAnsi="Cambria"/>
          <w:sz w:val="20"/>
          <w:szCs w:val="20"/>
        </w:rPr>
        <w:t xml:space="preserve">, the Commission </w:t>
      </w:r>
      <w:r>
        <w:rPr>
          <w:rFonts w:ascii="Cambria" w:hAnsi="Cambria"/>
          <w:sz w:val="20"/>
          <w:szCs w:val="20"/>
        </w:rPr>
        <w:t>believes the petition was submitted within a reasonable time period and therefore meets the admissibility requirement having to do with the timeframe for lodging petitions</w:t>
      </w:r>
      <w:r w:rsidRPr="004A4755">
        <w:rPr>
          <w:rFonts w:ascii="Cambria" w:hAnsi="Cambria"/>
          <w:bCs/>
          <w:sz w:val="20"/>
          <w:szCs w:val="20"/>
        </w:rPr>
        <w:t>.</w:t>
      </w:r>
    </w:p>
    <w:p w:rsidR="00296F19" w:rsidRPr="004A4755" w:rsidRDefault="00296F19" w:rsidP="00296F1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4A4755">
        <w:rPr>
          <w:rFonts w:ascii="Cambria" w:hAnsi="Cambria"/>
          <w:b/>
          <w:bCs/>
          <w:sz w:val="20"/>
          <w:szCs w:val="20"/>
        </w:rPr>
        <w:t>3.</w:t>
      </w:r>
      <w:r w:rsidRPr="004A4755">
        <w:rPr>
          <w:rFonts w:ascii="Cambria" w:hAnsi="Cambria"/>
          <w:b/>
          <w:bCs/>
          <w:sz w:val="20"/>
          <w:szCs w:val="20"/>
        </w:rPr>
        <w:tab/>
      </w:r>
      <w:r>
        <w:rPr>
          <w:rFonts w:ascii="Cambria" w:hAnsi="Cambria"/>
          <w:b/>
          <w:bCs/>
          <w:sz w:val="20"/>
          <w:szCs w:val="20"/>
        </w:rPr>
        <w:t>International duplication of p</w:t>
      </w:r>
      <w:r w:rsidRPr="00FB0858">
        <w:rPr>
          <w:rFonts w:ascii="Cambria" w:hAnsi="Cambria"/>
          <w:b/>
          <w:bCs/>
          <w:sz w:val="20"/>
          <w:szCs w:val="20"/>
        </w:rPr>
        <w:t xml:space="preserve">roceedings and </w:t>
      </w:r>
      <w:r>
        <w:rPr>
          <w:rFonts w:ascii="Cambria" w:hAnsi="Cambria"/>
          <w:b/>
          <w:bCs/>
          <w:i/>
          <w:sz w:val="20"/>
          <w:szCs w:val="20"/>
        </w:rPr>
        <w:t>res j</w:t>
      </w:r>
      <w:r w:rsidRPr="00FB0858">
        <w:rPr>
          <w:rFonts w:ascii="Cambria" w:hAnsi="Cambria"/>
          <w:b/>
          <w:bCs/>
          <w:i/>
          <w:sz w:val="20"/>
          <w:szCs w:val="20"/>
        </w:rPr>
        <w:t>udicat</w:t>
      </w:r>
      <w:r>
        <w:rPr>
          <w:rFonts w:ascii="Cambria" w:hAnsi="Cambria"/>
          <w:b/>
          <w:bCs/>
          <w:i/>
          <w:sz w:val="20"/>
          <w:szCs w:val="20"/>
        </w:rPr>
        <w:t>a</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Pr>
          <w:rFonts w:ascii="Cambria" w:hAnsi="Cambria"/>
          <w:sz w:val="20"/>
          <w:szCs w:val="20"/>
        </w:rPr>
        <w:t>The case file does not suggest that the petition is pending in any other international settlement proceeding or is substantially the same as another petition already examined by this Commission or any other international body</w:t>
      </w:r>
      <w:r w:rsidRPr="004A4755">
        <w:rPr>
          <w:rFonts w:ascii="Cambria" w:hAnsi="Cambria"/>
          <w:sz w:val="20"/>
          <w:szCs w:val="20"/>
        </w:rPr>
        <w:t xml:space="preserve">. </w:t>
      </w:r>
      <w:r>
        <w:rPr>
          <w:rFonts w:ascii="Cambria" w:hAnsi="Cambria"/>
          <w:sz w:val="20"/>
          <w:szCs w:val="20"/>
        </w:rPr>
        <w:t>Hence</w:t>
      </w:r>
      <w:r w:rsidRPr="004A4755">
        <w:rPr>
          <w:rFonts w:ascii="Cambria" w:hAnsi="Cambria"/>
          <w:sz w:val="20"/>
          <w:szCs w:val="20"/>
        </w:rPr>
        <w:t xml:space="preserve">, </w:t>
      </w:r>
      <w:r>
        <w:rPr>
          <w:rFonts w:ascii="Cambria" w:hAnsi="Cambria"/>
          <w:sz w:val="20"/>
          <w:szCs w:val="20"/>
        </w:rPr>
        <w:t>the causes for inadmissibility established in</w:t>
      </w:r>
      <w:r w:rsidRPr="004A4755">
        <w:rPr>
          <w:rFonts w:ascii="Cambria" w:hAnsi="Cambria"/>
          <w:sz w:val="20"/>
          <w:szCs w:val="20"/>
        </w:rPr>
        <w:t xml:space="preserve"> </w:t>
      </w:r>
      <w:r>
        <w:rPr>
          <w:rFonts w:ascii="Cambria" w:hAnsi="Cambria"/>
          <w:sz w:val="20"/>
          <w:szCs w:val="20"/>
        </w:rPr>
        <w:t>Articles 46(1)(</w:t>
      </w:r>
      <w:r w:rsidRPr="004A4755">
        <w:rPr>
          <w:rFonts w:ascii="Cambria" w:hAnsi="Cambria"/>
          <w:sz w:val="20"/>
          <w:szCs w:val="20"/>
        </w:rPr>
        <w:t>c</w:t>
      </w:r>
      <w:r>
        <w:rPr>
          <w:rFonts w:ascii="Cambria" w:hAnsi="Cambria"/>
          <w:sz w:val="20"/>
          <w:szCs w:val="20"/>
        </w:rPr>
        <w:t>) and 47(</w:t>
      </w:r>
      <w:r w:rsidRPr="004A4755">
        <w:rPr>
          <w:rFonts w:ascii="Cambria" w:hAnsi="Cambria"/>
          <w:sz w:val="20"/>
          <w:szCs w:val="20"/>
        </w:rPr>
        <w:t>d</w:t>
      </w:r>
      <w:r>
        <w:rPr>
          <w:rFonts w:ascii="Cambria" w:hAnsi="Cambria"/>
          <w:sz w:val="20"/>
          <w:szCs w:val="20"/>
        </w:rPr>
        <w:t>) of the Convention do not apply</w:t>
      </w:r>
      <w:r w:rsidRPr="004A4755">
        <w:rPr>
          <w:rFonts w:ascii="Cambria" w:hAnsi="Cambria"/>
          <w:sz w:val="20"/>
          <w:szCs w:val="20"/>
        </w:rPr>
        <w:t>.</w:t>
      </w:r>
    </w:p>
    <w:p w:rsidR="008A2E25" w:rsidRDefault="008A2E25">
      <w:pPr>
        <w:rPr>
          <w:rFonts w:ascii="Cambria" w:hAnsi="Cambria"/>
          <w:b/>
          <w:bCs/>
          <w:sz w:val="20"/>
          <w:szCs w:val="20"/>
        </w:rPr>
      </w:pPr>
    </w:p>
    <w:p w:rsidR="008A2E25" w:rsidRDefault="008A2E25">
      <w:pPr>
        <w:rPr>
          <w:rFonts w:ascii="Cambria" w:hAnsi="Cambria"/>
          <w:b/>
          <w:bCs/>
          <w:sz w:val="20"/>
          <w:szCs w:val="20"/>
        </w:rPr>
      </w:pPr>
    </w:p>
    <w:p w:rsidR="008A2E25" w:rsidRDefault="008A2E25">
      <w:pPr>
        <w:rPr>
          <w:rFonts w:ascii="Cambria" w:hAnsi="Cambria"/>
          <w:b/>
          <w:bCs/>
          <w:sz w:val="20"/>
          <w:szCs w:val="20"/>
        </w:rPr>
      </w:pPr>
    </w:p>
    <w:p w:rsidR="00296F19" w:rsidRPr="004A4755" w:rsidRDefault="00296F19" w:rsidP="00296F1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4A4755">
        <w:rPr>
          <w:rFonts w:ascii="Cambria" w:hAnsi="Cambria"/>
          <w:b/>
          <w:bCs/>
          <w:sz w:val="20"/>
          <w:szCs w:val="20"/>
        </w:rPr>
        <w:t>4.</w:t>
      </w:r>
      <w:r w:rsidRPr="004A4755">
        <w:rPr>
          <w:rFonts w:ascii="Cambria" w:hAnsi="Cambria"/>
          <w:b/>
          <w:bCs/>
          <w:sz w:val="20"/>
          <w:szCs w:val="20"/>
        </w:rPr>
        <w:tab/>
      </w:r>
      <w:r>
        <w:rPr>
          <w:rFonts w:ascii="Cambria" w:hAnsi="Cambria"/>
          <w:b/>
          <w:bCs/>
          <w:sz w:val="20"/>
          <w:szCs w:val="20"/>
        </w:rPr>
        <w:t>Characterization of the alleged facts</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E12F22">
        <w:rPr>
          <w:rFonts w:ascii="Cambria" w:hAnsi="Cambria"/>
          <w:bCs/>
          <w:sz w:val="20"/>
          <w:szCs w:val="20"/>
        </w:rPr>
        <w:t>For purposes of admissibility, the Commission must decide whether the alleged facts might constitute a violation of rights pursuant to the provisions of Article 47(b) of the American Convention, or if the petition is “manifestly groundless” or “obviously out of order,” pursuant to Article 47(c)</w:t>
      </w:r>
      <w:r>
        <w:rPr>
          <w:rFonts w:ascii="Cambria" w:hAnsi="Cambria"/>
          <w:sz w:val="20"/>
          <w:szCs w:val="20"/>
        </w:rPr>
        <w:t>. </w:t>
      </w:r>
      <w:r w:rsidRPr="00E12F22">
        <w:rPr>
          <w:rFonts w:ascii="Cambria" w:hAnsi="Cambria"/>
          <w:bCs/>
          <w:sz w:val="20"/>
          <w:szCs w:val="20"/>
        </w:rPr>
        <w:t xml:space="preserve">The criteria for evaluating those requirements differ from the ones used to rule on the merits of a petition; the Commission must conduct a </w:t>
      </w:r>
      <w:r w:rsidRPr="00E12F22">
        <w:rPr>
          <w:rFonts w:ascii="Cambria" w:hAnsi="Cambria"/>
          <w:bCs/>
          <w:i/>
          <w:iCs/>
          <w:sz w:val="20"/>
          <w:szCs w:val="20"/>
        </w:rPr>
        <w:t>prima facie</w:t>
      </w:r>
      <w:r w:rsidRPr="00E12F22">
        <w:rPr>
          <w:rFonts w:ascii="Cambria" w:hAnsi="Cambria"/>
          <w:bCs/>
          <w:sz w:val="20"/>
          <w:szCs w:val="20"/>
        </w:rPr>
        <w:t xml:space="preserve"> evaluation to determine whether the petition establishes the grounds for the possible or potential violation of a rig</w:t>
      </w:r>
      <w:r>
        <w:rPr>
          <w:rFonts w:ascii="Cambria" w:hAnsi="Cambria"/>
          <w:bCs/>
          <w:sz w:val="20"/>
          <w:szCs w:val="20"/>
        </w:rPr>
        <w:t>ht guaranteed by the Convention</w:t>
      </w:r>
      <w:r w:rsidRPr="00E12F22">
        <w:rPr>
          <w:rFonts w:ascii="Cambria" w:hAnsi="Cambria"/>
          <w:bCs/>
          <w:sz w:val="20"/>
          <w:szCs w:val="20"/>
        </w:rPr>
        <w:t>. Such determination constitutes a preliminary analysis, but does not prejudge the merits of the case</w:t>
      </w:r>
      <w:r w:rsidRPr="004A4755">
        <w:rPr>
          <w:rFonts w:ascii="Cambria" w:hAnsi="Cambria"/>
          <w:sz w:val="20"/>
          <w:szCs w:val="20"/>
        </w:rPr>
        <w:t>.</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Pr>
          <w:rFonts w:ascii="Cambria" w:hAnsi="Cambria"/>
          <w:bCs/>
          <w:iCs/>
          <w:sz w:val="20"/>
          <w:szCs w:val="20"/>
        </w:rPr>
        <w:t>In addition, n</w:t>
      </w:r>
      <w:r w:rsidRPr="008865B3">
        <w:rPr>
          <w:rFonts w:ascii="Cambria" w:hAnsi="Cambria"/>
          <w:bCs/>
          <w:iCs/>
          <w:sz w:val="20"/>
          <w:szCs w:val="20"/>
        </w:rPr>
        <w:t>either the American Convention nor the IACHR’s Rules of Procedure require the petitioner to identify the specific rights allegedly violated by the State in the matter submitted to the Commission, although petitioners may do so</w:t>
      </w:r>
      <w:r w:rsidRPr="004A4755">
        <w:rPr>
          <w:rFonts w:ascii="Cambria" w:hAnsi="Cambria"/>
          <w:sz w:val="20"/>
          <w:szCs w:val="20"/>
        </w:rPr>
        <w:t xml:space="preserve">. </w:t>
      </w:r>
      <w:r w:rsidRPr="008865B3">
        <w:rPr>
          <w:rFonts w:ascii="Cambria" w:hAnsi="Cambria"/>
          <w:bCs/>
          <w:iCs/>
          <w:sz w:val="20"/>
          <w:szCs w:val="20"/>
        </w:rPr>
        <w:t>Rather, it falls to the Commission, based on the system’s jurisprudence, to determine in its admissibility reports what provision of the relevant inter-American instruments applies and could establish a violation in the facts are proven sufficiently</w:t>
      </w:r>
      <w:r w:rsidRPr="004A4755">
        <w:rPr>
          <w:rFonts w:ascii="Cambria" w:hAnsi="Cambria"/>
          <w:sz w:val="20"/>
          <w:szCs w:val="20"/>
        </w:rPr>
        <w:t>.</w:t>
      </w:r>
    </w:p>
    <w:p w:rsidR="00296F19" w:rsidRPr="004A4755" w:rsidRDefault="00296F19" w:rsidP="00296F19">
      <w:pPr>
        <w:pStyle w:val="BodyText"/>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SimSun" w:hAnsi="Cambria"/>
          <w:sz w:val="20"/>
          <w:szCs w:val="20"/>
        </w:rPr>
      </w:pPr>
      <w:r>
        <w:rPr>
          <w:rFonts w:ascii="Cambria" w:eastAsia="SimSun" w:hAnsi="Cambria"/>
          <w:sz w:val="20"/>
          <w:szCs w:val="20"/>
        </w:rPr>
        <w:t>The petitioner holds</w:t>
      </w:r>
      <w:r w:rsidRPr="004A4755">
        <w:rPr>
          <w:rFonts w:ascii="Cambria" w:eastAsia="SimSun" w:hAnsi="Cambria"/>
          <w:sz w:val="20"/>
          <w:szCs w:val="20"/>
        </w:rPr>
        <w:t xml:space="preserve"> </w:t>
      </w:r>
      <w:r>
        <w:rPr>
          <w:rFonts w:ascii="Cambria" w:eastAsia="SimSun" w:hAnsi="Cambria"/>
          <w:sz w:val="20"/>
          <w:szCs w:val="20"/>
        </w:rPr>
        <w:t>that in the context of a demonstration in the city of</w:t>
      </w:r>
      <w:r w:rsidRPr="004A4755">
        <w:rPr>
          <w:rFonts w:ascii="Cambria" w:eastAsia="SimSun" w:hAnsi="Cambria"/>
          <w:sz w:val="20"/>
          <w:szCs w:val="20"/>
        </w:rPr>
        <w:t xml:space="preserve"> Jipijapa, </w:t>
      </w:r>
      <w:r>
        <w:rPr>
          <w:rFonts w:ascii="Cambria" w:eastAsia="SimSun" w:hAnsi="Cambria"/>
          <w:sz w:val="20"/>
          <w:szCs w:val="20"/>
        </w:rPr>
        <w:t>members of the police shot at a group of people</w:t>
      </w:r>
      <w:r w:rsidRPr="004A4755">
        <w:rPr>
          <w:rFonts w:ascii="Cambria" w:eastAsia="SimSun" w:hAnsi="Cambria"/>
          <w:sz w:val="20"/>
          <w:szCs w:val="20"/>
        </w:rPr>
        <w:t xml:space="preserve">, </w:t>
      </w:r>
      <w:r>
        <w:rPr>
          <w:rFonts w:ascii="Cambria" w:eastAsia="SimSun" w:hAnsi="Cambria"/>
          <w:sz w:val="20"/>
          <w:szCs w:val="20"/>
        </w:rPr>
        <w:t>causing in</w:t>
      </w:r>
      <w:r w:rsidRPr="004A4755">
        <w:rPr>
          <w:rFonts w:ascii="Cambria" w:eastAsia="SimSun" w:hAnsi="Cambria"/>
          <w:sz w:val="20"/>
          <w:szCs w:val="20"/>
        </w:rPr>
        <w:t xml:space="preserve"> Mr. Matute Robles </w:t>
      </w:r>
      <w:r>
        <w:rPr>
          <w:rFonts w:ascii="Cambria" w:eastAsia="SimSun" w:hAnsi="Cambria"/>
          <w:sz w:val="20"/>
          <w:szCs w:val="20"/>
        </w:rPr>
        <w:t>a physical condition that was diagnosed as</w:t>
      </w:r>
      <w:r w:rsidRPr="004A4755">
        <w:rPr>
          <w:rFonts w:ascii="Cambria" w:eastAsia="SimSun" w:hAnsi="Cambria"/>
          <w:sz w:val="20"/>
          <w:szCs w:val="20"/>
        </w:rPr>
        <w:t xml:space="preserve"> “</w:t>
      </w:r>
      <w:r>
        <w:rPr>
          <w:rFonts w:ascii="Cambria" w:eastAsia="SimSun" w:hAnsi="Cambria"/>
          <w:sz w:val="20"/>
          <w:szCs w:val="20"/>
        </w:rPr>
        <w:t xml:space="preserve">paralysis in the lower extremities, with permanent disability,” which in his opinion led to both non-material and financial harm to the alleged victim and his parents. He further claims that the </w:t>
      </w:r>
      <w:r w:rsidRPr="004A4755">
        <w:rPr>
          <w:rFonts w:ascii="Cambria" w:eastAsia="SimSun" w:hAnsi="Cambria"/>
          <w:sz w:val="20"/>
          <w:szCs w:val="20"/>
        </w:rPr>
        <w:t xml:space="preserve">State </w:t>
      </w:r>
      <w:r>
        <w:rPr>
          <w:rFonts w:ascii="Cambria" w:eastAsia="SimSun" w:hAnsi="Cambria"/>
          <w:sz w:val="20"/>
          <w:szCs w:val="20"/>
        </w:rPr>
        <w:t xml:space="preserve">did not undertake the corresponding </w:t>
      </w:r>
      <w:r w:rsidRPr="002343EA">
        <w:rPr>
          <w:rFonts w:ascii="Cambria" w:eastAsia="SimSun" w:hAnsi="Cambria"/>
          <w:i/>
          <w:sz w:val="20"/>
          <w:szCs w:val="20"/>
        </w:rPr>
        <w:t>ex officio</w:t>
      </w:r>
      <w:r>
        <w:rPr>
          <w:rFonts w:ascii="Cambria" w:eastAsia="SimSun" w:hAnsi="Cambria"/>
          <w:sz w:val="20"/>
          <w:szCs w:val="20"/>
        </w:rPr>
        <w:t xml:space="preserve"> investigation</w:t>
      </w:r>
      <w:r w:rsidRPr="004A4755">
        <w:rPr>
          <w:rFonts w:ascii="Cambria" w:eastAsia="SimSun" w:hAnsi="Cambria"/>
          <w:sz w:val="20"/>
          <w:szCs w:val="20"/>
        </w:rPr>
        <w:t>.</w:t>
      </w:r>
    </w:p>
    <w:p w:rsidR="00296F19" w:rsidRPr="004A4755" w:rsidRDefault="00296F19" w:rsidP="00296F19">
      <w:pPr>
        <w:pStyle w:val="BodyText"/>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SimSun" w:hAnsi="Cambria"/>
          <w:sz w:val="20"/>
          <w:szCs w:val="20"/>
        </w:rPr>
      </w:pPr>
      <w:r>
        <w:rPr>
          <w:rFonts w:ascii="Cambria" w:eastAsia="SimSun" w:hAnsi="Cambria"/>
          <w:sz w:val="20"/>
          <w:szCs w:val="20"/>
        </w:rPr>
        <w:t xml:space="preserve">With respect to the “fourth instance” allegation made by </w:t>
      </w:r>
      <w:r w:rsidRPr="004A4755">
        <w:rPr>
          <w:rFonts w:ascii="Cambria" w:eastAsia="SimSun" w:hAnsi="Cambria"/>
          <w:sz w:val="20"/>
          <w:szCs w:val="20"/>
        </w:rPr>
        <w:t xml:space="preserve">the State, the Commission </w:t>
      </w:r>
      <w:r>
        <w:rPr>
          <w:rFonts w:ascii="Cambria" w:eastAsia="SimSun" w:hAnsi="Cambria"/>
          <w:sz w:val="20"/>
          <w:szCs w:val="20"/>
        </w:rPr>
        <w:t xml:space="preserve">underscores that in the instant case, the petitioner is alleging that as a result of a firearm injury inflicted by Ecuadorian police agents, </w:t>
      </w:r>
      <w:r w:rsidRPr="004A4755">
        <w:rPr>
          <w:rFonts w:ascii="Cambria" w:eastAsia="SimSun" w:hAnsi="Cambria"/>
          <w:sz w:val="20"/>
          <w:szCs w:val="20"/>
        </w:rPr>
        <w:t xml:space="preserve">Mr. Matute Robles </w:t>
      </w:r>
      <w:r>
        <w:rPr>
          <w:rFonts w:ascii="Cambria" w:eastAsia="SimSun" w:hAnsi="Cambria"/>
          <w:sz w:val="20"/>
          <w:szCs w:val="20"/>
        </w:rPr>
        <w:t xml:space="preserve">was left paralyzed and no that no </w:t>
      </w:r>
      <w:r w:rsidRPr="002343EA">
        <w:rPr>
          <w:rFonts w:ascii="Cambria" w:eastAsia="SimSun" w:hAnsi="Cambria"/>
          <w:i/>
          <w:sz w:val="20"/>
          <w:szCs w:val="20"/>
        </w:rPr>
        <w:t>ex officio</w:t>
      </w:r>
      <w:r>
        <w:rPr>
          <w:rFonts w:ascii="Cambria" w:eastAsia="SimSun" w:hAnsi="Cambria"/>
          <w:sz w:val="20"/>
          <w:szCs w:val="20"/>
        </w:rPr>
        <w:t xml:space="preserve"> investigation of these facts was ever conducted by t</w:t>
      </w:r>
      <w:r w:rsidRPr="004A4755">
        <w:rPr>
          <w:rFonts w:ascii="Cambria" w:eastAsia="SimSun" w:hAnsi="Cambria"/>
          <w:sz w:val="20"/>
          <w:szCs w:val="20"/>
        </w:rPr>
        <w:t xml:space="preserve">he State. </w:t>
      </w:r>
      <w:r>
        <w:rPr>
          <w:rFonts w:ascii="Cambria" w:eastAsia="SimSun" w:hAnsi="Cambria"/>
          <w:sz w:val="20"/>
          <w:szCs w:val="20"/>
        </w:rPr>
        <w:t>Such claims could characterize</w:t>
      </w:r>
      <w:r w:rsidRPr="004A4755">
        <w:rPr>
          <w:rFonts w:ascii="Cambria" w:eastAsia="SimSun" w:hAnsi="Cambria"/>
          <w:sz w:val="20"/>
          <w:szCs w:val="20"/>
        </w:rPr>
        <w:t xml:space="preserve"> </w:t>
      </w:r>
      <w:r w:rsidRPr="004A4755">
        <w:rPr>
          <w:rFonts w:ascii="Cambria" w:eastAsia="SimSun" w:hAnsi="Cambria"/>
          <w:i/>
          <w:sz w:val="20"/>
          <w:szCs w:val="20"/>
        </w:rPr>
        <w:t>prima facie</w:t>
      </w:r>
      <w:r w:rsidRPr="004A4755">
        <w:rPr>
          <w:rFonts w:ascii="Cambria" w:eastAsia="SimSun" w:hAnsi="Cambria"/>
          <w:sz w:val="20"/>
          <w:szCs w:val="20"/>
        </w:rPr>
        <w:t xml:space="preserve"> </w:t>
      </w:r>
      <w:r>
        <w:rPr>
          <w:rFonts w:ascii="Cambria" w:eastAsia="SimSun" w:hAnsi="Cambria"/>
          <w:sz w:val="20"/>
          <w:szCs w:val="20"/>
        </w:rPr>
        <w:t>violations of the rights protected under the Convention and thus the</w:t>
      </w:r>
      <w:r w:rsidRPr="004A4755">
        <w:rPr>
          <w:rFonts w:ascii="Cambria" w:eastAsia="SimSun" w:hAnsi="Cambria"/>
          <w:sz w:val="20"/>
          <w:szCs w:val="20"/>
        </w:rPr>
        <w:t xml:space="preserve"> IACHR </w:t>
      </w:r>
      <w:r>
        <w:rPr>
          <w:rFonts w:ascii="Cambria" w:eastAsia="SimSun" w:hAnsi="Cambria"/>
          <w:sz w:val="20"/>
          <w:szCs w:val="20"/>
        </w:rPr>
        <w:t>would not be acting as a “fourth instance.”</w:t>
      </w:r>
      <w:r w:rsidRPr="004A4755">
        <w:rPr>
          <w:rFonts w:ascii="Cambria" w:eastAsia="SimSun" w:hAnsi="Cambria"/>
          <w:sz w:val="20"/>
          <w:szCs w:val="20"/>
        </w:rPr>
        <w:t xml:space="preserve"> </w:t>
      </w:r>
    </w:p>
    <w:p w:rsidR="00296F19" w:rsidRPr="004A4755" w:rsidRDefault="00296F19" w:rsidP="00296F19">
      <w:pPr>
        <w:pStyle w:val="BodyText"/>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SimSun" w:hAnsi="Cambria"/>
          <w:sz w:val="20"/>
          <w:szCs w:val="20"/>
        </w:rPr>
      </w:pPr>
      <w:r>
        <w:rPr>
          <w:rFonts w:ascii="Cambria" w:hAnsi="Cambria"/>
          <w:sz w:val="20"/>
          <w:szCs w:val="20"/>
        </w:rPr>
        <w:t>T</w:t>
      </w:r>
      <w:r w:rsidRPr="004A4755">
        <w:rPr>
          <w:rFonts w:ascii="Cambria" w:hAnsi="Cambria"/>
          <w:sz w:val="20"/>
          <w:szCs w:val="20"/>
        </w:rPr>
        <w:t>he Commission ha</w:t>
      </w:r>
      <w:r>
        <w:rPr>
          <w:rFonts w:ascii="Cambria" w:hAnsi="Cambria"/>
          <w:sz w:val="20"/>
          <w:szCs w:val="20"/>
        </w:rPr>
        <w:t>s also held</w:t>
      </w:r>
      <w:r w:rsidRPr="004A4755">
        <w:rPr>
          <w:rFonts w:ascii="Cambria" w:hAnsi="Cambria"/>
          <w:sz w:val="20"/>
          <w:szCs w:val="20"/>
        </w:rPr>
        <w:t xml:space="preserve"> </w:t>
      </w:r>
      <w:r>
        <w:rPr>
          <w:rFonts w:ascii="Cambria" w:hAnsi="Cambria"/>
          <w:sz w:val="20"/>
          <w:szCs w:val="20"/>
        </w:rPr>
        <w:t>that instances in which an individual’s life has been put in danger</w:t>
      </w:r>
      <w:r w:rsidRPr="004A4755">
        <w:rPr>
          <w:rStyle w:val="FootnoteReference"/>
          <w:rFonts w:ascii="Cambria" w:hAnsi="Cambria"/>
          <w:sz w:val="20"/>
          <w:szCs w:val="20"/>
        </w:rPr>
        <w:footnoteReference w:id="7"/>
      </w:r>
      <w:r w:rsidRPr="004A4755">
        <w:rPr>
          <w:rFonts w:ascii="Cambria" w:hAnsi="Cambria"/>
          <w:sz w:val="20"/>
          <w:szCs w:val="20"/>
        </w:rPr>
        <w:t xml:space="preserve"> </w:t>
      </w:r>
      <w:r>
        <w:rPr>
          <w:rFonts w:ascii="Cambria" w:hAnsi="Cambria"/>
          <w:sz w:val="20"/>
          <w:szCs w:val="20"/>
        </w:rPr>
        <w:t>could characterize violations of the right to life and thus</w:t>
      </w:r>
      <w:r w:rsidRPr="004A4755">
        <w:rPr>
          <w:rFonts w:ascii="Cambria" w:hAnsi="Cambria"/>
          <w:sz w:val="20"/>
          <w:szCs w:val="20"/>
        </w:rPr>
        <w:t xml:space="preserve"> the Commission </w:t>
      </w:r>
      <w:r>
        <w:rPr>
          <w:rFonts w:ascii="Cambria" w:hAnsi="Cambria"/>
          <w:sz w:val="20"/>
          <w:szCs w:val="20"/>
        </w:rPr>
        <w:t>shall examine, during the merits stage of the instant case, the potential application of</w:t>
      </w:r>
      <w:r w:rsidRPr="004A4755">
        <w:rPr>
          <w:rFonts w:ascii="Cambria" w:hAnsi="Cambria"/>
          <w:sz w:val="20"/>
          <w:szCs w:val="20"/>
        </w:rPr>
        <w:t xml:space="preserve"> </w:t>
      </w:r>
      <w:r>
        <w:rPr>
          <w:rFonts w:ascii="Cambria" w:hAnsi="Cambria"/>
          <w:sz w:val="20"/>
          <w:szCs w:val="20"/>
        </w:rPr>
        <w:t>Article</w:t>
      </w:r>
      <w:r w:rsidRPr="004A4755">
        <w:rPr>
          <w:rFonts w:ascii="Cambria" w:hAnsi="Cambria"/>
          <w:sz w:val="20"/>
          <w:szCs w:val="20"/>
        </w:rPr>
        <w:t xml:space="preserve"> 4 </w:t>
      </w:r>
      <w:r>
        <w:rPr>
          <w:rFonts w:ascii="Cambria" w:hAnsi="Cambria"/>
          <w:sz w:val="20"/>
          <w:szCs w:val="20"/>
        </w:rPr>
        <w:t>of the American Convention</w:t>
      </w:r>
      <w:r w:rsidRPr="004A4755">
        <w:rPr>
          <w:rFonts w:ascii="Cambria" w:hAnsi="Cambria"/>
          <w:sz w:val="20"/>
          <w:szCs w:val="20"/>
        </w:rPr>
        <w:t xml:space="preserve">. </w:t>
      </w:r>
      <w:r w:rsidRPr="004A4755">
        <w:rPr>
          <w:rFonts w:ascii="Cambria" w:eastAsia="SimSun" w:hAnsi="Cambria"/>
          <w:i/>
          <w:sz w:val="20"/>
          <w:szCs w:val="20"/>
        </w:rPr>
        <w:t xml:space="preserve"> </w:t>
      </w:r>
    </w:p>
    <w:p w:rsidR="00296F19" w:rsidRPr="00204766" w:rsidRDefault="00296F19" w:rsidP="00296F19">
      <w:pPr>
        <w:pStyle w:val="BodyText"/>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204766">
        <w:rPr>
          <w:rFonts w:ascii="Cambria" w:hAnsi="Cambria"/>
          <w:sz w:val="20"/>
          <w:szCs w:val="20"/>
        </w:rPr>
        <w:t>In view of the considerations of fact and law presented by the parties, and the nature of matter at hand, the IACHR believes that, if proven, the facts being alleged could constitute potential violations of the rights protected under Articles 4, 5, 8, and 25 of the American Convention, in connection with Article 1(1) thereof, to the detriment of Galo Roberto Matute Robles.</w:t>
      </w:r>
      <w:r w:rsidRPr="00204766">
        <w:rPr>
          <w:rFonts w:ascii="Cambria" w:eastAsia="SimSun" w:hAnsi="Cambria"/>
          <w:color w:val="FF0000"/>
          <w:sz w:val="20"/>
          <w:szCs w:val="20"/>
        </w:rPr>
        <w:t xml:space="preserve"> </w:t>
      </w:r>
      <w:r w:rsidRPr="00204766">
        <w:rPr>
          <w:rFonts w:ascii="Cambria" w:eastAsia="SimSun" w:hAnsi="Cambria"/>
          <w:sz w:val="20"/>
          <w:szCs w:val="20"/>
        </w:rPr>
        <w:t xml:space="preserve">The IACHR further considers that the facts alleged could also constitute a possible violation of Article 5 of the Convention in connection with the suffering and impact </w:t>
      </w:r>
      <w:r>
        <w:rPr>
          <w:rFonts w:ascii="Cambria" w:eastAsia="SimSun" w:hAnsi="Cambria"/>
          <w:sz w:val="20"/>
          <w:szCs w:val="20"/>
        </w:rPr>
        <w:t>reportedly experienced by</w:t>
      </w:r>
      <w:r w:rsidRPr="00204766">
        <w:rPr>
          <w:rFonts w:ascii="Cambria" w:eastAsia="SimSun" w:hAnsi="Cambria"/>
          <w:sz w:val="20"/>
          <w:szCs w:val="20"/>
        </w:rPr>
        <w:t xml:space="preserve"> the parents of the alleged victim, Olivio Matute Hidalgo and Julia Adelaida Robles Pin, as a result of the </w:t>
      </w:r>
      <w:r>
        <w:rPr>
          <w:rFonts w:ascii="Cambria" w:eastAsia="SimSun" w:hAnsi="Cambria"/>
          <w:sz w:val="20"/>
          <w:szCs w:val="20"/>
        </w:rPr>
        <w:t>injuries</w:t>
      </w:r>
      <w:r w:rsidRPr="00204766">
        <w:rPr>
          <w:rFonts w:ascii="Cambria" w:eastAsia="SimSun" w:hAnsi="Cambria"/>
          <w:sz w:val="20"/>
          <w:szCs w:val="20"/>
        </w:rPr>
        <w:t xml:space="preserve"> suffered by their son </w:t>
      </w:r>
      <w:r>
        <w:rPr>
          <w:rFonts w:ascii="Cambria" w:eastAsia="SimSun" w:hAnsi="Cambria"/>
          <w:sz w:val="20"/>
          <w:szCs w:val="20"/>
        </w:rPr>
        <w:t>as well as</w:t>
      </w:r>
      <w:r w:rsidRPr="00204766">
        <w:rPr>
          <w:rFonts w:ascii="Cambria" w:eastAsia="SimSun" w:hAnsi="Cambria"/>
          <w:sz w:val="20"/>
          <w:szCs w:val="20"/>
        </w:rPr>
        <w:t xml:space="preserve"> the consequences that </w:t>
      </w:r>
      <w:r>
        <w:rPr>
          <w:rFonts w:ascii="Cambria" w:eastAsia="SimSun" w:hAnsi="Cambria"/>
          <w:sz w:val="20"/>
          <w:szCs w:val="20"/>
        </w:rPr>
        <w:t>are said to remain to this day</w:t>
      </w:r>
      <w:r w:rsidRPr="00204766">
        <w:rPr>
          <w:rFonts w:ascii="Cambria" w:eastAsia="SimSun" w:hAnsi="Cambria"/>
          <w:sz w:val="20"/>
          <w:szCs w:val="20"/>
        </w:rPr>
        <w:t>.</w:t>
      </w:r>
    </w:p>
    <w:p w:rsidR="008A2E25" w:rsidRDefault="008A2E25">
      <w:pPr>
        <w:rPr>
          <w:rFonts w:ascii="Cambria" w:hAnsi="Cambria"/>
          <w:b/>
          <w:bCs/>
          <w:sz w:val="20"/>
          <w:szCs w:val="20"/>
        </w:rPr>
      </w:pPr>
      <w:r>
        <w:rPr>
          <w:rFonts w:ascii="Cambria" w:hAnsi="Cambria"/>
          <w:b/>
          <w:bCs/>
          <w:sz w:val="20"/>
          <w:szCs w:val="20"/>
        </w:rPr>
        <w:br w:type="page"/>
      </w:r>
    </w:p>
    <w:p w:rsidR="00296F19" w:rsidRPr="004A4755" w:rsidRDefault="00296F19" w:rsidP="00296F1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204766">
        <w:rPr>
          <w:rFonts w:ascii="Cambria" w:hAnsi="Cambria"/>
          <w:b/>
          <w:bCs/>
          <w:sz w:val="20"/>
          <w:szCs w:val="20"/>
        </w:rPr>
        <w:lastRenderedPageBreak/>
        <w:t>V.</w:t>
      </w:r>
      <w:r w:rsidRPr="00204766">
        <w:rPr>
          <w:rFonts w:ascii="Cambria" w:hAnsi="Cambria"/>
          <w:b/>
          <w:bCs/>
          <w:sz w:val="20"/>
          <w:szCs w:val="20"/>
        </w:rPr>
        <w:tab/>
        <w:t>CONCLUSIONS</w:t>
      </w:r>
    </w:p>
    <w:p w:rsidR="00296F19" w:rsidRPr="004A4755" w:rsidRDefault="00296F19" w:rsidP="00296F1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Pr>
          <w:rFonts w:ascii="Cambria" w:hAnsi="Cambria"/>
          <w:sz w:val="20"/>
          <w:szCs w:val="20"/>
        </w:rPr>
        <w:t>Based on the foregoing considerations of fact and law, the Inter-American Commission concludes that this petition meets the admissibility requirements</w:t>
      </w:r>
      <w:r w:rsidRPr="004A4755">
        <w:rPr>
          <w:rFonts w:ascii="Cambria" w:hAnsi="Cambria"/>
          <w:sz w:val="20"/>
          <w:szCs w:val="20"/>
        </w:rPr>
        <w:t xml:space="preserve"> </w:t>
      </w:r>
      <w:r>
        <w:rPr>
          <w:rFonts w:ascii="Cambria" w:hAnsi="Cambria"/>
          <w:sz w:val="20"/>
          <w:szCs w:val="20"/>
        </w:rPr>
        <w:t>set forth in Articles 46 and</w:t>
      </w:r>
      <w:r w:rsidRPr="004A4755">
        <w:rPr>
          <w:rFonts w:ascii="Cambria" w:hAnsi="Cambria"/>
          <w:sz w:val="20"/>
          <w:szCs w:val="20"/>
        </w:rPr>
        <w:t xml:space="preserve"> 47 </w:t>
      </w:r>
      <w:r>
        <w:rPr>
          <w:rFonts w:ascii="Cambria" w:hAnsi="Cambria"/>
          <w:sz w:val="20"/>
          <w:szCs w:val="20"/>
        </w:rPr>
        <w:t>of the American Convention and, without prejudging the merits of the case</w:t>
      </w:r>
      <w:r w:rsidRPr="004A4755">
        <w:rPr>
          <w:rFonts w:ascii="Cambria" w:hAnsi="Cambria"/>
          <w:sz w:val="20"/>
          <w:szCs w:val="20"/>
        </w:rPr>
        <w:t>,</w:t>
      </w:r>
    </w:p>
    <w:p w:rsidR="00296F19" w:rsidRPr="004A4755" w:rsidRDefault="00296F19" w:rsidP="008A2E25">
      <w:pPr>
        <w:pBdr>
          <w:top w:val="none" w:sz="0" w:space="0" w:color="auto"/>
          <w:left w:val="none" w:sz="0" w:space="0" w:color="auto"/>
          <w:bottom w:val="none" w:sz="0" w:space="0" w:color="auto"/>
          <w:right w:val="none" w:sz="0" w:space="0" w:color="auto"/>
          <w:bar w:val="none" w:sz="0" w:color="auto"/>
        </w:pBdr>
        <w:spacing w:after="240"/>
        <w:jc w:val="center"/>
        <w:rPr>
          <w:rFonts w:ascii="Cambria" w:hAnsi="Cambria"/>
          <w:b/>
          <w:bCs/>
          <w:sz w:val="20"/>
          <w:szCs w:val="20"/>
        </w:rPr>
      </w:pPr>
      <w:r w:rsidRPr="004A4755">
        <w:rPr>
          <w:rFonts w:ascii="Cambria" w:hAnsi="Cambria"/>
          <w:b/>
          <w:bCs/>
          <w:sz w:val="20"/>
          <w:szCs w:val="20"/>
        </w:rPr>
        <w:t xml:space="preserve">THE </w:t>
      </w:r>
      <w:r>
        <w:rPr>
          <w:rFonts w:ascii="Cambria" w:hAnsi="Cambria"/>
          <w:b/>
          <w:bCs/>
          <w:sz w:val="20"/>
          <w:szCs w:val="20"/>
        </w:rPr>
        <w:t xml:space="preserve">INTER-AMERICAN </w:t>
      </w:r>
      <w:r w:rsidRPr="004A4755">
        <w:rPr>
          <w:rFonts w:ascii="Cambria" w:hAnsi="Cambria"/>
          <w:b/>
          <w:bCs/>
          <w:sz w:val="20"/>
          <w:szCs w:val="20"/>
        </w:rPr>
        <w:t xml:space="preserve">COMMISSION </w:t>
      </w:r>
      <w:r>
        <w:rPr>
          <w:rFonts w:ascii="Cambria" w:hAnsi="Cambria"/>
          <w:b/>
          <w:bCs/>
          <w:sz w:val="20"/>
          <w:szCs w:val="20"/>
        </w:rPr>
        <w:t>ON HUMAN RIGHTS</w:t>
      </w:r>
    </w:p>
    <w:p w:rsidR="00296F19" w:rsidRPr="004A4755" w:rsidRDefault="00296F19" w:rsidP="008A2E25">
      <w:pPr>
        <w:pBdr>
          <w:top w:val="none" w:sz="0" w:space="0" w:color="auto"/>
          <w:left w:val="none" w:sz="0" w:space="0" w:color="auto"/>
          <w:bottom w:val="none" w:sz="0" w:space="0" w:color="auto"/>
          <w:right w:val="none" w:sz="0" w:space="0" w:color="auto"/>
          <w:bar w:val="none" w:sz="0" w:color="auto"/>
        </w:pBdr>
        <w:spacing w:after="240"/>
        <w:jc w:val="both"/>
        <w:rPr>
          <w:rFonts w:ascii="Cambria" w:hAnsi="Cambria"/>
          <w:b/>
          <w:bCs/>
          <w:sz w:val="20"/>
          <w:szCs w:val="20"/>
        </w:rPr>
      </w:pPr>
      <w:r w:rsidRPr="004A4755">
        <w:rPr>
          <w:rFonts w:ascii="Cambria" w:hAnsi="Cambria"/>
          <w:b/>
          <w:bCs/>
          <w:sz w:val="20"/>
          <w:szCs w:val="20"/>
        </w:rPr>
        <w:t>DECIDE</w:t>
      </w:r>
      <w:r>
        <w:rPr>
          <w:rFonts w:ascii="Cambria" w:hAnsi="Cambria"/>
          <w:b/>
          <w:bCs/>
          <w:sz w:val="20"/>
          <w:szCs w:val="20"/>
        </w:rPr>
        <w:t>S</w:t>
      </w:r>
      <w:r w:rsidRPr="004A4755">
        <w:rPr>
          <w:rFonts w:ascii="Cambria" w:hAnsi="Cambria"/>
          <w:b/>
          <w:bCs/>
          <w:sz w:val="20"/>
          <w:szCs w:val="20"/>
        </w:rPr>
        <w:t>:</w:t>
      </w:r>
    </w:p>
    <w:p w:rsidR="00296F19" w:rsidRPr="004A4755" w:rsidRDefault="00296F19" w:rsidP="008A2E25">
      <w:pPr>
        <w:pStyle w:val="ListParagraph"/>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B72B23">
        <w:rPr>
          <w:sz w:val="20"/>
          <w:szCs w:val="20"/>
        </w:rPr>
        <w:t>To declare this petition admissible with regard to Articles</w:t>
      </w:r>
      <w:r w:rsidRPr="004A4755">
        <w:rPr>
          <w:sz w:val="20"/>
          <w:szCs w:val="20"/>
        </w:rPr>
        <w:t xml:space="preserve"> 4, 5, 8</w:t>
      </w:r>
      <w:r>
        <w:rPr>
          <w:sz w:val="20"/>
          <w:szCs w:val="20"/>
        </w:rPr>
        <w:t>, and</w:t>
      </w:r>
      <w:r w:rsidRPr="004A4755">
        <w:rPr>
          <w:sz w:val="20"/>
          <w:szCs w:val="20"/>
        </w:rPr>
        <w:t xml:space="preserve"> 25 </w:t>
      </w:r>
      <w:r>
        <w:rPr>
          <w:sz w:val="20"/>
          <w:szCs w:val="20"/>
        </w:rPr>
        <w:t>of the American Convention, in conjunction with the duties established in Article 1(1) thereof;</w:t>
      </w:r>
    </w:p>
    <w:p w:rsidR="00296F19" w:rsidRPr="004A4755" w:rsidRDefault="00296F19" w:rsidP="008A2E25">
      <w:pPr>
        <w:pStyle w:val="ListParagraph"/>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rPr>
        <w:t>To notify the parties of this decision</w:t>
      </w:r>
      <w:r w:rsidRPr="004A4755">
        <w:rPr>
          <w:sz w:val="20"/>
          <w:szCs w:val="20"/>
        </w:rPr>
        <w:t>;</w:t>
      </w:r>
    </w:p>
    <w:p w:rsidR="008A2E25" w:rsidRPr="008A2E25" w:rsidRDefault="00296F19" w:rsidP="008A2E25">
      <w:pPr>
        <w:pStyle w:val="ListParagraph"/>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spacing w:after="240"/>
        <w:ind w:left="0" w:firstLine="720"/>
        <w:jc w:val="both"/>
        <w:rPr>
          <w:rFonts w:asciiTheme="majorHAnsi" w:hAnsiTheme="majorHAnsi"/>
          <w:sz w:val="20"/>
          <w:szCs w:val="20"/>
        </w:rPr>
      </w:pPr>
      <w:r w:rsidRPr="008A2E25">
        <w:rPr>
          <w:sz w:val="20"/>
          <w:szCs w:val="20"/>
        </w:rPr>
        <w:t>To continue with its analysis of the merits of the complaint; and</w:t>
      </w:r>
    </w:p>
    <w:p w:rsidR="00706D3C" w:rsidRPr="008A2E25" w:rsidRDefault="00296F19" w:rsidP="008A2E25">
      <w:pPr>
        <w:pStyle w:val="ListParagraph"/>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spacing w:after="240"/>
        <w:ind w:left="0" w:firstLine="720"/>
        <w:jc w:val="both"/>
        <w:rPr>
          <w:rFonts w:asciiTheme="majorHAnsi" w:hAnsiTheme="majorHAnsi"/>
          <w:sz w:val="20"/>
          <w:szCs w:val="20"/>
        </w:rPr>
      </w:pPr>
      <w:r w:rsidRPr="008A2E25">
        <w:rPr>
          <w:sz w:val="20"/>
          <w:szCs w:val="20"/>
        </w:rPr>
        <w:t>To publish this decision and include it in its Annual Report to the OAS General Assem</w:t>
      </w:r>
    </w:p>
    <w:p w:rsidR="008A2E25" w:rsidRPr="008A2E25" w:rsidRDefault="008A2E25" w:rsidP="008A2E25">
      <w:pPr>
        <w:suppressAutoHyphens/>
        <w:ind w:firstLine="720"/>
        <w:jc w:val="both"/>
        <w:rPr>
          <w:rFonts w:asciiTheme="majorHAnsi" w:hAnsiTheme="majorHAnsi"/>
          <w:spacing w:val="-2"/>
          <w:sz w:val="20"/>
        </w:rPr>
      </w:pPr>
      <w:r w:rsidRPr="008A2E25">
        <w:rPr>
          <w:rFonts w:asciiTheme="majorHAnsi" w:hAnsiTheme="majorHAnsi"/>
          <w:spacing w:val="-2"/>
          <w:sz w:val="20"/>
        </w:rPr>
        <w:t xml:space="preserve">Done and signed in the city of Washington, D.C., on the 15th day of the month of April, 2016. (Signed):  </w:t>
      </w:r>
      <w:r w:rsidRPr="008A2E25">
        <w:rPr>
          <w:rFonts w:asciiTheme="majorHAnsi" w:hAnsiTheme="majorHAnsi" w:cs="Arial"/>
          <w:noProof/>
          <w:spacing w:val="-2"/>
          <w:sz w:val="20"/>
        </w:rPr>
        <w:t xml:space="preserve">James L. Cavallaro, </w:t>
      </w:r>
      <w:r w:rsidRPr="008A2E25">
        <w:rPr>
          <w:rFonts w:asciiTheme="majorHAnsi" w:hAnsiTheme="majorHAnsi"/>
          <w:sz w:val="20"/>
        </w:rPr>
        <w:t xml:space="preserve">President; </w:t>
      </w:r>
      <w:r w:rsidRPr="008A2E25">
        <w:rPr>
          <w:rFonts w:asciiTheme="majorHAnsi" w:hAnsiTheme="majorHAnsi" w:cs="Arial"/>
          <w:noProof/>
          <w:spacing w:val="-2"/>
          <w:sz w:val="20"/>
        </w:rPr>
        <w:t>Francisco José Eguiguren</w:t>
      </w:r>
      <w:r w:rsidRPr="008A2E25">
        <w:rPr>
          <w:rFonts w:asciiTheme="majorHAnsi" w:hAnsiTheme="majorHAnsi"/>
          <w:spacing w:val="-2"/>
          <w:sz w:val="20"/>
        </w:rPr>
        <w:t>, First Vice President;</w:t>
      </w:r>
      <w:r w:rsidRPr="008A2E25">
        <w:rPr>
          <w:rFonts w:asciiTheme="majorHAnsi" w:hAnsiTheme="majorHAnsi" w:cs="Arial"/>
          <w:noProof/>
          <w:spacing w:val="-2"/>
          <w:sz w:val="20"/>
        </w:rPr>
        <w:t xml:space="preserve"> Margarette May Macaulay, Second Vice President;</w:t>
      </w:r>
      <w:r w:rsidRPr="008A2E25">
        <w:rPr>
          <w:rFonts w:asciiTheme="majorHAnsi" w:hAnsiTheme="majorHAnsi"/>
          <w:sz w:val="20"/>
        </w:rPr>
        <w:t xml:space="preserve"> </w:t>
      </w:r>
      <w:r w:rsidRPr="008A2E25">
        <w:rPr>
          <w:rFonts w:asciiTheme="majorHAnsi" w:hAnsiTheme="majorHAnsi" w:cs="Arial"/>
          <w:noProof/>
          <w:spacing w:val="-2"/>
          <w:sz w:val="20"/>
        </w:rPr>
        <w:t xml:space="preserve">José de Jesús Orozco Henríquez, and Esmeralda E. Arosemena Bernal de Troitiño,  </w:t>
      </w:r>
      <w:r w:rsidRPr="008A2E25">
        <w:rPr>
          <w:rFonts w:asciiTheme="majorHAnsi" w:hAnsiTheme="majorHAnsi"/>
          <w:spacing w:val="-2"/>
          <w:sz w:val="20"/>
        </w:rPr>
        <w:t>Commissioners.</w:t>
      </w:r>
    </w:p>
    <w:p w:rsidR="008A2E25" w:rsidRPr="008A2E25" w:rsidRDefault="008A2E25" w:rsidP="008A2E25">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spacing w:after="240"/>
        <w:jc w:val="both"/>
        <w:rPr>
          <w:rFonts w:asciiTheme="majorHAnsi" w:hAnsiTheme="majorHAnsi"/>
          <w:sz w:val="20"/>
          <w:szCs w:val="20"/>
        </w:rPr>
      </w:pPr>
    </w:p>
    <w:sectPr w:rsidR="008A2E25" w:rsidRPr="008A2E25"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E7F" w:rsidRDefault="004B4E7F" w:rsidP="00036A8A">
      <w:r>
        <w:separator/>
      </w:r>
    </w:p>
  </w:endnote>
  <w:endnote w:type="continuationSeparator" w:id="0">
    <w:p w:rsidR="004B4E7F" w:rsidRDefault="004B4E7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E6B" w:rsidRDefault="00CA4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A4E6B">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E7F" w:rsidRPr="00036A8A" w:rsidRDefault="004B4E7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4B4E7F" w:rsidRPr="00036A8A" w:rsidRDefault="004B4E7F" w:rsidP="00036A8A">
      <w:pPr>
        <w:rPr>
          <w:rFonts w:asciiTheme="majorHAnsi" w:hAnsiTheme="majorHAnsi"/>
          <w:sz w:val="16"/>
          <w:szCs w:val="16"/>
        </w:rPr>
      </w:pPr>
      <w:r w:rsidRPr="00036A8A">
        <w:rPr>
          <w:rFonts w:asciiTheme="majorHAnsi" w:hAnsiTheme="majorHAnsi"/>
          <w:sz w:val="16"/>
          <w:szCs w:val="16"/>
        </w:rPr>
        <w:separator/>
      </w:r>
    </w:p>
    <w:p w:rsidR="004B4E7F" w:rsidRPr="00036A8A" w:rsidRDefault="004B4E7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4B4E7F" w:rsidRPr="0093441A" w:rsidRDefault="004B4E7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296F19" w:rsidRPr="001903F8" w:rsidRDefault="00296F19" w:rsidP="00296F19">
      <w:pPr>
        <w:pStyle w:val="FootnoteText"/>
        <w:spacing w:after="120"/>
        <w:jc w:val="both"/>
        <w:rPr>
          <w:rFonts w:ascii="Cambria" w:hAnsi="Cambria"/>
        </w:rPr>
      </w:pPr>
      <w:r w:rsidRPr="001903F8">
        <w:rPr>
          <w:rFonts w:ascii="Cambria" w:hAnsi="Cambria"/>
          <w:sz w:val="16"/>
          <w:szCs w:val="16"/>
        </w:rPr>
        <w:tab/>
      </w:r>
      <w:r w:rsidRPr="001903F8">
        <w:rPr>
          <w:rStyle w:val="FootnoteReference"/>
          <w:rFonts w:ascii="Cambria" w:hAnsi="Cambria"/>
          <w:sz w:val="16"/>
          <w:szCs w:val="16"/>
        </w:rPr>
        <w:footnoteRef/>
      </w:r>
      <w:r w:rsidRPr="001903F8">
        <w:rPr>
          <w:rFonts w:ascii="Cambria" w:hAnsi="Cambria"/>
          <w:sz w:val="16"/>
          <w:szCs w:val="16"/>
        </w:rPr>
        <w:t xml:space="preserve"> </w:t>
      </w:r>
      <w:r>
        <w:rPr>
          <w:rFonts w:ascii="Cambria" w:hAnsi="Cambria"/>
          <w:sz w:val="16"/>
          <w:szCs w:val="16"/>
        </w:rPr>
        <w:t>IACHR</w:t>
      </w:r>
      <w:r w:rsidRPr="001903F8">
        <w:rPr>
          <w:rFonts w:ascii="Cambria" w:hAnsi="Cambria"/>
          <w:sz w:val="16"/>
          <w:szCs w:val="16"/>
        </w:rPr>
        <w:t xml:space="preserve">, </w:t>
      </w:r>
      <w:r>
        <w:rPr>
          <w:rFonts w:ascii="Cambria" w:hAnsi="Cambria"/>
          <w:sz w:val="16"/>
          <w:szCs w:val="16"/>
        </w:rPr>
        <w:t>Report</w:t>
      </w:r>
      <w:r w:rsidRPr="001903F8">
        <w:rPr>
          <w:rFonts w:ascii="Cambria" w:hAnsi="Cambria"/>
          <w:sz w:val="16"/>
          <w:szCs w:val="16"/>
        </w:rPr>
        <w:t xml:space="preserve"> No. 33/98, </w:t>
      </w:r>
      <w:r>
        <w:rPr>
          <w:rFonts w:ascii="Cambria" w:hAnsi="Cambria"/>
          <w:sz w:val="16"/>
          <w:szCs w:val="16"/>
        </w:rPr>
        <w:t>Petition</w:t>
      </w:r>
      <w:r w:rsidRPr="001903F8">
        <w:rPr>
          <w:rFonts w:ascii="Cambria" w:hAnsi="Cambria"/>
          <w:sz w:val="16"/>
          <w:szCs w:val="16"/>
        </w:rPr>
        <w:t xml:space="preserve"> 10.545. </w:t>
      </w:r>
      <w:r>
        <w:rPr>
          <w:rFonts w:ascii="Cambria" w:hAnsi="Cambria"/>
          <w:sz w:val="16"/>
          <w:szCs w:val="16"/>
        </w:rPr>
        <w:t>Admissibility</w:t>
      </w:r>
      <w:r w:rsidRPr="001903F8">
        <w:rPr>
          <w:rFonts w:ascii="Cambria" w:hAnsi="Cambria"/>
          <w:sz w:val="16"/>
          <w:szCs w:val="16"/>
        </w:rPr>
        <w:t xml:space="preserve">. </w:t>
      </w:r>
      <w:r w:rsidRPr="002343EA">
        <w:rPr>
          <w:rFonts w:ascii="Cambria" w:hAnsi="Cambria"/>
          <w:i/>
          <w:sz w:val="16"/>
          <w:szCs w:val="16"/>
          <w:lang w:val="es-ES"/>
        </w:rPr>
        <w:t>Clemente Ayala Torres</w:t>
      </w:r>
      <w:r w:rsidRPr="002343EA">
        <w:rPr>
          <w:rFonts w:ascii="Cambria" w:hAnsi="Cambria"/>
          <w:sz w:val="16"/>
          <w:szCs w:val="16"/>
          <w:lang w:val="es-ES"/>
        </w:rPr>
        <w:t xml:space="preserve"> </w:t>
      </w:r>
      <w:r w:rsidRPr="002343EA">
        <w:rPr>
          <w:rFonts w:ascii="Cambria" w:hAnsi="Cambria"/>
          <w:i/>
          <w:sz w:val="16"/>
          <w:szCs w:val="16"/>
          <w:lang w:val="es-ES"/>
        </w:rPr>
        <w:t>Et. Al</w:t>
      </w:r>
      <w:r w:rsidRPr="002343EA">
        <w:rPr>
          <w:rFonts w:ascii="Cambria" w:hAnsi="Cambria"/>
          <w:sz w:val="16"/>
          <w:szCs w:val="16"/>
          <w:lang w:val="es-ES"/>
        </w:rPr>
        <w:t xml:space="preserve">. Mexico. </w:t>
      </w:r>
      <w:r>
        <w:rPr>
          <w:rFonts w:ascii="Cambria" w:hAnsi="Cambria"/>
          <w:sz w:val="16"/>
          <w:szCs w:val="16"/>
        </w:rPr>
        <w:t>May 15,</w:t>
      </w:r>
      <w:r w:rsidRPr="001903F8">
        <w:rPr>
          <w:rFonts w:ascii="Cambria" w:hAnsi="Cambria"/>
          <w:sz w:val="16"/>
          <w:szCs w:val="16"/>
        </w:rPr>
        <w:t xml:space="preserve"> 1998, </w:t>
      </w:r>
      <w:r>
        <w:rPr>
          <w:rFonts w:ascii="Cambria" w:hAnsi="Cambria"/>
          <w:sz w:val="16"/>
          <w:szCs w:val="16"/>
        </w:rPr>
        <w:t>paragraph</w:t>
      </w:r>
      <w:r w:rsidRPr="001903F8">
        <w:rPr>
          <w:rFonts w:ascii="Cambria" w:hAnsi="Cambria"/>
          <w:sz w:val="16"/>
          <w:szCs w:val="16"/>
        </w:rPr>
        <w:t xml:space="preserve"> 22.</w:t>
      </w:r>
    </w:p>
  </w:footnote>
  <w:footnote w:id="3">
    <w:p w:rsidR="00296F19" w:rsidRPr="001903F8" w:rsidRDefault="00296F19" w:rsidP="00296F19">
      <w:pPr>
        <w:pStyle w:val="FootnoteText"/>
        <w:spacing w:after="120"/>
        <w:ind w:firstLine="720"/>
        <w:jc w:val="both"/>
        <w:rPr>
          <w:rFonts w:ascii="Cambria" w:hAnsi="Cambria"/>
        </w:rPr>
      </w:pPr>
      <w:r w:rsidRPr="001903F8">
        <w:rPr>
          <w:rStyle w:val="FootnoteReference"/>
          <w:rFonts w:ascii="Cambria" w:hAnsi="Cambria"/>
          <w:sz w:val="16"/>
          <w:szCs w:val="16"/>
        </w:rPr>
        <w:footnoteRef/>
      </w:r>
      <w:r w:rsidRPr="001903F8">
        <w:rPr>
          <w:rFonts w:ascii="Cambria" w:hAnsi="Cambria"/>
          <w:sz w:val="16"/>
          <w:szCs w:val="16"/>
        </w:rPr>
        <w:t xml:space="preserve"> </w:t>
      </w:r>
      <w:r>
        <w:rPr>
          <w:rFonts w:ascii="Cambria" w:hAnsi="Cambria"/>
          <w:sz w:val="16"/>
          <w:szCs w:val="16"/>
        </w:rPr>
        <w:t>IACHR</w:t>
      </w:r>
      <w:r w:rsidRPr="001903F8">
        <w:rPr>
          <w:rFonts w:ascii="Cambria" w:hAnsi="Cambria"/>
          <w:sz w:val="16"/>
          <w:szCs w:val="16"/>
        </w:rPr>
        <w:t xml:space="preserve">, </w:t>
      </w:r>
      <w:r>
        <w:rPr>
          <w:rFonts w:ascii="Cambria" w:hAnsi="Cambria"/>
          <w:sz w:val="16"/>
          <w:szCs w:val="16"/>
        </w:rPr>
        <w:t>Report</w:t>
      </w:r>
      <w:r w:rsidRPr="001903F8">
        <w:rPr>
          <w:rFonts w:ascii="Cambria" w:hAnsi="Cambria"/>
          <w:sz w:val="16"/>
          <w:szCs w:val="16"/>
        </w:rPr>
        <w:t xml:space="preserve"> No. 34/15, </w:t>
      </w:r>
      <w:r>
        <w:rPr>
          <w:rFonts w:ascii="Cambria" w:hAnsi="Cambria"/>
          <w:sz w:val="16"/>
          <w:szCs w:val="16"/>
        </w:rPr>
        <w:t>Petition</w:t>
      </w:r>
      <w:r w:rsidRPr="001903F8">
        <w:rPr>
          <w:rFonts w:ascii="Cambria" w:hAnsi="Cambria"/>
          <w:sz w:val="16"/>
          <w:szCs w:val="16"/>
        </w:rPr>
        <w:t xml:space="preserve"> 191-07 </w:t>
      </w:r>
      <w:r w:rsidRPr="00C85097">
        <w:rPr>
          <w:rFonts w:ascii="Cambria" w:hAnsi="Cambria"/>
          <w:i/>
          <w:sz w:val="16"/>
          <w:szCs w:val="16"/>
        </w:rPr>
        <w:t>et.</w:t>
      </w:r>
      <w:r>
        <w:rPr>
          <w:rFonts w:ascii="Cambria" w:hAnsi="Cambria"/>
          <w:i/>
          <w:sz w:val="16"/>
          <w:szCs w:val="16"/>
        </w:rPr>
        <w:t xml:space="preserve"> </w:t>
      </w:r>
      <w:r w:rsidRPr="00C85097">
        <w:rPr>
          <w:rFonts w:ascii="Cambria" w:hAnsi="Cambria"/>
          <w:i/>
          <w:sz w:val="16"/>
          <w:szCs w:val="16"/>
        </w:rPr>
        <w:t>al</w:t>
      </w:r>
      <w:r w:rsidRPr="001903F8">
        <w:rPr>
          <w:rFonts w:ascii="Cambria" w:hAnsi="Cambria"/>
          <w:sz w:val="16"/>
          <w:szCs w:val="16"/>
        </w:rPr>
        <w:t xml:space="preserve">. </w:t>
      </w:r>
      <w:r>
        <w:rPr>
          <w:rFonts w:ascii="Cambria" w:hAnsi="Cambria"/>
          <w:sz w:val="16"/>
          <w:szCs w:val="16"/>
        </w:rPr>
        <w:t xml:space="preserve">Admissibility. </w:t>
      </w:r>
      <w:r w:rsidRPr="00963E9B">
        <w:rPr>
          <w:rFonts w:ascii="Cambria" w:hAnsi="Cambria"/>
          <w:i/>
          <w:sz w:val="16"/>
          <w:szCs w:val="16"/>
        </w:rPr>
        <w:t>Álvaro Enrique Rodríguez</w:t>
      </w:r>
      <w:r>
        <w:rPr>
          <w:rFonts w:ascii="Cambria" w:hAnsi="Cambria"/>
          <w:sz w:val="16"/>
          <w:szCs w:val="16"/>
        </w:rPr>
        <w:t xml:space="preserve"> </w:t>
      </w:r>
      <w:r>
        <w:rPr>
          <w:rFonts w:ascii="Cambria" w:hAnsi="Cambria"/>
          <w:i/>
          <w:sz w:val="16"/>
          <w:szCs w:val="16"/>
        </w:rPr>
        <w:t>and Others</w:t>
      </w:r>
      <w:r>
        <w:rPr>
          <w:rFonts w:ascii="Cambria" w:hAnsi="Cambria"/>
          <w:sz w:val="16"/>
          <w:szCs w:val="16"/>
        </w:rPr>
        <w:t>.</w:t>
      </w:r>
      <w:r w:rsidRPr="001903F8">
        <w:rPr>
          <w:rFonts w:ascii="Cambria" w:hAnsi="Cambria"/>
          <w:sz w:val="16"/>
          <w:szCs w:val="16"/>
        </w:rPr>
        <w:t xml:space="preserve"> Colombia. </w:t>
      </w:r>
      <w:r>
        <w:rPr>
          <w:rFonts w:ascii="Cambria" w:hAnsi="Cambria"/>
          <w:sz w:val="16"/>
          <w:szCs w:val="16"/>
        </w:rPr>
        <w:t xml:space="preserve">July </w:t>
      </w:r>
      <w:r w:rsidRPr="001903F8">
        <w:rPr>
          <w:rFonts w:ascii="Cambria" w:hAnsi="Cambria"/>
          <w:sz w:val="16"/>
          <w:szCs w:val="16"/>
        </w:rPr>
        <w:t>22</w:t>
      </w:r>
      <w:r>
        <w:rPr>
          <w:rFonts w:ascii="Cambria" w:hAnsi="Cambria"/>
          <w:sz w:val="16"/>
          <w:szCs w:val="16"/>
        </w:rPr>
        <w:t>,</w:t>
      </w:r>
      <w:r w:rsidRPr="001903F8">
        <w:rPr>
          <w:rFonts w:ascii="Cambria" w:hAnsi="Cambria"/>
          <w:sz w:val="16"/>
          <w:szCs w:val="16"/>
        </w:rPr>
        <w:t xml:space="preserve"> 2015, </w:t>
      </w:r>
      <w:r>
        <w:rPr>
          <w:rFonts w:ascii="Cambria" w:hAnsi="Cambria"/>
          <w:sz w:val="16"/>
          <w:szCs w:val="16"/>
        </w:rPr>
        <w:t>paragraph</w:t>
      </w:r>
      <w:r w:rsidRPr="001903F8">
        <w:rPr>
          <w:rFonts w:ascii="Cambria" w:hAnsi="Cambria"/>
          <w:sz w:val="16"/>
          <w:szCs w:val="16"/>
        </w:rPr>
        <w:t xml:space="preserve"> 244.  </w:t>
      </w:r>
    </w:p>
  </w:footnote>
  <w:footnote w:id="4">
    <w:p w:rsidR="00296F19" w:rsidRPr="001903F8" w:rsidRDefault="00296F19" w:rsidP="00296F19">
      <w:pPr>
        <w:pStyle w:val="FootnoteText"/>
        <w:spacing w:after="120"/>
        <w:ind w:firstLine="720"/>
        <w:jc w:val="both"/>
        <w:rPr>
          <w:rFonts w:ascii="Cambria" w:hAnsi="Cambria"/>
        </w:rPr>
      </w:pPr>
      <w:r w:rsidRPr="001903F8">
        <w:rPr>
          <w:rStyle w:val="FootnoteReference"/>
          <w:rFonts w:ascii="Cambria" w:hAnsi="Cambria"/>
          <w:color w:val="auto"/>
          <w:sz w:val="16"/>
          <w:szCs w:val="16"/>
        </w:rPr>
        <w:footnoteRef/>
      </w:r>
      <w:r w:rsidRPr="001903F8">
        <w:rPr>
          <w:rFonts w:ascii="Cambria" w:hAnsi="Cambria"/>
          <w:color w:val="auto"/>
          <w:sz w:val="16"/>
          <w:szCs w:val="16"/>
        </w:rPr>
        <w:t xml:space="preserve"> </w:t>
      </w:r>
      <w:r>
        <w:rPr>
          <w:rFonts w:ascii="Cambria" w:hAnsi="Cambria"/>
          <w:color w:val="auto"/>
          <w:sz w:val="16"/>
          <w:szCs w:val="16"/>
        </w:rPr>
        <w:t>IACHR</w:t>
      </w:r>
      <w:r w:rsidRPr="001903F8">
        <w:rPr>
          <w:rFonts w:ascii="Cambria" w:hAnsi="Cambria"/>
          <w:color w:val="auto"/>
          <w:sz w:val="16"/>
          <w:szCs w:val="16"/>
        </w:rPr>
        <w:t xml:space="preserve">, </w:t>
      </w:r>
      <w:r>
        <w:rPr>
          <w:rFonts w:ascii="Cambria" w:hAnsi="Cambria"/>
          <w:color w:val="auto"/>
          <w:sz w:val="16"/>
          <w:szCs w:val="16"/>
        </w:rPr>
        <w:t>Report</w:t>
      </w:r>
      <w:r w:rsidRPr="001903F8">
        <w:rPr>
          <w:rFonts w:ascii="Cambria" w:hAnsi="Cambria"/>
          <w:color w:val="auto"/>
          <w:sz w:val="16"/>
          <w:szCs w:val="16"/>
        </w:rPr>
        <w:t xml:space="preserve"> No. 51/10, </w:t>
      </w:r>
      <w:r>
        <w:rPr>
          <w:rFonts w:ascii="Cambria" w:hAnsi="Cambria"/>
          <w:sz w:val="16"/>
          <w:szCs w:val="16"/>
        </w:rPr>
        <w:t>Petition</w:t>
      </w:r>
      <w:r>
        <w:rPr>
          <w:rFonts w:ascii="Cambria" w:hAnsi="Cambria"/>
          <w:color w:val="auto"/>
          <w:sz w:val="16"/>
          <w:szCs w:val="16"/>
        </w:rPr>
        <w:t xml:space="preserve"> 1166-05.</w:t>
      </w:r>
      <w:r w:rsidRPr="001903F8">
        <w:rPr>
          <w:rFonts w:ascii="Cambria" w:hAnsi="Cambria"/>
          <w:color w:val="auto"/>
          <w:sz w:val="16"/>
          <w:szCs w:val="16"/>
        </w:rPr>
        <w:t xml:space="preserve"> </w:t>
      </w:r>
      <w:r>
        <w:rPr>
          <w:rFonts w:ascii="Cambria" w:hAnsi="Cambria"/>
          <w:color w:val="auto"/>
          <w:sz w:val="16"/>
          <w:szCs w:val="16"/>
        </w:rPr>
        <w:t>Admissibility.</w:t>
      </w:r>
      <w:r w:rsidRPr="001903F8">
        <w:rPr>
          <w:rFonts w:ascii="Cambria" w:hAnsi="Cambria"/>
          <w:color w:val="auto"/>
          <w:sz w:val="16"/>
          <w:szCs w:val="16"/>
        </w:rPr>
        <w:t xml:space="preserve"> </w:t>
      </w:r>
      <w:r>
        <w:rPr>
          <w:rFonts w:ascii="Cambria" w:hAnsi="Cambria"/>
          <w:i/>
          <w:color w:val="auto"/>
          <w:sz w:val="16"/>
          <w:szCs w:val="16"/>
        </w:rPr>
        <w:t>Tibú Massacres</w:t>
      </w:r>
      <w:r>
        <w:rPr>
          <w:rFonts w:ascii="Cambria" w:hAnsi="Cambria"/>
          <w:color w:val="auto"/>
          <w:sz w:val="16"/>
          <w:szCs w:val="16"/>
        </w:rPr>
        <w:t>. Colombia.</w:t>
      </w:r>
      <w:r w:rsidRPr="001903F8">
        <w:rPr>
          <w:rFonts w:ascii="Cambria" w:hAnsi="Cambria"/>
          <w:color w:val="auto"/>
          <w:sz w:val="16"/>
          <w:szCs w:val="16"/>
        </w:rPr>
        <w:t xml:space="preserve"> </w:t>
      </w:r>
      <w:r>
        <w:rPr>
          <w:rFonts w:ascii="Cambria" w:hAnsi="Cambria"/>
          <w:color w:val="auto"/>
          <w:sz w:val="16"/>
          <w:szCs w:val="16"/>
        </w:rPr>
        <w:t>March 18,</w:t>
      </w:r>
      <w:r w:rsidRPr="001903F8">
        <w:rPr>
          <w:rFonts w:ascii="Cambria" w:hAnsi="Cambria"/>
          <w:color w:val="auto"/>
          <w:sz w:val="16"/>
          <w:szCs w:val="16"/>
        </w:rPr>
        <w:t xml:space="preserve"> 2010, </w:t>
      </w:r>
      <w:r>
        <w:rPr>
          <w:rFonts w:ascii="Cambria" w:hAnsi="Cambria"/>
          <w:color w:val="auto"/>
          <w:sz w:val="16"/>
          <w:szCs w:val="16"/>
        </w:rPr>
        <w:t>paragraph</w:t>
      </w:r>
      <w:r w:rsidRPr="001903F8">
        <w:rPr>
          <w:rFonts w:ascii="Cambria" w:hAnsi="Cambria"/>
          <w:color w:val="auto"/>
          <w:sz w:val="16"/>
          <w:szCs w:val="16"/>
        </w:rPr>
        <w:t xml:space="preserve"> 110.</w:t>
      </w:r>
    </w:p>
  </w:footnote>
  <w:footnote w:id="5">
    <w:p w:rsidR="00296F19" w:rsidRPr="001903F8" w:rsidRDefault="00296F19" w:rsidP="00296F19">
      <w:pPr>
        <w:pStyle w:val="FootnoteText"/>
        <w:spacing w:after="120"/>
        <w:ind w:firstLine="720"/>
        <w:jc w:val="both"/>
        <w:rPr>
          <w:rFonts w:ascii="Cambria" w:hAnsi="Cambria"/>
        </w:rPr>
      </w:pPr>
      <w:r w:rsidRPr="001903F8">
        <w:rPr>
          <w:rStyle w:val="FootnoteReference"/>
          <w:rFonts w:ascii="Cambria" w:hAnsi="Cambria"/>
          <w:sz w:val="16"/>
          <w:szCs w:val="16"/>
        </w:rPr>
        <w:footnoteRef/>
      </w:r>
      <w:r w:rsidRPr="001903F8">
        <w:rPr>
          <w:rFonts w:ascii="Cambria" w:hAnsi="Cambria"/>
          <w:sz w:val="16"/>
          <w:szCs w:val="16"/>
        </w:rPr>
        <w:t xml:space="preserve"> </w:t>
      </w:r>
      <w:r>
        <w:rPr>
          <w:rFonts w:ascii="Cambria" w:hAnsi="Cambria"/>
          <w:sz w:val="16"/>
          <w:szCs w:val="16"/>
        </w:rPr>
        <w:t>IACHR</w:t>
      </w:r>
      <w:r w:rsidRPr="001903F8">
        <w:rPr>
          <w:rFonts w:ascii="Cambria" w:hAnsi="Cambria"/>
          <w:sz w:val="16"/>
          <w:szCs w:val="16"/>
        </w:rPr>
        <w:t xml:space="preserve">, </w:t>
      </w:r>
      <w:r>
        <w:rPr>
          <w:rFonts w:ascii="Cambria" w:hAnsi="Cambria"/>
          <w:sz w:val="16"/>
          <w:szCs w:val="16"/>
        </w:rPr>
        <w:t>Report</w:t>
      </w:r>
      <w:r w:rsidRPr="001903F8">
        <w:rPr>
          <w:rFonts w:ascii="Cambria" w:hAnsi="Cambria"/>
          <w:sz w:val="16"/>
          <w:szCs w:val="16"/>
        </w:rPr>
        <w:t xml:space="preserve"> No. 31/15, </w:t>
      </w:r>
      <w:r>
        <w:rPr>
          <w:rFonts w:ascii="Cambria" w:hAnsi="Cambria"/>
          <w:sz w:val="16"/>
          <w:szCs w:val="16"/>
        </w:rPr>
        <w:t>Petition</w:t>
      </w:r>
      <w:r w:rsidRPr="001903F8">
        <w:rPr>
          <w:rFonts w:ascii="Cambria" w:hAnsi="Cambria"/>
          <w:sz w:val="16"/>
          <w:szCs w:val="16"/>
        </w:rPr>
        <w:t xml:space="preserve"> 10.522. </w:t>
      </w:r>
      <w:r>
        <w:rPr>
          <w:rFonts w:ascii="Cambria" w:hAnsi="Cambria"/>
          <w:sz w:val="16"/>
          <w:szCs w:val="16"/>
        </w:rPr>
        <w:t>Admissibility</w:t>
      </w:r>
      <w:r w:rsidRPr="001903F8">
        <w:rPr>
          <w:rFonts w:ascii="Cambria" w:hAnsi="Cambria"/>
          <w:sz w:val="16"/>
          <w:szCs w:val="16"/>
        </w:rPr>
        <w:t xml:space="preserve">. </w:t>
      </w:r>
      <w:r w:rsidRPr="00D32DCF">
        <w:rPr>
          <w:rFonts w:ascii="Cambria" w:hAnsi="Cambria"/>
          <w:i/>
          <w:sz w:val="16"/>
          <w:szCs w:val="16"/>
        </w:rPr>
        <w:t>Juan Fernando Porras Martínez</w:t>
      </w:r>
      <w:r w:rsidRPr="00D32DCF">
        <w:rPr>
          <w:rFonts w:ascii="Cambria" w:hAnsi="Cambria"/>
          <w:sz w:val="16"/>
          <w:szCs w:val="16"/>
        </w:rPr>
        <w:t xml:space="preserve">. Colombia. </w:t>
      </w:r>
      <w:r>
        <w:rPr>
          <w:rFonts w:ascii="Cambria" w:hAnsi="Cambria"/>
          <w:sz w:val="16"/>
          <w:szCs w:val="16"/>
        </w:rPr>
        <w:t>July 22,</w:t>
      </w:r>
      <w:r w:rsidRPr="001903F8">
        <w:rPr>
          <w:rFonts w:ascii="Cambria" w:hAnsi="Cambria"/>
          <w:sz w:val="16"/>
          <w:szCs w:val="16"/>
        </w:rPr>
        <w:t xml:space="preserve"> 2015, </w:t>
      </w:r>
      <w:r>
        <w:rPr>
          <w:rFonts w:ascii="Cambria" w:hAnsi="Cambria"/>
          <w:sz w:val="16"/>
          <w:szCs w:val="16"/>
        </w:rPr>
        <w:t>paragraph </w:t>
      </w:r>
      <w:r w:rsidRPr="001903F8">
        <w:rPr>
          <w:rFonts w:ascii="Cambria" w:hAnsi="Cambria"/>
          <w:sz w:val="16"/>
          <w:szCs w:val="16"/>
        </w:rPr>
        <w:t>36.</w:t>
      </w:r>
    </w:p>
  </w:footnote>
  <w:footnote w:id="6">
    <w:p w:rsidR="00296F19" w:rsidRPr="001903F8" w:rsidRDefault="00296F19" w:rsidP="00296F19">
      <w:pPr>
        <w:pStyle w:val="FootnoteText"/>
        <w:spacing w:after="120"/>
        <w:ind w:firstLine="720"/>
        <w:jc w:val="both"/>
        <w:rPr>
          <w:rFonts w:ascii="Cambria" w:hAnsi="Cambria"/>
        </w:rPr>
      </w:pPr>
      <w:r w:rsidRPr="001903F8">
        <w:rPr>
          <w:rStyle w:val="FootnoteReference"/>
          <w:rFonts w:ascii="Cambria" w:hAnsi="Cambria"/>
          <w:sz w:val="16"/>
          <w:szCs w:val="16"/>
        </w:rPr>
        <w:footnoteRef/>
      </w:r>
      <w:r w:rsidRPr="001903F8">
        <w:rPr>
          <w:rFonts w:ascii="Cambria" w:hAnsi="Cambria"/>
          <w:sz w:val="16"/>
          <w:szCs w:val="16"/>
        </w:rPr>
        <w:t xml:space="preserve"> </w:t>
      </w:r>
      <w:r>
        <w:rPr>
          <w:rFonts w:ascii="Cambria" w:hAnsi="Cambria"/>
          <w:sz w:val="16"/>
          <w:szCs w:val="16"/>
        </w:rPr>
        <w:t>IACHR</w:t>
      </w:r>
      <w:r w:rsidRPr="001903F8">
        <w:rPr>
          <w:rFonts w:ascii="Cambria" w:hAnsi="Cambria"/>
          <w:sz w:val="16"/>
          <w:szCs w:val="16"/>
        </w:rPr>
        <w:t xml:space="preserve">, </w:t>
      </w:r>
      <w:r>
        <w:rPr>
          <w:rFonts w:ascii="Cambria" w:hAnsi="Cambria"/>
          <w:sz w:val="16"/>
          <w:szCs w:val="16"/>
        </w:rPr>
        <w:t>Report</w:t>
      </w:r>
      <w:r w:rsidRPr="001903F8">
        <w:rPr>
          <w:rFonts w:ascii="Cambria" w:hAnsi="Cambria"/>
          <w:sz w:val="16"/>
          <w:szCs w:val="16"/>
        </w:rPr>
        <w:t xml:space="preserve"> No. 48/15, </w:t>
      </w:r>
      <w:r>
        <w:rPr>
          <w:rFonts w:ascii="Cambria" w:hAnsi="Cambria"/>
          <w:sz w:val="16"/>
          <w:szCs w:val="16"/>
        </w:rPr>
        <w:t>Petition</w:t>
      </w:r>
      <w:r w:rsidRPr="001903F8">
        <w:rPr>
          <w:rFonts w:ascii="Cambria" w:hAnsi="Cambria"/>
          <w:sz w:val="16"/>
          <w:szCs w:val="16"/>
        </w:rPr>
        <w:t xml:space="preserve"> 79-06. </w:t>
      </w:r>
      <w:r>
        <w:rPr>
          <w:rFonts w:ascii="Cambria" w:hAnsi="Cambria"/>
          <w:sz w:val="16"/>
          <w:szCs w:val="16"/>
        </w:rPr>
        <w:t>Admissibility</w:t>
      </w:r>
      <w:r w:rsidRPr="001903F8">
        <w:rPr>
          <w:rFonts w:ascii="Cambria" w:hAnsi="Cambria"/>
          <w:sz w:val="16"/>
          <w:szCs w:val="16"/>
        </w:rPr>
        <w:t xml:space="preserve">. </w:t>
      </w:r>
      <w:r w:rsidRPr="002A1ADB">
        <w:rPr>
          <w:rFonts w:ascii="Cambria" w:hAnsi="Cambria"/>
          <w:i/>
          <w:sz w:val="16"/>
          <w:szCs w:val="16"/>
        </w:rPr>
        <w:t>Yaqui</w:t>
      </w:r>
      <w:r>
        <w:rPr>
          <w:rFonts w:ascii="Cambria" w:hAnsi="Cambria"/>
          <w:i/>
          <w:sz w:val="16"/>
          <w:szCs w:val="16"/>
        </w:rPr>
        <w:t xml:space="preserve"> People</w:t>
      </w:r>
      <w:r>
        <w:rPr>
          <w:rFonts w:ascii="Cambria" w:hAnsi="Cambria"/>
          <w:sz w:val="16"/>
          <w:szCs w:val="16"/>
        </w:rPr>
        <w:t>. Me</w:t>
      </w:r>
      <w:r w:rsidRPr="001903F8">
        <w:rPr>
          <w:rFonts w:ascii="Cambria" w:hAnsi="Cambria"/>
          <w:sz w:val="16"/>
          <w:szCs w:val="16"/>
        </w:rPr>
        <w:t xml:space="preserve">xico. </w:t>
      </w:r>
      <w:r>
        <w:rPr>
          <w:rFonts w:ascii="Cambria" w:hAnsi="Cambria"/>
          <w:sz w:val="16"/>
          <w:szCs w:val="16"/>
        </w:rPr>
        <w:t>July 28,</w:t>
      </w:r>
      <w:r w:rsidRPr="001903F8">
        <w:rPr>
          <w:rFonts w:ascii="Cambria" w:hAnsi="Cambria"/>
          <w:sz w:val="16"/>
          <w:szCs w:val="16"/>
        </w:rPr>
        <w:t xml:space="preserve"> 2015, </w:t>
      </w:r>
      <w:r>
        <w:rPr>
          <w:rFonts w:ascii="Cambria" w:hAnsi="Cambria"/>
          <w:sz w:val="16"/>
          <w:szCs w:val="16"/>
        </w:rPr>
        <w:t>paragraph</w:t>
      </w:r>
      <w:r w:rsidRPr="001903F8">
        <w:rPr>
          <w:rFonts w:ascii="Cambria" w:hAnsi="Cambria"/>
          <w:sz w:val="16"/>
          <w:szCs w:val="16"/>
        </w:rPr>
        <w:t xml:space="preserve"> 56.</w:t>
      </w:r>
    </w:p>
  </w:footnote>
  <w:footnote w:id="7">
    <w:p w:rsidR="00296F19" w:rsidRPr="001903F8" w:rsidRDefault="00296F19" w:rsidP="00296F19">
      <w:pPr>
        <w:pStyle w:val="FootnoteText"/>
        <w:spacing w:after="120"/>
        <w:jc w:val="both"/>
        <w:rPr>
          <w:sz w:val="16"/>
          <w:szCs w:val="16"/>
        </w:rPr>
      </w:pPr>
      <w:r w:rsidRPr="001903F8">
        <w:rPr>
          <w:sz w:val="16"/>
          <w:szCs w:val="16"/>
        </w:rPr>
        <w:tab/>
      </w:r>
      <w:r w:rsidRPr="001903F8">
        <w:rPr>
          <w:rStyle w:val="FootnoteReference"/>
          <w:sz w:val="16"/>
          <w:szCs w:val="16"/>
        </w:rPr>
        <w:footnoteRef/>
      </w:r>
      <w:r w:rsidRPr="001903F8">
        <w:rPr>
          <w:sz w:val="16"/>
          <w:szCs w:val="16"/>
        </w:rPr>
        <w:t xml:space="preserve"> </w:t>
      </w:r>
      <w:r>
        <w:rPr>
          <w:sz w:val="16"/>
          <w:szCs w:val="16"/>
        </w:rPr>
        <w:t>IACHR</w:t>
      </w:r>
      <w:r w:rsidRPr="001903F8">
        <w:rPr>
          <w:sz w:val="16"/>
          <w:szCs w:val="16"/>
        </w:rPr>
        <w:t xml:space="preserve">, </w:t>
      </w:r>
      <w:r>
        <w:rPr>
          <w:sz w:val="16"/>
          <w:szCs w:val="16"/>
        </w:rPr>
        <w:t>Report</w:t>
      </w:r>
      <w:r w:rsidRPr="001903F8">
        <w:rPr>
          <w:sz w:val="16"/>
          <w:szCs w:val="16"/>
        </w:rPr>
        <w:t xml:space="preserve"> No. 49/14, </w:t>
      </w:r>
      <w:r>
        <w:rPr>
          <w:sz w:val="16"/>
          <w:szCs w:val="16"/>
        </w:rPr>
        <w:t>Petition</w:t>
      </w:r>
      <w:r w:rsidRPr="001903F8">
        <w:rPr>
          <w:sz w:val="16"/>
          <w:szCs w:val="16"/>
        </w:rPr>
        <w:t xml:space="preserve"> 1196-07. </w:t>
      </w:r>
      <w:r w:rsidRPr="00D32DCF">
        <w:rPr>
          <w:sz w:val="16"/>
          <w:szCs w:val="16"/>
          <w:lang w:val="es-ES"/>
        </w:rPr>
        <w:t xml:space="preserve">Admissibility. </w:t>
      </w:r>
      <w:r w:rsidRPr="00D32DCF">
        <w:rPr>
          <w:i/>
          <w:sz w:val="16"/>
          <w:szCs w:val="16"/>
          <w:lang w:val="es-ES"/>
        </w:rPr>
        <w:t>Juan Carlos Martínez Gil</w:t>
      </w:r>
      <w:r w:rsidRPr="00D32DCF">
        <w:rPr>
          <w:sz w:val="16"/>
          <w:szCs w:val="16"/>
          <w:lang w:val="es-ES"/>
        </w:rPr>
        <w:t xml:space="preserve">. </w:t>
      </w:r>
      <w:r w:rsidRPr="001903F8">
        <w:rPr>
          <w:sz w:val="16"/>
          <w:szCs w:val="16"/>
        </w:rPr>
        <w:t xml:space="preserve">Colombia, </w:t>
      </w:r>
      <w:r>
        <w:rPr>
          <w:sz w:val="16"/>
          <w:szCs w:val="16"/>
        </w:rPr>
        <w:t>July 22,</w:t>
      </w:r>
      <w:r w:rsidRPr="001903F8">
        <w:rPr>
          <w:sz w:val="16"/>
          <w:szCs w:val="16"/>
        </w:rPr>
        <w:t xml:space="preserve"> 2014, </w:t>
      </w:r>
      <w:r>
        <w:rPr>
          <w:sz w:val="16"/>
          <w:szCs w:val="16"/>
        </w:rPr>
        <w:t>paragraph</w:t>
      </w:r>
      <w:r w:rsidRPr="001903F8">
        <w:rPr>
          <w:sz w:val="16"/>
          <w:szCs w:val="16"/>
        </w:rPr>
        <w:t xml:space="preserve">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4B4E7F"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E6B" w:rsidRDefault="00CA4E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9FF86930"/>
    <w:lvl w:ilvl="0" w:tplc="C40A67D6">
      <w:start w:val="2"/>
      <w:numFmt w:val="upperLetter"/>
      <w:lvlText w:val="%1."/>
      <w:lvlJc w:val="left"/>
      <w:pPr>
        <w:tabs>
          <w:tab w:val="num" w:pos="1440"/>
        </w:tabs>
        <w:ind w:left="1440" w:hanging="720"/>
      </w:pPr>
      <w:rPr>
        <w:rFonts w:hint="default"/>
      </w:rPr>
    </w:lvl>
    <w:lvl w:ilvl="1" w:tplc="BF2C9D0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8C147470"/>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7612381"/>
    <w:multiLevelType w:val="hybridMultilevel"/>
    <w:tmpl w:val="B438594A"/>
    <w:lvl w:ilvl="0" w:tplc="7FA66B5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3364C9"/>
    <w:multiLevelType w:val="hybridMultilevel"/>
    <w:tmpl w:val="7DCE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7"/>
  </w:num>
  <w:num w:numId="81">
    <w:abstractNumId w:val="38"/>
  </w:num>
  <w:num w:numId="82">
    <w:abstractNumId w:val="42"/>
  </w:num>
  <w:num w:numId="83">
    <w:abstractNumId w:val="43"/>
  </w:num>
  <w:num w:numId="84">
    <w:abstractNumId w:val="48"/>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lvlOverride w:ilvl="0">
      <w:lvl w:ilvl="0">
        <w:start w:val="1"/>
        <w:numFmt w:val="decimal"/>
        <w:lvlText w:val="%1."/>
        <w:lvlJc w:val="left"/>
        <w:pPr>
          <w:tabs>
            <w:tab w:val="num" w:pos="720"/>
          </w:tabs>
          <w:ind w:left="720" w:hanging="360"/>
        </w:pPr>
        <w:rPr>
          <w:rFonts w:asciiTheme="majorHAnsi" w:eastAsia="Trebuchet MS" w:hAnsiTheme="majorHAnsi" w:cs="Trebuchet MS" w:hint="default"/>
          <w:b w:val="0"/>
          <w:bCs/>
          <w:color w:val="000000"/>
          <w:position w:val="0"/>
          <w:sz w:val="20"/>
          <w:szCs w:val="20"/>
          <w:u w:color="000000"/>
          <w:lang w:val="es-ES_tradnl"/>
        </w:rPr>
      </w:lvl>
    </w:lvlOverride>
  </w:num>
  <w:num w:numId="95">
    <w:abstractNumId w:val="44"/>
  </w:num>
  <w:num w:numId="96">
    <w:abstractNumId w:val="55"/>
  </w:num>
  <w:num w:numId="97">
    <w:abstractNumId w:val="53"/>
  </w:num>
  <w:num w:numId="98">
    <w:abstractNumId w:val="47"/>
  </w:num>
  <w:num w:numId="99">
    <w:abstractNumId w:val="39"/>
  </w:num>
  <w:num w:numId="100">
    <w:abstractNumId w:val="3"/>
  </w:num>
  <w:num w:numId="101">
    <w:abstractNumId w:val="26"/>
  </w:num>
  <w:num w:numId="102">
    <w:abstractNumId w:val="50"/>
  </w:num>
  <w:num w:numId="103">
    <w:abstractNumId w:val="5"/>
  </w:num>
  <w:num w:numId="104">
    <w:abstractNumId w:val="31"/>
  </w:num>
  <w:num w:numId="105">
    <w:abstractNumId w:val="31"/>
    <w:lvlOverride w:ilvl="0">
      <w:startOverride w:val="1"/>
    </w:lvlOverride>
  </w:num>
  <w:num w:numId="106">
    <w:abstractNumId w:val="11"/>
  </w:num>
  <w:num w:numId="107">
    <w:abstractNumId w:val="49"/>
  </w:num>
  <w:num w:numId="108">
    <w:abstractNumId w:val="44"/>
    <w:lvlOverride w:ilvl="0">
      <w:lvl w:ilvl="0">
        <w:start w:val="1"/>
        <w:numFmt w:val="upperLetter"/>
        <w:lvlText w:val="%1."/>
        <w:lvlJc w:val="left"/>
        <w:pPr>
          <w:tabs>
            <w:tab w:val="num" w:pos="720"/>
          </w:tabs>
          <w:ind w:left="720" w:hanging="360"/>
        </w:pPr>
        <w:rPr>
          <w:rFonts w:asciiTheme="majorHAnsi" w:eastAsia="Times New Roman" w:hAnsiTheme="majorHAnsi" w:cs="Trebuchet MS" w:hint="default"/>
          <w:b/>
          <w:bCs/>
          <w:color w:val="000000"/>
          <w:position w:val="0"/>
          <w:sz w:val="22"/>
          <w:szCs w:val="22"/>
          <w:u w:color="000000"/>
        </w:rPr>
      </w:lvl>
    </w:lvlOverride>
    <w:lvlOverride w:ilvl="1">
      <w:lvl w:ilvl="1">
        <w:start w:val="1"/>
        <w:numFmt w:val="decimal"/>
        <w:lvlText w:val="%2."/>
        <w:lvlJc w:val="left"/>
        <w:pPr>
          <w:tabs>
            <w:tab w:val="num" w:pos="1410"/>
          </w:tabs>
          <w:ind w:left="1410" w:hanging="330"/>
        </w:pPr>
        <w:rPr>
          <w:rFonts w:ascii="Cambria" w:eastAsia="Arial Unicode MS" w:hAnsi="Cambria" w:cs="Cambria"/>
          <w:b w:val="0"/>
          <w:bCs/>
          <w:color w:val="000000"/>
          <w:position w:val="0"/>
          <w:sz w:val="22"/>
          <w:szCs w:val="22"/>
          <w:u w:color="000000"/>
        </w:rPr>
      </w:lvl>
    </w:lvlOverride>
  </w:num>
  <w:num w:numId="109">
    <w:abstractNumId w:val="3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96F19"/>
    <w:rsid w:val="002C1641"/>
    <w:rsid w:val="002D7EA2"/>
    <w:rsid w:val="002E15DF"/>
    <w:rsid w:val="002E187C"/>
    <w:rsid w:val="002E6E57"/>
    <w:rsid w:val="00301075"/>
    <w:rsid w:val="00302733"/>
    <w:rsid w:val="00311A4F"/>
    <w:rsid w:val="00314078"/>
    <w:rsid w:val="00322450"/>
    <w:rsid w:val="003246B5"/>
    <w:rsid w:val="0033169F"/>
    <w:rsid w:val="00341427"/>
    <w:rsid w:val="003414AC"/>
    <w:rsid w:val="00356185"/>
    <w:rsid w:val="00360380"/>
    <w:rsid w:val="00386CF0"/>
    <w:rsid w:val="003C32BC"/>
    <w:rsid w:val="003F1BBF"/>
    <w:rsid w:val="004165C2"/>
    <w:rsid w:val="00450A4A"/>
    <w:rsid w:val="004666FB"/>
    <w:rsid w:val="00467B7E"/>
    <w:rsid w:val="0049419D"/>
    <w:rsid w:val="004B2762"/>
    <w:rsid w:val="004B4E7F"/>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06D3C"/>
    <w:rsid w:val="00745899"/>
    <w:rsid w:val="007607C4"/>
    <w:rsid w:val="0076643F"/>
    <w:rsid w:val="007A2F70"/>
    <w:rsid w:val="007C3334"/>
    <w:rsid w:val="007C52BB"/>
    <w:rsid w:val="007D2B98"/>
    <w:rsid w:val="00803F1C"/>
    <w:rsid w:val="0080600E"/>
    <w:rsid w:val="00817612"/>
    <w:rsid w:val="00837C45"/>
    <w:rsid w:val="00853419"/>
    <w:rsid w:val="00882B0D"/>
    <w:rsid w:val="00897E12"/>
    <w:rsid w:val="008A2E25"/>
    <w:rsid w:val="008D43BA"/>
    <w:rsid w:val="008E3759"/>
    <w:rsid w:val="009041DC"/>
    <w:rsid w:val="009104B4"/>
    <w:rsid w:val="00925FCD"/>
    <w:rsid w:val="0093441A"/>
    <w:rsid w:val="00954BF7"/>
    <w:rsid w:val="0096706E"/>
    <w:rsid w:val="00967D21"/>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76B4B"/>
    <w:rsid w:val="00B809B6"/>
    <w:rsid w:val="00BA276C"/>
    <w:rsid w:val="00BB306F"/>
    <w:rsid w:val="00BD232B"/>
    <w:rsid w:val="00BD4B89"/>
    <w:rsid w:val="00BD7C91"/>
    <w:rsid w:val="00C21762"/>
    <w:rsid w:val="00C24543"/>
    <w:rsid w:val="00C256A2"/>
    <w:rsid w:val="00C3492D"/>
    <w:rsid w:val="00C55560"/>
    <w:rsid w:val="00C66B72"/>
    <w:rsid w:val="00C9567A"/>
    <w:rsid w:val="00CA4E6B"/>
    <w:rsid w:val="00CB2660"/>
    <w:rsid w:val="00CC5E90"/>
    <w:rsid w:val="00CD046C"/>
    <w:rsid w:val="00CE5199"/>
    <w:rsid w:val="00CE66D5"/>
    <w:rsid w:val="00D34786"/>
    <w:rsid w:val="00D40A1E"/>
    <w:rsid w:val="00D712D3"/>
    <w:rsid w:val="00D71422"/>
    <w:rsid w:val="00D7145E"/>
    <w:rsid w:val="00D7558D"/>
    <w:rsid w:val="00D808BF"/>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nhideWhenUsed/>
    <w:rsid w:val="009B381B"/>
    <w:rPr>
      <w:rFonts w:ascii="Tahoma" w:hAnsi="Tahoma" w:cs="Tahoma"/>
      <w:sz w:val="16"/>
      <w:szCs w:val="16"/>
    </w:rPr>
  </w:style>
  <w:style w:type="character" w:customStyle="1" w:styleId="BalloonTextChar">
    <w:name w:val="Balloon Text Char"/>
    <w:basedOn w:val="DefaultParagraphFont"/>
    <w:link w:val="BalloonText"/>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uiPriority w:val="99"/>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f1"/>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nhideWhenUsed/>
    <w:rsid w:val="009B381B"/>
    <w:rPr>
      <w:rFonts w:ascii="Tahoma" w:hAnsi="Tahoma" w:cs="Tahoma"/>
      <w:sz w:val="16"/>
      <w:szCs w:val="16"/>
    </w:rPr>
  </w:style>
  <w:style w:type="character" w:customStyle="1" w:styleId="BalloonTextChar">
    <w:name w:val="Balloon Text Char"/>
    <w:basedOn w:val="DefaultParagraphFont"/>
    <w:link w:val="BalloonText"/>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uiPriority w:val="99"/>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f1"/>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88CA-120A-4FE8-9FE1-1B85559A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4718</Words>
  <Characters>24349</Characters>
  <Application>Microsoft Office Word</Application>
  <DocSecurity>0</DocSecurity>
  <Lines>347</Lines>
  <Paragraphs>81</Paragraphs>
  <ScaleCrop>false</ScaleCrop>
  <Company/>
  <LinksUpToDate>false</LinksUpToDate>
  <CharactersWithSpaces>28986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19/16</dc:title>
  <dc:creator/>
  <cp:lastModifiedBy/>
  <cp:revision>1</cp:revision>
  <dcterms:created xsi:type="dcterms:W3CDTF">2016-10-03T15:43:00Z</dcterms:created>
  <dcterms:modified xsi:type="dcterms:W3CDTF">2016-10-03T15:44:00Z</dcterms:modified>
</cp:coreProperties>
</file>