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5246" w:rsidRPr="008D5246" w:rsidRDefault="008D5246" w:rsidP="008D5246">
                            <w:pPr>
                              <w:spacing w:line="276" w:lineRule="auto"/>
                              <w:rPr>
                                <w:rFonts w:asciiTheme="majorHAnsi" w:hAnsiTheme="majorHAnsi" w:cs="Arial"/>
                                <w:b/>
                                <w:bCs/>
                                <w:color w:val="0D0D0D" w:themeColor="text1" w:themeTint="F2"/>
                                <w:sz w:val="36"/>
                                <w:szCs w:val="22"/>
                                <w:lang w:val="es-ES_tradnl"/>
                              </w:rPr>
                            </w:pPr>
                            <w:r w:rsidRPr="008D5246">
                              <w:rPr>
                                <w:rFonts w:asciiTheme="majorHAnsi" w:hAnsiTheme="majorHAnsi" w:cs="Arial"/>
                                <w:b/>
                                <w:bCs/>
                                <w:color w:val="0D0D0D" w:themeColor="text1" w:themeTint="F2"/>
                                <w:sz w:val="36"/>
                                <w:szCs w:val="22"/>
                                <w:lang w:val="es-ES_tradnl"/>
                              </w:rPr>
                              <w:t xml:space="preserve">REPORT </w:t>
                            </w:r>
                            <w:r w:rsidRPr="008D5246">
                              <w:rPr>
                                <w:rFonts w:asciiTheme="majorHAnsi" w:hAnsiTheme="majorHAnsi" w:cs="Arial"/>
                                <w:b/>
                                <w:bCs/>
                                <w:color w:val="0D0D0D" w:themeColor="text1" w:themeTint="F2"/>
                                <w:sz w:val="36"/>
                                <w:szCs w:val="40"/>
                                <w:lang w:val="es-ES_tradnl"/>
                              </w:rPr>
                              <w:t>No.</w:t>
                            </w:r>
                            <w:r w:rsidRPr="008D5246">
                              <w:rPr>
                                <w:rFonts w:asciiTheme="majorHAnsi" w:hAnsiTheme="majorHAnsi" w:cs="Arial"/>
                                <w:b/>
                                <w:bCs/>
                                <w:color w:val="0D0D0D" w:themeColor="text1" w:themeTint="F2"/>
                                <w:sz w:val="36"/>
                                <w:szCs w:val="22"/>
                                <w:lang w:val="es-ES_tradnl"/>
                              </w:rPr>
                              <w:t xml:space="preserve"> </w:t>
                            </w:r>
                            <w:r w:rsidR="00AD1D19">
                              <w:rPr>
                                <w:rFonts w:asciiTheme="majorHAnsi" w:hAnsiTheme="majorHAnsi" w:cs="Arial"/>
                                <w:b/>
                                <w:bCs/>
                                <w:color w:val="0D0D0D" w:themeColor="text1" w:themeTint="F2"/>
                                <w:sz w:val="36"/>
                                <w:szCs w:val="22"/>
                                <w:lang w:val="es-ES_tradnl"/>
                              </w:rPr>
                              <w:t>62</w:t>
                            </w:r>
                            <w:r w:rsidRPr="008D5246">
                              <w:rPr>
                                <w:rFonts w:asciiTheme="majorHAnsi" w:hAnsiTheme="majorHAnsi" w:cs="Arial"/>
                                <w:b/>
                                <w:bCs/>
                                <w:color w:val="0D0D0D" w:themeColor="text1" w:themeTint="F2"/>
                                <w:sz w:val="36"/>
                                <w:szCs w:val="22"/>
                                <w:lang w:val="es-ES_tradnl"/>
                              </w:rPr>
                              <w:t>/15</w:t>
                            </w:r>
                          </w:p>
                          <w:p w:rsidR="008D5246" w:rsidRPr="008D5246" w:rsidRDefault="008D5246" w:rsidP="008D5246">
                            <w:pPr>
                              <w:spacing w:line="276" w:lineRule="auto"/>
                              <w:rPr>
                                <w:rFonts w:asciiTheme="majorHAnsi" w:hAnsiTheme="majorHAnsi" w:cs="Arial"/>
                                <w:b/>
                                <w:color w:val="0D0D0D" w:themeColor="text1" w:themeTint="F2"/>
                                <w:sz w:val="36"/>
                                <w:szCs w:val="22"/>
                                <w:lang w:val="es-ES_tradnl"/>
                              </w:rPr>
                            </w:pPr>
                            <w:r w:rsidRPr="008D5246">
                              <w:rPr>
                                <w:rFonts w:asciiTheme="majorHAnsi" w:hAnsiTheme="majorHAnsi" w:cs="Arial"/>
                                <w:b/>
                                <w:color w:val="0D0D0D" w:themeColor="text1" w:themeTint="F2"/>
                                <w:sz w:val="36"/>
                                <w:szCs w:val="22"/>
                                <w:lang w:val="es-ES_tradnl"/>
                              </w:rPr>
                              <w:t xml:space="preserve">PETITION 1213-07 </w:t>
                            </w:r>
                          </w:p>
                          <w:p w:rsidR="008D5246" w:rsidRPr="008D5246" w:rsidRDefault="008D5246" w:rsidP="008D5246">
                            <w:pPr>
                              <w:spacing w:line="276" w:lineRule="auto"/>
                              <w:rPr>
                                <w:rFonts w:asciiTheme="majorHAnsi" w:hAnsiTheme="majorHAnsi" w:cs="Arial"/>
                                <w:color w:val="0D0D0D" w:themeColor="text1" w:themeTint="F2"/>
                                <w:szCs w:val="22"/>
                                <w:lang w:val="es-ES_tradnl"/>
                              </w:rPr>
                            </w:pPr>
                            <w:r w:rsidRPr="008D5246">
                              <w:rPr>
                                <w:rFonts w:asciiTheme="majorHAnsi" w:hAnsiTheme="majorHAnsi" w:cs="Arial"/>
                                <w:color w:val="0D0D0D" w:themeColor="text1" w:themeTint="F2"/>
                                <w:szCs w:val="22"/>
                                <w:lang w:val="es-ES_tradnl"/>
                              </w:rPr>
                              <w:t>ADMISSIBILITY REPORT</w:t>
                            </w:r>
                          </w:p>
                          <w:p w:rsidR="008D5246" w:rsidRPr="008D5246" w:rsidRDefault="008D5246" w:rsidP="008D5246">
                            <w:pPr>
                              <w:spacing w:line="276" w:lineRule="auto"/>
                              <w:rPr>
                                <w:rFonts w:asciiTheme="majorHAnsi" w:hAnsiTheme="majorHAnsi" w:cs="Arial"/>
                                <w:color w:val="0D0D0D" w:themeColor="text1" w:themeTint="F2"/>
                                <w:szCs w:val="22"/>
                                <w:lang w:val="es-ES_tradnl"/>
                              </w:rPr>
                            </w:pPr>
                            <w:bookmarkStart w:id="1" w:name="_ftnref1"/>
                          </w:p>
                          <w:bookmarkEnd w:id="1"/>
                          <w:p w:rsidR="008D5246" w:rsidRPr="008D5246" w:rsidRDefault="008D5246" w:rsidP="008D5246">
                            <w:pPr>
                              <w:spacing w:line="276" w:lineRule="auto"/>
                              <w:rPr>
                                <w:rFonts w:asciiTheme="majorHAnsi" w:hAnsiTheme="majorHAnsi" w:cs="Arial"/>
                                <w:color w:val="0D0D0D" w:themeColor="text1" w:themeTint="F2"/>
                                <w:szCs w:val="22"/>
                                <w:lang w:val="es-ES_tradnl"/>
                              </w:rPr>
                            </w:pPr>
                            <w:r w:rsidRPr="008D5246">
                              <w:rPr>
                                <w:rFonts w:asciiTheme="majorHAnsi" w:hAnsiTheme="majorHAnsi" w:cs="Arial"/>
                                <w:color w:val="0D0D0D" w:themeColor="text1" w:themeTint="F2"/>
                                <w:szCs w:val="22"/>
                                <w:lang w:val="es-ES_tradnl"/>
                              </w:rPr>
                              <w:t>GRACIELA RAMOS ROCHA</w:t>
                            </w:r>
                          </w:p>
                          <w:p w:rsidR="005B52B0" w:rsidRPr="004B7EB6" w:rsidRDefault="008D5246" w:rsidP="008D5246">
                            <w:pPr>
                              <w:spacing w:line="276" w:lineRule="auto"/>
                              <w:rPr>
                                <w:rFonts w:asciiTheme="majorHAnsi" w:hAnsiTheme="majorHAnsi"/>
                                <w:color w:val="0D0D0D" w:themeColor="text1" w:themeTint="F2"/>
                                <w:lang w:val="es-ES_tradnl"/>
                              </w:rPr>
                            </w:pPr>
                            <w:r w:rsidRPr="008D5246">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8D5246" w:rsidRPr="008D5246" w:rsidRDefault="008D5246" w:rsidP="008D5246">
                      <w:pPr>
                        <w:spacing w:line="276" w:lineRule="auto"/>
                        <w:rPr>
                          <w:rFonts w:asciiTheme="majorHAnsi" w:hAnsiTheme="majorHAnsi" w:cs="Arial"/>
                          <w:b/>
                          <w:bCs/>
                          <w:color w:val="0D0D0D" w:themeColor="text1" w:themeTint="F2"/>
                          <w:sz w:val="36"/>
                          <w:szCs w:val="22"/>
                          <w:lang w:val="es-ES_tradnl"/>
                        </w:rPr>
                      </w:pPr>
                      <w:r w:rsidRPr="008D5246">
                        <w:rPr>
                          <w:rFonts w:asciiTheme="majorHAnsi" w:hAnsiTheme="majorHAnsi" w:cs="Arial"/>
                          <w:b/>
                          <w:bCs/>
                          <w:color w:val="0D0D0D" w:themeColor="text1" w:themeTint="F2"/>
                          <w:sz w:val="36"/>
                          <w:szCs w:val="22"/>
                          <w:lang w:val="es-ES_tradnl"/>
                        </w:rPr>
                        <w:t xml:space="preserve">REPORT </w:t>
                      </w:r>
                      <w:r w:rsidRPr="008D5246">
                        <w:rPr>
                          <w:rFonts w:asciiTheme="majorHAnsi" w:hAnsiTheme="majorHAnsi" w:cs="Arial"/>
                          <w:b/>
                          <w:bCs/>
                          <w:color w:val="0D0D0D" w:themeColor="text1" w:themeTint="F2"/>
                          <w:sz w:val="36"/>
                          <w:szCs w:val="40"/>
                          <w:lang w:val="es-ES_tradnl"/>
                        </w:rPr>
                        <w:t>No.</w:t>
                      </w:r>
                      <w:r w:rsidRPr="008D5246">
                        <w:rPr>
                          <w:rFonts w:asciiTheme="majorHAnsi" w:hAnsiTheme="majorHAnsi" w:cs="Arial"/>
                          <w:b/>
                          <w:bCs/>
                          <w:color w:val="0D0D0D" w:themeColor="text1" w:themeTint="F2"/>
                          <w:sz w:val="36"/>
                          <w:szCs w:val="22"/>
                          <w:lang w:val="es-ES_tradnl"/>
                        </w:rPr>
                        <w:t xml:space="preserve"> </w:t>
                      </w:r>
                      <w:r w:rsidR="00AD1D19">
                        <w:rPr>
                          <w:rFonts w:asciiTheme="majorHAnsi" w:hAnsiTheme="majorHAnsi" w:cs="Arial"/>
                          <w:b/>
                          <w:bCs/>
                          <w:color w:val="0D0D0D" w:themeColor="text1" w:themeTint="F2"/>
                          <w:sz w:val="36"/>
                          <w:szCs w:val="22"/>
                          <w:lang w:val="es-ES_tradnl"/>
                        </w:rPr>
                        <w:t>62</w:t>
                      </w:r>
                      <w:r w:rsidRPr="008D5246">
                        <w:rPr>
                          <w:rFonts w:asciiTheme="majorHAnsi" w:hAnsiTheme="majorHAnsi" w:cs="Arial"/>
                          <w:b/>
                          <w:bCs/>
                          <w:color w:val="0D0D0D" w:themeColor="text1" w:themeTint="F2"/>
                          <w:sz w:val="36"/>
                          <w:szCs w:val="22"/>
                          <w:lang w:val="es-ES_tradnl"/>
                        </w:rPr>
                        <w:t>/15</w:t>
                      </w:r>
                    </w:p>
                    <w:p w:rsidR="008D5246" w:rsidRPr="008D5246" w:rsidRDefault="008D5246" w:rsidP="008D5246">
                      <w:pPr>
                        <w:spacing w:line="276" w:lineRule="auto"/>
                        <w:rPr>
                          <w:rFonts w:asciiTheme="majorHAnsi" w:hAnsiTheme="majorHAnsi" w:cs="Arial"/>
                          <w:b/>
                          <w:color w:val="0D0D0D" w:themeColor="text1" w:themeTint="F2"/>
                          <w:sz w:val="36"/>
                          <w:szCs w:val="22"/>
                          <w:lang w:val="es-ES_tradnl"/>
                        </w:rPr>
                      </w:pPr>
                      <w:r w:rsidRPr="008D5246">
                        <w:rPr>
                          <w:rFonts w:asciiTheme="majorHAnsi" w:hAnsiTheme="majorHAnsi" w:cs="Arial"/>
                          <w:b/>
                          <w:color w:val="0D0D0D" w:themeColor="text1" w:themeTint="F2"/>
                          <w:sz w:val="36"/>
                          <w:szCs w:val="22"/>
                          <w:lang w:val="es-ES_tradnl"/>
                        </w:rPr>
                        <w:t xml:space="preserve">PETITION 1213-07 </w:t>
                      </w:r>
                    </w:p>
                    <w:p w:rsidR="008D5246" w:rsidRPr="008D5246" w:rsidRDefault="008D5246" w:rsidP="008D5246">
                      <w:pPr>
                        <w:spacing w:line="276" w:lineRule="auto"/>
                        <w:rPr>
                          <w:rFonts w:asciiTheme="majorHAnsi" w:hAnsiTheme="majorHAnsi" w:cs="Arial"/>
                          <w:color w:val="0D0D0D" w:themeColor="text1" w:themeTint="F2"/>
                          <w:szCs w:val="22"/>
                          <w:lang w:val="es-ES_tradnl"/>
                        </w:rPr>
                      </w:pPr>
                      <w:r w:rsidRPr="008D5246">
                        <w:rPr>
                          <w:rFonts w:asciiTheme="majorHAnsi" w:hAnsiTheme="majorHAnsi" w:cs="Arial"/>
                          <w:color w:val="0D0D0D" w:themeColor="text1" w:themeTint="F2"/>
                          <w:szCs w:val="22"/>
                          <w:lang w:val="es-ES_tradnl"/>
                        </w:rPr>
                        <w:t>ADMISSIBILITY REPORT</w:t>
                      </w:r>
                    </w:p>
                    <w:p w:rsidR="008D5246" w:rsidRPr="008D5246" w:rsidRDefault="008D5246" w:rsidP="008D5246">
                      <w:pPr>
                        <w:spacing w:line="276" w:lineRule="auto"/>
                        <w:rPr>
                          <w:rFonts w:asciiTheme="majorHAnsi" w:hAnsiTheme="majorHAnsi" w:cs="Arial"/>
                          <w:color w:val="0D0D0D" w:themeColor="text1" w:themeTint="F2"/>
                          <w:szCs w:val="22"/>
                          <w:lang w:val="es-ES_tradnl"/>
                        </w:rPr>
                      </w:pPr>
                      <w:bookmarkStart w:id="1" w:name="_ftnref1"/>
                    </w:p>
                    <w:bookmarkEnd w:id="1"/>
                    <w:p w:rsidR="008D5246" w:rsidRPr="008D5246" w:rsidRDefault="008D5246" w:rsidP="008D5246">
                      <w:pPr>
                        <w:spacing w:line="276" w:lineRule="auto"/>
                        <w:rPr>
                          <w:rFonts w:asciiTheme="majorHAnsi" w:hAnsiTheme="majorHAnsi" w:cs="Arial"/>
                          <w:color w:val="0D0D0D" w:themeColor="text1" w:themeTint="F2"/>
                          <w:szCs w:val="22"/>
                          <w:lang w:val="es-ES_tradnl"/>
                        </w:rPr>
                      </w:pPr>
                      <w:r w:rsidRPr="008D5246">
                        <w:rPr>
                          <w:rFonts w:asciiTheme="majorHAnsi" w:hAnsiTheme="majorHAnsi" w:cs="Arial"/>
                          <w:color w:val="0D0D0D" w:themeColor="text1" w:themeTint="F2"/>
                          <w:szCs w:val="22"/>
                          <w:lang w:val="es-ES_tradnl"/>
                        </w:rPr>
                        <w:t>GRACIELA RAMOS ROCHA</w:t>
                      </w:r>
                    </w:p>
                    <w:p w:rsidR="005B52B0" w:rsidRPr="004B7EB6" w:rsidRDefault="008D5246" w:rsidP="008D5246">
                      <w:pPr>
                        <w:spacing w:line="276" w:lineRule="auto"/>
                        <w:rPr>
                          <w:rFonts w:asciiTheme="majorHAnsi" w:hAnsiTheme="majorHAnsi"/>
                          <w:color w:val="0D0D0D" w:themeColor="text1" w:themeTint="F2"/>
                          <w:lang w:val="es-ES_tradnl"/>
                        </w:rPr>
                      </w:pPr>
                      <w:r w:rsidRPr="008D5246">
                        <w:rPr>
                          <w:rFonts w:asciiTheme="majorHAnsi" w:hAnsiTheme="majorHAnsi" w:cs="Arial"/>
                          <w:color w:val="0D0D0D" w:themeColor="text1" w:themeTint="F2"/>
                          <w:szCs w:val="22"/>
                          <w:lang w:val="es-ES_tradnl"/>
                        </w:rPr>
                        <w:t>ARGENTINA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31E73" w:rsidRDefault="00627C9F" w:rsidP="002C1641">
                            <w:pPr>
                              <w:jc w:val="right"/>
                              <w:rPr>
                                <w:rFonts w:asciiTheme="minorHAnsi" w:hAnsiTheme="minorHAnsi"/>
                                <w:color w:val="FFFFFF" w:themeColor="background1"/>
                                <w:sz w:val="22"/>
                                <w:lang w:val="pt-BR"/>
                              </w:rPr>
                            </w:pPr>
                            <w:r w:rsidRPr="00431E73">
                              <w:rPr>
                                <w:rFonts w:asciiTheme="minorHAnsi" w:hAnsiTheme="minorHAnsi"/>
                                <w:color w:val="FFFFFF" w:themeColor="background1"/>
                                <w:sz w:val="22"/>
                                <w:lang w:val="pt-BR"/>
                              </w:rPr>
                              <w:t>OEA/Ser.L/V/II.15</w:t>
                            </w:r>
                            <w:r w:rsidR="008D5246" w:rsidRPr="00431E73">
                              <w:rPr>
                                <w:rFonts w:asciiTheme="minorHAnsi" w:hAnsiTheme="minorHAnsi"/>
                                <w:color w:val="FFFFFF" w:themeColor="background1"/>
                                <w:sz w:val="22"/>
                                <w:lang w:val="pt-BR"/>
                              </w:rPr>
                              <w:t>6</w:t>
                            </w:r>
                          </w:p>
                          <w:p w:rsidR="00627C9F" w:rsidRPr="00431E73" w:rsidRDefault="00627C9F" w:rsidP="002C1641">
                            <w:pPr>
                              <w:jc w:val="right"/>
                              <w:rPr>
                                <w:rFonts w:asciiTheme="minorHAnsi" w:hAnsiTheme="minorHAnsi"/>
                                <w:color w:val="FFFFFF" w:themeColor="background1"/>
                                <w:sz w:val="22"/>
                                <w:lang w:val="pt-BR"/>
                              </w:rPr>
                            </w:pPr>
                            <w:r w:rsidRPr="00431E73">
                              <w:rPr>
                                <w:rFonts w:asciiTheme="minorHAnsi" w:hAnsiTheme="minorHAnsi"/>
                                <w:color w:val="FFFFFF" w:themeColor="background1"/>
                                <w:sz w:val="22"/>
                                <w:lang w:val="pt-BR"/>
                              </w:rPr>
                              <w:t xml:space="preserve">Doc. </w:t>
                            </w:r>
                            <w:r w:rsidR="00AD1D19" w:rsidRPr="00431E73">
                              <w:rPr>
                                <w:rFonts w:asciiTheme="minorHAnsi" w:hAnsiTheme="minorHAnsi"/>
                                <w:color w:val="FFFFFF" w:themeColor="background1"/>
                                <w:sz w:val="22"/>
                                <w:lang w:val="pt-BR"/>
                              </w:rPr>
                              <w:t>14</w:t>
                            </w:r>
                          </w:p>
                          <w:p w:rsidR="00627C9F" w:rsidRPr="004B7EB6" w:rsidRDefault="00AD1D19" w:rsidP="002C1641">
                            <w:pPr>
                              <w:jc w:val="right"/>
                              <w:rPr>
                                <w:rFonts w:asciiTheme="minorHAnsi" w:hAnsiTheme="minorHAnsi"/>
                                <w:color w:val="FFFFFF" w:themeColor="background1"/>
                                <w:sz w:val="22"/>
                              </w:rPr>
                            </w:pPr>
                            <w:r>
                              <w:rPr>
                                <w:rFonts w:asciiTheme="minorHAnsi" w:hAnsiTheme="minorHAnsi"/>
                                <w:color w:val="FFFFFF" w:themeColor="background1"/>
                                <w:sz w:val="22"/>
                              </w:rPr>
                              <w:t>26</w:t>
                            </w:r>
                            <w:r w:rsidR="00627C9F" w:rsidRPr="004B7EB6">
                              <w:rPr>
                                <w:rFonts w:asciiTheme="minorHAnsi" w:hAnsiTheme="minorHAnsi"/>
                                <w:color w:val="FFFFFF" w:themeColor="background1"/>
                                <w:sz w:val="22"/>
                              </w:rPr>
                              <w:t xml:space="preserve"> </w:t>
                            </w:r>
                            <w:r w:rsidR="008D5246">
                              <w:rPr>
                                <w:rFonts w:asciiTheme="minorHAnsi" w:hAnsiTheme="minorHAnsi"/>
                                <w:color w:val="FFFFFF" w:themeColor="background1"/>
                                <w:sz w:val="22"/>
                              </w:rPr>
                              <w:t>October</w:t>
                            </w:r>
                            <w:r w:rsidR="00627C9F" w:rsidRPr="004B7EB6">
                              <w:rPr>
                                <w:rFonts w:asciiTheme="minorHAnsi" w:hAnsiTheme="minorHAnsi"/>
                                <w:color w:val="FFFFFF" w:themeColor="background1"/>
                                <w:sz w:val="22"/>
                              </w:rPr>
                              <w:t xml:space="preserve"> 201</w:t>
                            </w:r>
                            <w:r w:rsidR="008D5246">
                              <w:rPr>
                                <w:rFonts w:asciiTheme="minorHAnsi" w:hAnsiTheme="minorHAnsi"/>
                                <w:color w:val="FFFFFF" w:themeColor="background1"/>
                                <w:sz w:val="22"/>
                              </w:rPr>
                              <w:t>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8D524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31E73" w:rsidRDefault="00627C9F" w:rsidP="002C1641">
                      <w:pPr>
                        <w:jc w:val="right"/>
                        <w:rPr>
                          <w:rFonts w:asciiTheme="minorHAnsi" w:hAnsiTheme="minorHAnsi"/>
                          <w:color w:val="FFFFFF" w:themeColor="background1"/>
                          <w:sz w:val="22"/>
                          <w:lang w:val="pt-BR"/>
                        </w:rPr>
                      </w:pPr>
                      <w:r w:rsidRPr="00431E73">
                        <w:rPr>
                          <w:rFonts w:asciiTheme="minorHAnsi" w:hAnsiTheme="minorHAnsi"/>
                          <w:color w:val="FFFFFF" w:themeColor="background1"/>
                          <w:sz w:val="22"/>
                          <w:lang w:val="pt-BR"/>
                        </w:rPr>
                        <w:t>OEA/Ser.L/V/II.15</w:t>
                      </w:r>
                      <w:r w:rsidR="008D5246" w:rsidRPr="00431E73">
                        <w:rPr>
                          <w:rFonts w:asciiTheme="minorHAnsi" w:hAnsiTheme="minorHAnsi"/>
                          <w:color w:val="FFFFFF" w:themeColor="background1"/>
                          <w:sz w:val="22"/>
                          <w:lang w:val="pt-BR"/>
                        </w:rPr>
                        <w:t>6</w:t>
                      </w:r>
                    </w:p>
                    <w:p w:rsidR="00627C9F" w:rsidRPr="00431E73" w:rsidRDefault="00627C9F" w:rsidP="002C1641">
                      <w:pPr>
                        <w:jc w:val="right"/>
                        <w:rPr>
                          <w:rFonts w:asciiTheme="minorHAnsi" w:hAnsiTheme="minorHAnsi"/>
                          <w:color w:val="FFFFFF" w:themeColor="background1"/>
                          <w:sz w:val="22"/>
                          <w:lang w:val="pt-BR"/>
                        </w:rPr>
                      </w:pPr>
                      <w:r w:rsidRPr="00431E73">
                        <w:rPr>
                          <w:rFonts w:asciiTheme="minorHAnsi" w:hAnsiTheme="minorHAnsi"/>
                          <w:color w:val="FFFFFF" w:themeColor="background1"/>
                          <w:sz w:val="22"/>
                          <w:lang w:val="pt-BR"/>
                        </w:rPr>
                        <w:t xml:space="preserve">Doc. </w:t>
                      </w:r>
                      <w:r w:rsidR="00AD1D19" w:rsidRPr="00431E73">
                        <w:rPr>
                          <w:rFonts w:asciiTheme="minorHAnsi" w:hAnsiTheme="minorHAnsi"/>
                          <w:color w:val="FFFFFF" w:themeColor="background1"/>
                          <w:sz w:val="22"/>
                          <w:lang w:val="pt-BR"/>
                        </w:rPr>
                        <w:t>14</w:t>
                      </w:r>
                    </w:p>
                    <w:p w:rsidR="00627C9F" w:rsidRPr="004B7EB6" w:rsidRDefault="00AD1D19" w:rsidP="002C1641">
                      <w:pPr>
                        <w:jc w:val="right"/>
                        <w:rPr>
                          <w:rFonts w:asciiTheme="minorHAnsi" w:hAnsiTheme="minorHAnsi"/>
                          <w:color w:val="FFFFFF" w:themeColor="background1"/>
                          <w:sz w:val="22"/>
                        </w:rPr>
                      </w:pPr>
                      <w:r>
                        <w:rPr>
                          <w:rFonts w:asciiTheme="minorHAnsi" w:hAnsiTheme="minorHAnsi"/>
                          <w:color w:val="FFFFFF" w:themeColor="background1"/>
                          <w:sz w:val="22"/>
                        </w:rPr>
                        <w:t>26</w:t>
                      </w:r>
                      <w:r w:rsidR="00627C9F" w:rsidRPr="004B7EB6">
                        <w:rPr>
                          <w:rFonts w:asciiTheme="minorHAnsi" w:hAnsiTheme="minorHAnsi"/>
                          <w:color w:val="FFFFFF" w:themeColor="background1"/>
                          <w:sz w:val="22"/>
                        </w:rPr>
                        <w:t xml:space="preserve"> </w:t>
                      </w:r>
                      <w:r w:rsidR="008D5246">
                        <w:rPr>
                          <w:rFonts w:asciiTheme="minorHAnsi" w:hAnsiTheme="minorHAnsi"/>
                          <w:color w:val="FFFFFF" w:themeColor="background1"/>
                          <w:sz w:val="22"/>
                        </w:rPr>
                        <w:t>October</w:t>
                      </w:r>
                      <w:r w:rsidR="00627C9F" w:rsidRPr="004B7EB6">
                        <w:rPr>
                          <w:rFonts w:asciiTheme="minorHAnsi" w:hAnsiTheme="minorHAnsi"/>
                          <w:color w:val="FFFFFF" w:themeColor="background1"/>
                          <w:sz w:val="22"/>
                        </w:rPr>
                        <w:t xml:space="preserve"> 201</w:t>
                      </w:r>
                      <w:r w:rsidR="008D5246">
                        <w:rPr>
                          <w:rFonts w:asciiTheme="minorHAnsi" w:hAnsiTheme="minorHAnsi"/>
                          <w:color w:val="FFFFFF" w:themeColor="background1"/>
                          <w:sz w:val="22"/>
                        </w:rPr>
                        <w:t>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8D5246">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5246" w:rsidRPr="008D5246" w:rsidRDefault="008D5246" w:rsidP="008D5246">
                            <w:pPr>
                              <w:tabs>
                                <w:tab w:val="center" w:pos="5400"/>
                              </w:tabs>
                              <w:suppressAutoHyphens/>
                              <w:spacing w:before="60"/>
                              <w:rPr>
                                <w:rFonts w:asciiTheme="majorHAnsi" w:hAnsiTheme="majorHAnsi"/>
                                <w:color w:val="0D0D0D" w:themeColor="text1" w:themeTint="F2"/>
                                <w:sz w:val="18"/>
                                <w:szCs w:val="20"/>
                              </w:rPr>
                            </w:pPr>
                            <w:r w:rsidRPr="008D5246">
                              <w:rPr>
                                <w:rFonts w:asciiTheme="majorHAnsi" w:hAnsiTheme="majorHAnsi"/>
                                <w:color w:val="0D0D0D" w:themeColor="text1" w:themeTint="F2"/>
                                <w:sz w:val="18"/>
                                <w:szCs w:val="20"/>
                              </w:rPr>
                              <w:t xml:space="preserve">Approved by the Commission at meeting No. </w:t>
                            </w:r>
                            <w:r w:rsidR="00AD1D19">
                              <w:rPr>
                                <w:rFonts w:asciiTheme="majorHAnsi" w:hAnsiTheme="majorHAnsi"/>
                                <w:color w:val="0D0D0D" w:themeColor="text1" w:themeTint="F2"/>
                                <w:sz w:val="18"/>
                                <w:szCs w:val="20"/>
                              </w:rPr>
                              <w:t>2050</w:t>
                            </w:r>
                            <w:r w:rsidRPr="008D5246">
                              <w:rPr>
                                <w:rFonts w:asciiTheme="majorHAnsi" w:hAnsiTheme="majorHAnsi"/>
                                <w:color w:val="0D0D0D" w:themeColor="text1" w:themeTint="F2"/>
                                <w:sz w:val="18"/>
                                <w:szCs w:val="20"/>
                              </w:rPr>
                              <w:t xml:space="preserve"> held on </w:t>
                            </w:r>
                            <w:r w:rsidR="00AD1D19">
                              <w:rPr>
                                <w:rFonts w:asciiTheme="majorHAnsi" w:hAnsiTheme="majorHAnsi"/>
                                <w:color w:val="0D0D0D" w:themeColor="text1" w:themeTint="F2"/>
                                <w:sz w:val="18"/>
                                <w:szCs w:val="20"/>
                              </w:rPr>
                              <w:t>October 26</w:t>
                            </w:r>
                            <w:r w:rsidRPr="008D5246">
                              <w:rPr>
                                <w:rFonts w:asciiTheme="majorHAnsi" w:hAnsiTheme="majorHAnsi"/>
                                <w:color w:val="0D0D0D" w:themeColor="text1" w:themeTint="F2"/>
                                <w:sz w:val="18"/>
                                <w:szCs w:val="20"/>
                              </w:rPr>
                              <w:t>, 2015</w:t>
                            </w:r>
                            <w:r w:rsidRPr="008D5246">
                              <w:rPr>
                                <w:rFonts w:asciiTheme="majorHAnsi" w:hAnsiTheme="majorHAnsi"/>
                                <w:color w:val="0D0D0D" w:themeColor="text1" w:themeTint="F2"/>
                                <w:sz w:val="18"/>
                                <w:szCs w:val="20"/>
                              </w:rPr>
                              <w:br/>
                            </w:r>
                            <w:r w:rsidR="00AD1D19">
                              <w:rPr>
                                <w:rFonts w:asciiTheme="majorHAnsi" w:hAnsiTheme="majorHAnsi"/>
                                <w:color w:val="0D0D0D" w:themeColor="text1" w:themeTint="F2"/>
                                <w:sz w:val="18"/>
                                <w:szCs w:val="20"/>
                              </w:rPr>
                              <w:t>156</w:t>
                            </w:r>
                            <w:r w:rsidR="00796E20" w:rsidRPr="00796E20">
                              <w:rPr>
                                <w:rFonts w:asciiTheme="majorHAnsi" w:hAnsiTheme="majorHAnsi"/>
                                <w:color w:val="0D0D0D" w:themeColor="text1" w:themeTint="F2"/>
                                <w:sz w:val="18"/>
                                <w:szCs w:val="20"/>
                                <w:vertAlign w:val="superscript"/>
                              </w:rPr>
                              <w:t>TH</w:t>
                            </w:r>
                            <w:r w:rsidR="00AD1D19">
                              <w:rPr>
                                <w:rFonts w:asciiTheme="majorHAnsi" w:hAnsiTheme="majorHAnsi"/>
                                <w:color w:val="0D0D0D" w:themeColor="text1" w:themeTint="F2"/>
                                <w:sz w:val="18"/>
                                <w:szCs w:val="20"/>
                              </w:rPr>
                              <w:t xml:space="preserve"> R</w:t>
                            </w:r>
                            <w:r w:rsidRPr="008D5246">
                              <w:rPr>
                                <w:rFonts w:asciiTheme="majorHAnsi" w:hAnsiTheme="majorHAnsi"/>
                                <w:color w:val="0D0D0D" w:themeColor="text1" w:themeTint="F2"/>
                                <w:sz w:val="18"/>
                                <w:szCs w:val="20"/>
                              </w:rPr>
                              <w:t>egular</w:t>
                            </w:r>
                            <w:r w:rsidR="00AD1D19">
                              <w:rPr>
                                <w:rFonts w:asciiTheme="majorHAnsi" w:hAnsiTheme="majorHAnsi"/>
                                <w:color w:val="0D0D0D" w:themeColor="text1" w:themeTint="F2"/>
                                <w:sz w:val="18"/>
                                <w:szCs w:val="20"/>
                              </w:rPr>
                              <w:t xml:space="preserve"> Period of S</w:t>
                            </w:r>
                            <w:r w:rsidRPr="008D5246">
                              <w:rPr>
                                <w:rFonts w:asciiTheme="majorHAnsi" w:hAnsiTheme="majorHAnsi"/>
                                <w:color w:val="0D0D0D" w:themeColor="text1" w:themeTint="F2"/>
                                <w:sz w:val="18"/>
                                <w:szCs w:val="20"/>
                              </w:rPr>
                              <w:t>ession</w:t>
                            </w:r>
                            <w:r w:rsidR="00796E20">
                              <w:rPr>
                                <w:rFonts w:asciiTheme="majorHAnsi" w:hAnsiTheme="majorHAnsi"/>
                                <w:color w:val="0D0D0D" w:themeColor="text1" w:themeTint="F2"/>
                                <w:sz w:val="18"/>
                                <w:szCs w:val="20"/>
                              </w:rPr>
                              <w:t>.</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8D5246" w:rsidRPr="008D5246" w:rsidRDefault="008D5246" w:rsidP="008D5246">
                      <w:pPr>
                        <w:tabs>
                          <w:tab w:val="center" w:pos="5400"/>
                        </w:tabs>
                        <w:suppressAutoHyphens/>
                        <w:spacing w:before="60"/>
                        <w:rPr>
                          <w:rFonts w:asciiTheme="majorHAnsi" w:hAnsiTheme="majorHAnsi"/>
                          <w:color w:val="0D0D0D" w:themeColor="text1" w:themeTint="F2"/>
                          <w:sz w:val="18"/>
                          <w:szCs w:val="20"/>
                        </w:rPr>
                      </w:pPr>
                      <w:r w:rsidRPr="008D5246">
                        <w:rPr>
                          <w:rFonts w:asciiTheme="majorHAnsi" w:hAnsiTheme="majorHAnsi"/>
                          <w:color w:val="0D0D0D" w:themeColor="text1" w:themeTint="F2"/>
                          <w:sz w:val="18"/>
                          <w:szCs w:val="20"/>
                        </w:rPr>
                        <w:t xml:space="preserve">Approved by the Commission at meeting No. </w:t>
                      </w:r>
                      <w:r w:rsidR="00AD1D19">
                        <w:rPr>
                          <w:rFonts w:asciiTheme="majorHAnsi" w:hAnsiTheme="majorHAnsi"/>
                          <w:color w:val="0D0D0D" w:themeColor="text1" w:themeTint="F2"/>
                          <w:sz w:val="18"/>
                          <w:szCs w:val="20"/>
                        </w:rPr>
                        <w:t>2050</w:t>
                      </w:r>
                      <w:r w:rsidRPr="008D5246">
                        <w:rPr>
                          <w:rFonts w:asciiTheme="majorHAnsi" w:hAnsiTheme="majorHAnsi"/>
                          <w:color w:val="0D0D0D" w:themeColor="text1" w:themeTint="F2"/>
                          <w:sz w:val="18"/>
                          <w:szCs w:val="20"/>
                        </w:rPr>
                        <w:t xml:space="preserve"> held on </w:t>
                      </w:r>
                      <w:r w:rsidR="00AD1D19">
                        <w:rPr>
                          <w:rFonts w:asciiTheme="majorHAnsi" w:hAnsiTheme="majorHAnsi"/>
                          <w:color w:val="0D0D0D" w:themeColor="text1" w:themeTint="F2"/>
                          <w:sz w:val="18"/>
                          <w:szCs w:val="20"/>
                        </w:rPr>
                        <w:t>October 26</w:t>
                      </w:r>
                      <w:r w:rsidRPr="008D5246">
                        <w:rPr>
                          <w:rFonts w:asciiTheme="majorHAnsi" w:hAnsiTheme="majorHAnsi"/>
                          <w:color w:val="0D0D0D" w:themeColor="text1" w:themeTint="F2"/>
                          <w:sz w:val="18"/>
                          <w:szCs w:val="20"/>
                        </w:rPr>
                        <w:t>, 2015</w:t>
                      </w:r>
                      <w:r w:rsidRPr="008D5246">
                        <w:rPr>
                          <w:rFonts w:asciiTheme="majorHAnsi" w:hAnsiTheme="majorHAnsi"/>
                          <w:color w:val="0D0D0D" w:themeColor="text1" w:themeTint="F2"/>
                          <w:sz w:val="18"/>
                          <w:szCs w:val="20"/>
                        </w:rPr>
                        <w:br/>
                      </w:r>
                      <w:r w:rsidR="00AD1D19">
                        <w:rPr>
                          <w:rFonts w:asciiTheme="majorHAnsi" w:hAnsiTheme="majorHAnsi"/>
                          <w:color w:val="0D0D0D" w:themeColor="text1" w:themeTint="F2"/>
                          <w:sz w:val="18"/>
                          <w:szCs w:val="20"/>
                        </w:rPr>
                        <w:t>156</w:t>
                      </w:r>
                      <w:r w:rsidR="00796E20" w:rsidRPr="00796E20">
                        <w:rPr>
                          <w:rFonts w:asciiTheme="majorHAnsi" w:hAnsiTheme="majorHAnsi"/>
                          <w:color w:val="0D0D0D" w:themeColor="text1" w:themeTint="F2"/>
                          <w:sz w:val="18"/>
                          <w:szCs w:val="20"/>
                          <w:vertAlign w:val="superscript"/>
                        </w:rPr>
                        <w:t>TH</w:t>
                      </w:r>
                      <w:r w:rsidR="00AD1D19">
                        <w:rPr>
                          <w:rFonts w:asciiTheme="majorHAnsi" w:hAnsiTheme="majorHAnsi"/>
                          <w:color w:val="0D0D0D" w:themeColor="text1" w:themeTint="F2"/>
                          <w:sz w:val="18"/>
                          <w:szCs w:val="20"/>
                        </w:rPr>
                        <w:t xml:space="preserve"> R</w:t>
                      </w:r>
                      <w:r w:rsidRPr="008D5246">
                        <w:rPr>
                          <w:rFonts w:asciiTheme="majorHAnsi" w:hAnsiTheme="majorHAnsi"/>
                          <w:color w:val="0D0D0D" w:themeColor="text1" w:themeTint="F2"/>
                          <w:sz w:val="18"/>
                          <w:szCs w:val="20"/>
                        </w:rPr>
                        <w:t>egular</w:t>
                      </w:r>
                      <w:r w:rsidR="00AD1D19">
                        <w:rPr>
                          <w:rFonts w:asciiTheme="majorHAnsi" w:hAnsiTheme="majorHAnsi"/>
                          <w:color w:val="0D0D0D" w:themeColor="text1" w:themeTint="F2"/>
                          <w:sz w:val="18"/>
                          <w:szCs w:val="20"/>
                        </w:rPr>
                        <w:t xml:space="preserve"> Period of S</w:t>
                      </w:r>
                      <w:r w:rsidRPr="008D5246">
                        <w:rPr>
                          <w:rFonts w:asciiTheme="majorHAnsi" w:hAnsiTheme="majorHAnsi"/>
                          <w:color w:val="0D0D0D" w:themeColor="text1" w:themeTint="F2"/>
                          <w:sz w:val="18"/>
                          <w:szCs w:val="20"/>
                        </w:rPr>
                        <w:t>ession</w:t>
                      </w:r>
                      <w:r w:rsidR="00796E20">
                        <w:rPr>
                          <w:rFonts w:asciiTheme="majorHAnsi" w:hAnsiTheme="majorHAnsi"/>
                          <w:color w:val="0D0D0D" w:themeColor="text1" w:themeTint="F2"/>
                          <w:sz w:val="18"/>
                          <w:szCs w:val="20"/>
                        </w:rPr>
                        <w:t>.</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1D19" w:rsidRPr="00AD1D19" w:rsidRDefault="008D5246" w:rsidP="00AD1D19">
                            <w:pPr>
                              <w:spacing w:line="276" w:lineRule="auto"/>
                              <w:rPr>
                                <w:rFonts w:asciiTheme="majorHAnsi" w:hAnsiTheme="majorHAnsi"/>
                                <w:color w:val="595959" w:themeColor="text1" w:themeTint="A6"/>
                                <w:sz w:val="18"/>
                                <w:szCs w:val="18"/>
                                <w:lang w:val="pt-BR"/>
                              </w:rPr>
                            </w:pPr>
                            <w:r w:rsidRPr="008D5246">
                              <w:rPr>
                                <w:rFonts w:asciiTheme="majorHAnsi" w:hAnsiTheme="majorHAnsi"/>
                                <w:b/>
                                <w:color w:val="595959" w:themeColor="text1" w:themeTint="A6"/>
                                <w:sz w:val="18"/>
                                <w:szCs w:val="18"/>
                              </w:rPr>
                              <w:t>Cite as:</w:t>
                            </w:r>
                            <w:r w:rsidR="00AD1D19">
                              <w:rPr>
                                <w:rFonts w:asciiTheme="majorHAnsi" w:hAnsiTheme="majorHAnsi"/>
                                <w:color w:val="595959" w:themeColor="text1" w:themeTint="A6"/>
                                <w:sz w:val="18"/>
                                <w:szCs w:val="18"/>
                              </w:rPr>
                              <w:t xml:space="preserve"> IACHR, Report No. 62/15</w:t>
                            </w:r>
                            <w:r w:rsidRPr="008D5246">
                              <w:rPr>
                                <w:rFonts w:asciiTheme="majorHAnsi" w:hAnsiTheme="majorHAnsi"/>
                                <w:color w:val="595959" w:themeColor="text1" w:themeTint="A6"/>
                                <w:sz w:val="18"/>
                                <w:szCs w:val="18"/>
                              </w:rPr>
                              <w:t xml:space="preserve">, Petition </w:t>
                            </w:r>
                            <w:r w:rsidR="00AD1D19">
                              <w:rPr>
                                <w:rFonts w:asciiTheme="majorHAnsi" w:hAnsiTheme="majorHAnsi"/>
                                <w:color w:val="595959" w:themeColor="text1" w:themeTint="A6"/>
                                <w:sz w:val="18"/>
                                <w:szCs w:val="18"/>
                              </w:rPr>
                              <w:t xml:space="preserve">1213-07. </w:t>
                            </w:r>
                            <w:r w:rsidR="00AD1D19" w:rsidRPr="00AD1D19">
                              <w:rPr>
                                <w:rFonts w:asciiTheme="majorHAnsi" w:hAnsiTheme="majorHAnsi"/>
                                <w:color w:val="595959" w:themeColor="text1" w:themeTint="A6"/>
                                <w:sz w:val="18"/>
                                <w:szCs w:val="18"/>
                                <w:lang w:val="pt-BR"/>
                              </w:rPr>
                              <w:t>Admissibility</w:t>
                            </w:r>
                            <w:r w:rsidR="00AD1D19">
                              <w:rPr>
                                <w:rFonts w:asciiTheme="majorHAnsi" w:hAnsiTheme="majorHAnsi"/>
                                <w:color w:val="595959" w:themeColor="text1" w:themeTint="A6"/>
                                <w:sz w:val="18"/>
                                <w:szCs w:val="18"/>
                                <w:lang w:val="pt-BR"/>
                              </w:rPr>
                              <w:t xml:space="preserve">. </w:t>
                            </w:r>
                            <w:r w:rsidR="00AD1D19" w:rsidRPr="00AD1D19">
                              <w:rPr>
                                <w:rFonts w:asciiTheme="majorHAnsi" w:hAnsiTheme="majorHAnsi"/>
                                <w:color w:val="595959" w:themeColor="text1" w:themeTint="A6"/>
                                <w:sz w:val="18"/>
                                <w:szCs w:val="18"/>
                                <w:lang w:val="pt-BR"/>
                              </w:rPr>
                              <w:t>Graciela Ramos Rocha</w:t>
                            </w:r>
                          </w:p>
                          <w:p w:rsidR="008D5246" w:rsidRPr="008D5246" w:rsidRDefault="00AD1D19" w:rsidP="00AD1D19">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lang w:val="pt-BR"/>
                              </w:rPr>
                              <w:t>Argentina</w:t>
                            </w:r>
                            <w:r w:rsidR="008D5246" w:rsidRPr="00AD1D19">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rPr>
                              <w:t>October 26, 2015</w:t>
                            </w:r>
                            <w:r w:rsidR="008D5246" w:rsidRPr="008D5246">
                              <w:rPr>
                                <w:rFonts w:asciiTheme="majorHAnsi" w:hAnsiTheme="majorHAnsi"/>
                                <w:color w:val="595959" w:themeColor="text1" w:themeTint="A6"/>
                                <w:sz w:val="18"/>
                                <w:szCs w:val="18"/>
                              </w:rPr>
                              <w:t>.</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AD1D19" w:rsidRPr="00AD1D19" w:rsidRDefault="008D5246" w:rsidP="00AD1D19">
                      <w:pPr>
                        <w:spacing w:line="276" w:lineRule="auto"/>
                        <w:rPr>
                          <w:rFonts w:asciiTheme="majorHAnsi" w:hAnsiTheme="majorHAnsi"/>
                          <w:color w:val="595959" w:themeColor="text1" w:themeTint="A6"/>
                          <w:sz w:val="18"/>
                          <w:szCs w:val="18"/>
                          <w:lang w:val="pt-BR"/>
                        </w:rPr>
                      </w:pPr>
                      <w:r w:rsidRPr="008D5246">
                        <w:rPr>
                          <w:rFonts w:asciiTheme="majorHAnsi" w:hAnsiTheme="majorHAnsi"/>
                          <w:b/>
                          <w:color w:val="595959" w:themeColor="text1" w:themeTint="A6"/>
                          <w:sz w:val="18"/>
                          <w:szCs w:val="18"/>
                        </w:rPr>
                        <w:t>Cite as:</w:t>
                      </w:r>
                      <w:r w:rsidR="00AD1D19">
                        <w:rPr>
                          <w:rFonts w:asciiTheme="majorHAnsi" w:hAnsiTheme="majorHAnsi"/>
                          <w:color w:val="595959" w:themeColor="text1" w:themeTint="A6"/>
                          <w:sz w:val="18"/>
                          <w:szCs w:val="18"/>
                        </w:rPr>
                        <w:t xml:space="preserve"> IACHR, Report No. 62/15</w:t>
                      </w:r>
                      <w:r w:rsidRPr="008D5246">
                        <w:rPr>
                          <w:rFonts w:asciiTheme="majorHAnsi" w:hAnsiTheme="majorHAnsi"/>
                          <w:color w:val="595959" w:themeColor="text1" w:themeTint="A6"/>
                          <w:sz w:val="18"/>
                          <w:szCs w:val="18"/>
                        </w:rPr>
                        <w:t xml:space="preserve">, Petition </w:t>
                      </w:r>
                      <w:r w:rsidR="00AD1D19">
                        <w:rPr>
                          <w:rFonts w:asciiTheme="majorHAnsi" w:hAnsiTheme="majorHAnsi"/>
                          <w:color w:val="595959" w:themeColor="text1" w:themeTint="A6"/>
                          <w:sz w:val="18"/>
                          <w:szCs w:val="18"/>
                        </w:rPr>
                        <w:t xml:space="preserve">1213-07. </w:t>
                      </w:r>
                      <w:r w:rsidR="00AD1D19" w:rsidRPr="00AD1D19">
                        <w:rPr>
                          <w:rFonts w:asciiTheme="majorHAnsi" w:hAnsiTheme="majorHAnsi"/>
                          <w:color w:val="595959" w:themeColor="text1" w:themeTint="A6"/>
                          <w:sz w:val="18"/>
                          <w:szCs w:val="18"/>
                          <w:lang w:val="pt-BR"/>
                        </w:rPr>
                        <w:t>Admissibility</w:t>
                      </w:r>
                      <w:r w:rsidR="00AD1D19">
                        <w:rPr>
                          <w:rFonts w:asciiTheme="majorHAnsi" w:hAnsiTheme="majorHAnsi"/>
                          <w:color w:val="595959" w:themeColor="text1" w:themeTint="A6"/>
                          <w:sz w:val="18"/>
                          <w:szCs w:val="18"/>
                          <w:lang w:val="pt-BR"/>
                        </w:rPr>
                        <w:t xml:space="preserve">. </w:t>
                      </w:r>
                      <w:r w:rsidR="00AD1D19" w:rsidRPr="00AD1D19">
                        <w:rPr>
                          <w:rFonts w:asciiTheme="majorHAnsi" w:hAnsiTheme="majorHAnsi"/>
                          <w:color w:val="595959" w:themeColor="text1" w:themeTint="A6"/>
                          <w:sz w:val="18"/>
                          <w:szCs w:val="18"/>
                          <w:lang w:val="pt-BR"/>
                        </w:rPr>
                        <w:t>Graciela Ramos Rocha</w:t>
                      </w:r>
                    </w:p>
                    <w:p w:rsidR="008D5246" w:rsidRPr="008D5246" w:rsidRDefault="00AD1D19" w:rsidP="00AD1D19">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lang w:val="pt-BR"/>
                        </w:rPr>
                        <w:t>Argentina</w:t>
                      </w:r>
                      <w:r w:rsidR="008D5246" w:rsidRPr="00AD1D19">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rPr>
                        <w:t>October 26, 2015</w:t>
                      </w:r>
                      <w:r w:rsidR="008D5246" w:rsidRPr="008D5246">
                        <w:rPr>
                          <w:rFonts w:asciiTheme="majorHAnsi" w:hAnsiTheme="majorHAnsi"/>
                          <w:color w:val="595959" w:themeColor="text1" w:themeTint="A6"/>
                          <w:sz w:val="18"/>
                          <w:szCs w:val="18"/>
                        </w:rPr>
                        <w:t>.</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8D5246" w:rsidRPr="00431E73" w:rsidRDefault="008D5246" w:rsidP="008D5246">
      <w:pPr>
        <w:tabs>
          <w:tab w:val="center" w:pos="5400"/>
        </w:tabs>
        <w:suppressAutoHyphens/>
        <w:spacing w:line="276" w:lineRule="auto"/>
        <w:jc w:val="center"/>
        <w:rPr>
          <w:rFonts w:asciiTheme="majorHAnsi" w:hAnsiTheme="majorHAnsi"/>
          <w:b/>
          <w:sz w:val="18"/>
          <w:szCs w:val="18"/>
        </w:rPr>
      </w:pPr>
      <w:r w:rsidRPr="00431E73">
        <w:rPr>
          <w:rFonts w:asciiTheme="majorHAnsi" w:hAnsiTheme="majorHAnsi"/>
          <w:b/>
          <w:sz w:val="18"/>
          <w:szCs w:val="18"/>
        </w:rPr>
        <w:lastRenderedPageBreak/>
        <w:t xml:space="preserve">REPORT No. </w:t>
      </w:r>
      <w:r w:rsidR="00342698" w:rsidRPr="00431E73">
        <w:rPr>
          <w:rFonts w:asciiTheme="majorHAnsi" w:hAnsiTheme="majorHAnsi"/>
          <w:b/>
          <w:sz w:val="18"/>
          <w:szCs w:val="18"/>
        </w:rPr>
        <w:t>62</w:t>
      </w:r>
      <w:r w:rsidRPr="00431E73">
        <w:rPr>
          <w:rFonts w:asciiTheme="majorHAnsi" w:hAnsiTheme="majorHAnsi"/>
          <w:b/>
          <w:sz w:val="18"/>
          <w:szCs w:val="18"/>
        </w:rPr>
        <w:t>/15</w:t>
      </w:r>
    </w:p>
    <w:p w:rsidR="008D5246" w:rsidRPr="00431E73" w:rsidRDefault="008D5246" w:rsidP="008D5246">
      <w:pPr>
        <w:tabs>
          <w:tab w:val="center" w:pos="5400"/>
        </w:tabs>
        <w:suppressAutoHyphens/>
        <w:spacing w:line="276" w:lineRule="auto"/>
        <w:jc w:val="center"/>
        <w:rPr>
          <w:rFonts w:asciiTheme="majorHAnsi" w:hAnsiTheme="majorHAnsi"/>
          <w:b/>
          <w:sz w:val="18"/>
          <w:szCs w:val="18"/>
        </w:rPr>
      </w:pPr>
      <w:r w:rsidRPr="00431E73">
        <w:rPr>
          <w:rFonts w:asciiTheme="majorHAnsi" w:hAnsiTheme="majorHAnsi"/>
          <w:b/>
          <w:sz w:val="18"/>
          <w:szCs w:val="18"/>
        </w:rPr>
        <w:t>PETITION 1213-07</w:t>
      </w:r>
    </w:p>
    <w:p w:rsidR="008D5246" w:rsidRPr="00431E73" w:rsidRDefault="00796E20" w:rsidP="008D5246">
      <w:pPr>
        <w:tabs>
          <w:tab w:val="center" w:pos="5400"/>
        </w:tabs>
        <w:suppressAutoHyphens/>
        <w:spacing w:line="276" w:lineRule="auto"/>
        <w:jc w:val="center"/>
        <w:rPr>
          <w:rFonts w:asciiTheme="majorHAnsi" w:hAnsiTheme="majorHAnsi"/>
          <w:sz w:val="18"/>
          <w:szCs w:val="18"/>
        </w:rPr>
      </w:pPr>
      <w:r>
        <w:rPr>
          <w:rFonts w:asciiTheme="majorHAnsi" w:hAnsiTheme="majorHAnsi"/>
          <w:sz w:val="18"/>
          <w:szCs w:val="18"/>
        </w:rPr>
        <w:t>ADMISSIBILITY</w:t>
      </w:r>
    </w:p>
    <w:p w:rsidR="008D5246" w:rsidRPr="00431E73" w:rsidRDefault="008D5246" w:rsidP="008D5246">
      <w:pPr>
        <w:tabs>
          <w:tab w:val="center" w:pos="5400"/>
        </w:tabs>
        <w:suppressAutoHyphens/>
        <w:spacing w:line="276" w:lineRule="auto"/>
        <w:jc w:val="center"/>
        <w:rPr>
          <w:rFonts w:asciiTheme="majorHAnsi" w:hAnsiTheme="majorHAnsi"/>
          <w:sz w:val="18"/>
          <w:szCs w:val="18"/>
          <w:lang w:val="pt-BR"/>
        </w:rPr>
      </w:pPr>
      <w:r w:rsidRPr="00431E73">
        <w:rPr>
          <w:rFonts w:asciiTheme="majorHAnsi" w:hAnsiTheme="majorHAnsi"/>
          <w:sz w:val="18"/>
          <w:szCs w:val="18"/>
          <w:lang w:val="pt-BR"/>
        </w:rPr>
        <w:t>GRACIELA RAMOS ROCHA</w:t>
      </w:r>
    </w:p>
    <w:p w:rsidR="008D5246" w:rsidRPr="00431E73" w:rsidRDefault="008D5246" w:rsidP="008D5246">
      <w:pPr>
        <w:tabs>
          <w:tab w:val="center" w:pos="5400"/>
        </w:tabs>
        <w:suppressAutoHyphens/>
        <w:spacing w:line="276" w:lineRule="auto"/>
        <w:jc w:val="center"/>
        <w:rPr>
          <w:rFonts w:asciiTheme="majorHAnsi" w:hAnsiTheme="majorHAnsi"/>
          <w:sz w:val="18"/>
          <w:szCs w:val="18"/>
          <w:lang w:val="pt-BR"/>
        </w:rPr>
      </w:pPr>
      <w:r w:rsidRPr="00431E73">
        <w:rPr>
          <w:rFonts w:asciiTheme="majorHAnsi" w:hAnsiTheme="majorHAnsi"/>
          <w:sz w:val="18"/>
          <w:szCs w:val="18"/>
          <w:lang w:val="pt-BR"/>
        </w:rPr>
        <w:t>ARGENTINA</w:t>
      </w:r>
    </w:p>
    <w:p w:rsidR="008D5246" w:rsidRPr="00431E73" w:rsidRDefault="00431E73" w:rsidP="008D5246">
      <w:pPr>
        <w:tabs>
          <w:tab w:val="center" w:pos="5400"/>
        </w:tabs>
        <w:suppressAutoHyphens/>
        <w:spacing w:line="276" w:lineRule="auto"/>
        <w:jc w:val="center"/>
        <w:rPr>
          <w:rFonts w:asciiTheme="majorHAnsi" w:hAnsiTheme="majorHAnsi"/>
          <w:sz w:val="18"/>
          <w:szCs w:val="18"/>
        </w:rPr>
      </w:pPr>
      <w:r w:rsidRPr="00431E73">
        <w:rPr>
          <w:rFonts w:asciiTheme="majorHAnsi" w:hAnsiTheme="majorHAnsi"/>
          <w:sz w:val="18"/>
          <w:szCs w:val="18"/>
        </w:rPr>
        <w:t>OCTOBER</w:t>
      </w:r>
      <w:r w:rsidR="00342698" w:rsidRPr="00431E73">
        <w:rPr>
          <w:rFonts w:asciiTheme="majorHAnsi" w:hAnsiTheme="majorHAnsi"/>
          <w:sz w:val="18"/>
          <w:szCs w:val="18"/>
        </w:rPr>
        <w:t xml:space="preserve"> 26, 2015</w:t>
      </w:r>
    </w:p>
    <w:p w:rsidR="008D5246" w:rsidRPr="008D5246" w:rsidRDefault="008D5246" w:rsidP="008D5246">
      <w:pPr>
        <w:tabs>
          <w:tab w:val="center" w:pos="5400"/>
        </w:tabs>
        <w:suppressAutoHyphens/>
        <w:spacing w:line="276" w:lineRule="auto"/>
        <w:jc w:val="center"/>
        <w:rPr>
          <w:rFonts w:asciiTheme="majorHAnsi" w:hAnsiTheme="majorHAnsi"/>
          <w:sz w:val="18"/>
          <w:szCs w:val="20"/>
        </w:rPr>
      </w:pPr>
    </w:p>
    <w:p w:rsidR="008D5246" w:rsidRPr="008D5246" w:rsidRDefault="008D5246" w:rsidP="008D5246">
      <w:pPr>
        <w:tabs>
          <w:tab w:val="center" w:pos="5400"/>
        </w:tabs>
        <w:suppressAutoHyphens/>
        <w:spacing w:line="276" w:lineRule="auto"/>
        <w:jc w:val="center"/>
        <w:rPr>
          <w:rFonts w:asciiTheme="majorHAnsi" w:hAnsiTheme="majorHAnsi"/>
          <w:sz w:val="18"/>
          <w:szCs w:val="20"/>
        </w:rPr>
      </w:pPr>
    </w:p>
    <w:p w:rsidR="008D5246" w:rsidRPr="008D5246" w:rsidRDefault="008D5246" w:rsidP="008D5246">
      <w:pPr>
        <w:ind w:firstLine="720"/>
        <w:jc w:val="both"/>
        <w:rPr>
          <w:rFonts w:asciiTheme="majorHAnsi" w:hAnsiTheme="majorHAnsi"/>
          <w:b/>
          <w:bCs/>
          <w:sz w:val="20"/>
          <w:szCs w:val="20"/>
        </w:rPr>
      </w:pPr>
      <w:r w:rsidRPr="008D5246">
        <w:rPr>
          <w:rFonts w:asciiTheme="majorHAnsi" w:hAnsiTheme="majorHAnsi"/>
          <w:b/>
          <w:bCs/>
          <w:sz w:val="20"/>
          <w:szCs w:val="20"/>
        </w:rPr>
        <w:t>I.</w:t>
      </w:r>
      <w:r w:rsidRPr="008D5246">
        <w:rPr>
          <w:rFonts w:asciiTheme="majorHAnsi" w:hAnsiTheme="majorHAnsi"/>
          <w:b/>
          <w:bCs/>
          <w:sz w:val="20"/>
          <w:szCs w:val="20"/>
        </w:rPr>
        <w:tab/>
        <w:t>SUMMARY</w:t>
      </w:r>
    </w:p>
    <w:p w:rsidR="008D5246" w:rsidRPr="008D5246" w:rsidRDefault="008D5246" w:rsidP="008D5246">
      <w:pPr>
        <w:jc w:val="both"/>
        <w:rPr>
          <w:rFonts w:asciiTheme="majorHAnsi" w:hAnsiTheme="majorHAnsi"/>
          <w:sz w:val="20"/>
          <w:szCs w:val="20"/>
        </w:rPr>
      </w:pPr>
    </w:p>
    <w:p w:rsidR="008D5246" w:rsidRPr="008D5246" w:rsidRDefault="008D5246" w:rsidP="008D5246">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8D5246">
        <w:rPr>
          <w:rFonts w:asciiTheme="majorHAnsi" w:hAnsiTheme="majorHAnsi"/>
          <w:sz w:val="20"/>
          <w:szCs w:val="20"/>
        </w:rPr>
        <w:t>On September 17, 2007, the Inter-American Commission on Human Rights (hereinafter, “the Commission” or “the IACHR”) received a petition lodged by Mrs. Stella Maris Martínez under the Program for the Application of Human Rights Treaties of the National Public Defender’s Office (hereinafter “the petitioner”), alleging international responsibility on the part of the Republic of Argentina (hereinafter “the State” or “Argentina”) in relation to the procedure whereby Mrs. Graciela Ramos Rocha (hereinafter “the alleged victim”)</w:t>
      </w:r>
      <w:r w:rsidRPr="008D5246">
        <w:rPr>
          <w:rFonts w:ascii="GillSansMT" w:hAnsi="GillSansMT" w:cs="GillSansMT"/>
          <w:sz w:val="20"/>
          <w:szCs w:val="20"/>
          <w:lang w:eastAsia="es-ES"/>
        </w:rPr>
        <w:t xml:space="preserve"> </w:t>
      </w:r>
      <w:r w:rsidRPr="008D5246">
        <w:rPr>
          <w:rFonts w:asciiTheme="majorHAnsi" w:hAnsiTheme="majorHAnsi"/>
          <w:sz w:val="20"/>
          <w:szCs w:val="20"/>
        </w:rPr>
        <w:t xml:space="preserve">was convicted of squatting, in violation of the principle of legality. </w:t>
      </w:r>
    </w:p>
    <w:p w:rsidR="008D5246" w:rsidRPr="008D5246" w:rsidRDefault="008D5246" w:rsidP="008D524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8D5246" w:rsidRPr="008D5246" w:rsidRDefault="008D5246" w:rsidP="008D5246">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8D5246">
        <w:rPr>
          <w:rFonts w:asciiTheme="majorHAnsi" w:eastAsia="SimSun" w:hAnsiTheme="majorHAnsi"/>
          <w:sz w:val="20"/>
          <w:szCs w:val="20"/>
        </w:rPr>
        <w:t>The petitioner claims an alleged violation of the principle of legality and judicial guarantees enshrined in Articles 8 and 9 of the American Convention on Human Rights (hereinafter “the American Convention”</w:t>
      </w:r>
      <w:r w:rsidRPr="008D5246">
        <w:rPr>
          <w:rFonts w:asciiTheme="majorHAnsi" w:hAnsiTheme="majorHAnsi"/>
          <w:sz w:val="20"/>
          <w:szCs w:val="20"/>
        </w:rPr>
        <w:t xml:space="preserve"> or “Convention”</w:t>
      </w:r>
      <w:r w:rsidRPr="008D5246">
        <w:rPr>
          <w:rFonts w:asciiTheme="majorHAnsi" w:eastAsia="SimSun" w:hAnsiTheme="majorHAnsi"/>
          <w:sz w:val="20"/>
          <w:szCs w:val="20"/>
        </w:rPr>
        <w:t>) and of the obligation to respect and guarantee rights as provided under Article 1.1 and the obligation to adopt domestic measures as provided under Article 2. The State contends that the petition is inadmissible as it does not describe a potential violation of the American Convention and its intent is to make use of the IACHR as a higher tribunal.</w:t>
      </w:r>
    </w:p>
    <w:p w:rsidR="008D5246" w:rsidRPr="008D5246" w:rsidRDefault="008D5246" w:rsidP="008D5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8D5246" w:rsidRPr="008D5246" w:rsidRDefault="008D5246" w:rsidP="008D5246">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8D5246">
        <w:rPr>
          <w:rFonts w:asciiTheme="majorHAnsi" w:hAnsiTheme="majorHAnsi"/>
          <w:sz w:val="20"/>
          <w:szCs w:val="20"/>
        </w:rPr>
        <w:t xml:space="preserve">Without prejudging the merits of the matter, having examined the positions of the parties and compliance with the requirements of Articles 46 and 47 of the American Convention, the Commission has decided to declare the petition admissible for the purpose of examining the allegations concerning the alleged violation of Articles 8, 9, and 25 of the American Convention, in connection with Articles 1.1 and 2. The Commission has furthermore decided to notify the parties of this decision and publish and include it in its Annual Report to the OAS General Assembly. </w:t>
      </w:r>
    </w:p>
    <w:p w:rsidR="008D5246" w:rsidRPr="008D5246" w:rsidRDefault="008D5246" w:rsidP="008D5246">
      <w:pPr>
        <w:ind w:firstLine="720"/>
        <w:jc w:val="both"/>
        <w:rPr>
          <w:rFonts w:asciiTheme="majorHAnsi" w:hAnsiTheme="majorHAnsi"/>
          <w:sz w:val="20"/>
          <w:szCs w:val="20"/>
        </w:rPr>
      </w:pPr>
    </w:p>
    <w:p w:rsidR="008D5246" w:rsidRPr="008D5246" w:rsidRDefault="008D5246" w:rsidP="008D5246">
      <w:pPr>
        <w:ind w:firstLine="720"/>
        <w:jc w:val="both"/>
        <w:rPr>
          <w:rFonts w:asciiTheme="majorHAnsi" w:hAnsiTheme="majorHAnsi"/>
          <w:b/>
          <w:bCs/>
          <w:sz w:val="20"/>
          <w:szCs w:val="20"/>
        </w:rPr>
      </w:pPr>
      <w:r w:rsidRPr="008D5246">
        <w:rPr>
          <w:rFonts w:asciiTheme="majorHAnsi" w:hAnsiTheme="majorHAnsi"/>
          <w:b/>
          <w:bCs/>
          <w:sz w:val="20"/>
          <w:szCs w:val="20"/>
        </w:rPr>
        <w:t>II.</w:t>
      </w:r>
      <w:r w:rsidRPr="008D5246">
        <w:rPr>
          <w:rFonts w:asciiTheme="majorHAnsi" w:hAnsiTheme="majorHAnsi"/>
          <w:b/>
          <w:bCs/>
          <w:sz w:val="20"/>
          <w:szCs w:val="20"/>
        </w:rPr>
        <w:tab/>
        <w:t>PROCESSING BY THE IACHR</w:t>
      </w:r>
    </w:p>
    <w:p w:rsidR="008D5246" w:rsidRPr="008D5246" w:rsidRDefault="008D5246" w:rsidP="008D5246">
      <w:pPr>
        <w:jc w:val="both"/>
        <w:rPr>
          <w:rFonts w:asciiTheme="majorHAnsi" w:hAnsiTheme="majorHAnsi"/>
          <w:sz w:val="20"/>
          <w:szCs w:val="20"/>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8D5246">
        <w:rPr>
          <w:rFonts w:asciiTheme="majorHAnsi" w:hAnsiTheme="majorHAnsi"/>
          <w:sz w:val="20"/>
          <w:szCs w:val="20"/>
        </w:rPr>
        <w:t>The Commission received Petition 1213-07 on September 17, 2007. On November 11, 2011 a copy was forwarded to the pertinent officials of the State, which was given two months to submit its comments. On December 20, 2013</w:t>
      </w:r>
      <w:r w:rsidRPr="008D5246">
        <w:rPr>
          <w:rFonts w:asciiTheme="majorHAnsi" w:hAnsiTheme="majorHAnsi"/>
          <w:bCs/>
          <w:sz w:val="20"/>
          <w:szCs w:val="20"/>
        </w:rPr>
        <w:t xml:space="preserve"> the </w:t>
      </w:r>
      <w:r w:rsidR="0005339B" w:rsidRPr="008D5246">
        <w:rPr>
          <w:rFonts w:asciiTheme="majorHAnsi" w:hAnsiTheme="majorHAnsi"/>
          <w:bCs/>
          <w:sz w:val="20"/>
          <w:szCs w:val="20"/>
        </w:rPr>
        <w:t>Commi</w:t>
      </w:r>
      <w:r w:rsidR="0005339B">
        <w:rPr>
          <w:rFonts w:asciiTheme="majorHAnsi" w:hAnsiTheme="majorHAnsi"/>
          <w:bCs/>
          <w:sz w:val="20"/>
          <w:szCs w:val="20"/>
        </w:rPr>
        <w:t>ssion</w:t>
      </w:r>
      <w:r w:rsidRPr="008D5246">
        <w:rPr>
          <w:rFonts w:asciiTheme="majorHAnsi" w:hAnsiTheme="majorHAnsi"/>
          <w:bCs/>
          <w:sz w:val="20"/>
          <w:szCs w:val="20"/>
        </w:rPr>
        <w:t xml:space="preserve"> received the State’s response, which was forwarded to the petitioner. The petitioner submitted additional comments on March</w:t>
      </w:r>
      <w:r w:rsidRPr="008D5246">
        <w:rPr>
          <w:rFonts w:asciiTheme="majorHAnsi" w:hAnsiTheme="majorHAnsi"/>
          <w:color w:val="000000"/>
          <w:sz w:val="20"/>
          <w:szCs w:val="20"/>
        </w:rPr>
        <w:t xml:space="preserve"> </w:t>
      </w:r>
      <w:r w:rsidRPr="008D5246">
        <w:rPr>
          <w:rFonts w:asciiTheme="majorHAnsi" w:hAnsiTheme="majorHAnsi"/>
          <w:sz w:val="20"/>
          <w:szCs w:val="20"/>
        </w:rPr>
        <w:t>20, 2013, March 20, 2014, June 30, 2015, and July 17, 2015</w:t>
      </w:r>
      <w:r w:rsidRPr="008D5246">
        <w:rPr>
          <w:rFonts w:asciiTheme="majorHAnsi" w:hAnsiTheme="majorHAnsi"/>
          <w:bCs/>
          <w:sz w:val="20"/>
          <w:szCs w:val="20"/>
        </w:rPr>
        <w:t>. These communications were duly forwarded to the State.</w:t>
      </w:r>
    </w:p>
    <w:p w:rsidR="008D5246" w:rsidRPr="008D5246" w:rsidRDefault="008D5246" w:rsidP="008D5246">
      <w:pPr>
        <w:jc w:val="both"/>
        <w:rPr>
          <w:rFonts w:asciiTheme="majorHAnsi" w:hAnsiTheme="majorHAnsi"/>
          <w:sz w:val="20"/>
          <w:szCs w:val="20"/>
        </w:rPr>
      </w:pPr>
    </w:p>
    <w:p w:rsidR="008D5246" w:rsidRPr="008D5246" w:rsidRDefault="008D5246" w:rsidP="008D5246">
      <w:pPr>
        <w:ind w:firstLine="720"/>
        <w:jc w:val="both"/>
        <w:rPr>
          <w:rFonts w:asciiTheme="majorHAnsi" w:hAnsiTheme="majorHAnsi"/>
          <w:b/>
          <w:bCs/>
          <w:sz w:val="20"/>
          <w:szCs w:val="20"/>
        </w:rPr>
      </w:pPr>
      <w:r w:rsidRPr="008D5246">
        <w:rPr>
          <w:rFonts w:asciiTheme="majorHAnsi" w:hAnsiTheme="majorHAnsi"/>
          <w:b/>
          <w:bCs/>
          <w:sz w:val="20"/>
          <w:szCs w:val="20"/>
        </w:rPr>
        <w:t>III.</w:t>
      </w:r>
      <w:r w:rsidRPr="008D5246">
        <w:rPr>
          <w:rFonts w:asciiTheme="majorHAnsi" w:hAnsiTheme="majorHAnsi"/>
          <w:b/>
          <w:bCs/>
          <w:sz w:val="20"/>
          <w:szCs w:val="20"/>
        </w:rPr>
        <w:tab/>
        <w:t>POSITION OF THE PARTIES</w:t>
      </w:r>
    </w:p>
    <w:p w:rsidR="008D5246" w:rsidRPr="008D5246" w:rsidRDefault="008D5246" w:rsidP="008D5246">
      <w:pPr>
        <w:jc w:val="both"/>
        <w:rPr>
          <w:rFonts w:asciiTheme="majorHAnsi" w:hAnsiTheme="majorHAnsi"/>
          <w:sz w:val="20"/>
          <w:szCs w:val="20"/>
        </w:rPr>
      </w:pPr>
    </w:p>
    <w:p w:rsidR="008D5246" w:rsidRPr="008D5246" w:rsidRDefault="008D5246" w:rsidP="008D5246">
      <w:pPr>
        <w:ind w:firstLine="720"/>
        <w:jc w:val="both"/>
        <w:rPr>
          <w:rFonts w:asciiTheme="majorHAnsi" w:hAnsiTheme="majorHAnsi"/>
          <w:b/>
          <w:bCs/>
          <w:color w:val="FF0000"/>
          <w:sz w:val="20"/>
          <w:szCs w:val="20"/>
        </w:rPr>
      </w:pPr>
      <w:r w:rsidRPr="008D5246">
        <w:rPr>
          <w:rFonts w:asciiTheme="majorHAnsi" w:hAnsiTheme="majorHAnsi"/>
          <w:b/>
          <w:bCs/>
          <w:sz w:val="20"/>
          <w:szCs w:val="20"/>
        </w:rPr>
        <w:t>A.</w:t>
      </w:r>
      <w:r w:rsidRPr="008D5246">
        <w:rPr>
          <w:rFonts w:asciiTheme="majorHAnsi" w:hAnsiTheme="majorHAnsi"/>
          <w:b/>
          <w:bCs/>
          <w:sz w:val="20"/>
          <w:szCs w:val="20"/>
        </w:rPr>
        <w:tab/>
        <w:t>Position of the Petitioner</w:t>
      </w:r>
    </w:p>
    <w:p w:rsidR="008D5246" w:rsidRPr="008D5246" w:rsidRDefault="008D5246" w:rsidP="008D5246">
      <w:pPr>
        <w:jc w:val="both"/>
        <w:rPr>
          <w:rFonts w:asciiTheme="majorHAnsi" w:hAnsiTheme="majorHAnsi" w:cs="Arial"/>
          <w:sz w:val="20"/>
          <w:szCs w:val="20"/>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Cambria" w:hAnsiTheme="majorHAnsi" w:cs="GillSansMT"/>
          <w:color w:val="000000"/>
          <w:sz w:val="20"/>
          <w:szCs w:val="20"/>
          <w:u w:color="000000"/>
          <w:lang w:eastAsia="es-ES"/>
        </w:rPr>
      </w:pPr>
      <w:r w:rsidRPr="008D5246">
        <w:rPr>
          <w:rFonts w:asciiTheme="majorHAnsi" w:eastAsia="Cambria" w:hAnsiTheme="majorHAnsi" w:cs="GillSansMT"/>
          <w:color w:val="000000"/>
          <w:sz w:val="20"/>
          <w:szCs w:val="20"/>
          <w:u w:color="000000"/>
          <w:lang w:eastAsia="es-ES"/>
        </w:rPr>
        <w:t xml:space="preserve">As background information, the petitioner states that at the time of the events, Graciela Ramos Rocha, who was unemployed, was pregnant and had three minor children under her charge—one of them with severe </w:t>
      </w:r>
      <w:r w:rsidR="000E46A0">
        <w:rPr>
          <w:rFonts w:asciiTheme="majorHAnsi" w:eastAsia="Cambria" w:hAnsiTheme="majorHAnsi" w:cs="GillSansMT"/>
          <w:color w:val="000000"/>
          <w:sz w:val="20"/>
          <w:szCs w:val="20"/>
          <w:u w:color="000000"/>
          <w:lang w:eastAsia="es-ES"/>
        </w:rPr>
        <w:t>physical and mental disabilities</w:t>
      </w:r>
      <w:r w:rsidRPr="008D5246">
        <w:rPr>
          <w:rFonts w:asciiTheme="majorHAnsi" w:eastAsia="Cambria" w:hAnsiTheme="majorHAnsi" w:cs="GillSansMT"/>
          <w:color w:val="000000"/>
          <w:sz w:val="20"/>
          <w:szCs w:val="20"/>
          <w:u w:color="000000"/>
          <w:lang w:eastAsia="es-ES"/>
        </w:rPr>
        <w:t>. She states that to escape the brutal domestic violence to which she had been subjected for years by her husband, she decided to abandon the home owned by her husband’s family and found herself on the streets. For that reason, she, with her children, took up residence in a vacant dwelling without forcing any locks since the door was open. In this regard, the petitioner states that the reasons that drove the alleged victim to occupy the dwelling should be considered in light of her straitened circumstances.</w:t>
      </w:r>
    </w:p>
    <w:p w:rsidR="008D5246" w:rsidRPr="008D5246" w:rsidRDefault="008D5246" w:rsidP="008D52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eastAsia="es-ES"/>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Cambria" w:hAnsiTheme="majorHAnsi" w:cs="GillSansMT"/>
          <w:color w:val="000000"/>
          <w:sz w:val="20"/>
          <w:szCs w:val="20"/>
          <w:u w:color="000000"/>
          <w:lang w:eastAsia="es-ES"/>
        </w:rPr>
      </w:pPr>
      <w:r w:rsidRPr="008D5246">
        <w:rPr>
          <w:rFonts w:asciiTheme="majorHAnsi" w:eastAsia="Cambria" w:hAnsiTheme="majorHAnsi" w:cs="GillSansMT"/>
          <w:color w:val="000000"/>
          <w:sz w:val="20"/>
          <w:szCs w:val="20"/>
          <w:u w:color="000000"/>
          <w:lang w:eastAsia="es-ES"/>
        </w:rPr>
        <w:t>The petitioner states that t</w:t>
      </w:r>
      <w:r w:rsidR="00BB1A19">
        <w:rPr>
          <w:rFonts w:asciiTheme="majorHAnsi" w:eastAsia="Cambria" w:hAnsiTheme="majorHAnsi" w:cs="GillSansMT"/>
          <w:color w:val="000000"/>
          <w:sz w:val="20"/>
          <w:szCs w:val="20"/>
          <w:u w:color="000000"/>
          <w:lang w:eastAsia="es-ES"/>
        </w:rPr>
        <w:t xml:space="preserve">he alleged victim was reported </w:t>
      </w:r>
      <w:r w:rsidRPr="008D5246">
        <w:rPr>
          <w:rFonts w:asciiTheme="majorHAnsi" w:eastAsia="Cambria" w:hAnsiTheme="majorHAnsi" w:cs="GillSansMT"/>
          <w:color w:val="000000"/>
          <w:sz w:val="20"/>
          <w:szCs w:val="20"/>
          <w:u w:color="000000"/>
          <w:lang w:eastAsia="es-ES"/>
        </w:rPr>
        <w:t xml:space="preserve">to the police and tried for squatting, a criminal offense under Article 181.1 of Argentina’s Penal Code. She asserts, nevertheless, that the </w:t>
      </w:r>
      <w:r w:rsidRPr="008D5246">
        <w:rPr>
          <w:rFonts w:asciiTheme="majorHAnsi" w:eastAsia="Cambria" w:hAnsiTheme="majorHAnsi" w:cs="GillSansMT"/>
          <w:color w:val="000000"/>
          <w:sz w:val="20"/>
          <w:szCs w:val="20"/>
          <w:u w:color="000000"/>
          <w:lang w:eastAsia="es-ES"/>
        </w:rPr>
        <w:lastRenderedPageBreak/>
        <w:t xml:space="preserve">conduct ascribed did not meet the criteria for the crime of squatting; hence, the conviction violated the principle of legality, as under the Code </w:t>
      </w:r>
      <w:r w:rsidRPr="008D5246">
        <w:rPr>
          <w:rFonts w:asciiTheme="majorHAnsi" w:eastAsia="Cambria" w:hAnsiTheme="majorHAnsi" w:cs="GillSansMT"/>
          <w:i/>
          <w:color w:val="000000"/>
          <w:sz w:val="20"/>
          <w:szCs w:val="20"/>
          <w:u w:color="000000"/>
          <w:lang w:eastAsia="es-ES"/>
        </w:rPr>
        <w:t>“the punishment for an individual who, through violence, threats, deception, abuse of trust, or covert activities fully or partially deprives another individual of the possession or holding of real property or of the exercise of a real right thereover, whether by invasion of the property, residence therein, or the expulsion of its occupants, shall be a prison term of six months to three years.”</w:t>
      </w:r>
    </w:p>
    <w:p w:rsidR="008D5246" w:rsidRPr="008D5246" w:rsidRDefault="008D5246" w:rsidP="008D52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eastAsia="es-ES"/>
        </w:rPr>
      </w:pPr>
      <w:r w:rsidRPr="008D5246">
        <w:rPr>
          <w:rFonts w:asciiTheme="majorHAnsi" w:hAnsiTheme="majorHAnsi" w:cs="GillSansMT"/>
          <w:sz w:val="20"/>
          <w:szCs w:val="20"/>
        </w:rPr>
        <w:t xml:space="preserve"> </w:t>
      </w: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Cambria" w:hAnsiTheme="majorHAnsi" w:cs="GillSansMT"/>
          <w:color w:val="000000"/>
          <w:sz w:val="20"/>
          <w:szCs w:val="20"/>
          <w:u w:color="000000"/>
          <w:lang w:eastAsia="es-ES"/>
        </w:rPr>
      </w:pPr>
      <w:r w:rsidRPr="008D5246">
        <w:rPr>
          <w:rFonts w:asciiTheme="majorHAnsi" w:eastAsia="Cambria" w:hAnsiTheme="majorHAnsi" w:cs="GillSansMT"/>
          <w:color w:val="000000"/>
          <w:sz w:val="20"/>
          <w:szCs w:val="20"/>
          <w:u w:color="000000"/>
          <w:lang w:eastAsia="es-ES"/>
        </w:rPr>
        <w:t>She states that on August 5, 2003, the Fourth Correctional Court of the First Judicial District of Mendoza Province found Graciela Ramos Rocha guilty, conditionally sentencing her to one year in prison as criminally liable for the crime of squatting. The judgment of this Court was that “the mere presence on the property of the individual who committed the act in itself constitutes a form of intimidation”.</w:t>
      </w:r>
    </w:p>
    <w:p w:rsidR="008D5246" w:rsidRPr="008D5246" w:rsidRDefault="008D5246" w:rsidP="008D5246">
      <w:pPr>
        <w:ind w:left="720"/>
        <w:rPr>
          <w:rFonts w:asciiTheme="majorHAnsi" w:eastAsia="Cambria" w:hAnsiTheme="majorHAnsi" w:cs="GillSansMT"/>
          <w:color w:val="000000"/>
          <w:sz w:val="20"/>
          <w:szCs w:val="20"/>
          <w:u w:color="000000"/>
          <w:lang w:eastAsia="es-ES"/>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Cambria" w:hAnsiTheme="majorHAnsi" w:cs="GillSansMT"/>
          <w:color w:val="000000"/>
          <w:sz w:val="20"/>
          <w:szCs w:val="20"/>
          <w:u w:color="000000"/>
          <w:lang w:eastAsia="es-ES"/>
        </w:rPr>
      </w:pPr>
      <w:r w:rsidRPr="008D5246">
        <w:rPr>
          <w:rFonts w:asciiTheme="majorHAnsi" w:eastAsia="Cambria" w:hAnsiTheme="majorHAnsi" w:cs="GillSansMT"/>
          <w:color w:val="000000"/>
          <w:sz w:val="20"/>
          <w:szCs w:val="20"/>
          <w:u w:color="000000"/>
          <w:lang w:eastAsia="es-ES"/>
        </w:rPr>
        <w:t>She reports that, in response to the guilty verdict, the official defender of the Fourth Office for the Defense of the Poor and Absent filed an appeal, which was declared admissible on August 28, 2003. On September 22, 2003, the Attorney General of Mendoza Province issued an opinion upholding the arguments of the defense, alleging in the brief submitted that the “deprivation of property attributed to the convicted party does not meet the definition of the crime, since the presence of the means for committing the crime established by law has not been verified” and that the judgment handed down should be overturned and full acquittal granted due to the absence of the established criteria.</w:t>
      </w:r>
    </w:p>
    <w:p w:rsidR="008D5246" w:rsidRPr="008D5246" w:rsidRDefault="008D5246" w:rsidP="008D5246">
      <w:pPr>
        <w:ind w:left="720"/>
        <w:rPr>
          <w:rFonts w:asciiTheme="majorHAnsi" w:eastAsia="Cambria" w:hAnsiTheme="majorHAnsi" w:cs="GillSansMT"/>
          <w:color w:val="000000"/>
          <w:sz w:val="20"/>
          <w:szCs w:val="20"/>
          <w:u w:color="000000"/>
          <w:lang w:eastAsia="es-ES"/>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Cambria" w:hAnsiTheme="majorHAnsi" w:cs="GillSansMT"/>
          <w:color w:val="000000"/>
          <w:sz w:val="20"/>
          <w:szCs w:val="20"/>
          <w:u w:color="000000"/>
          <w:lang w:eastAsia="es-ES"/>
        </w:rPr>
      </w:pPr>
      <w:r w:rsidRPr="008D5246">
        <w:rPr>
          <w:rFonts w:asciiTheme="majorHAnsi" w:eastAsia="Cambria" w:hAnsiTheme="majorHAnsi" w:cs="GillSansMT"/>
          <w:color w:val="000000"/>
          <w:sz w:val="20"/>
          <w:szCs w:val="20"/>
          <w:u w:color="000000"/>
          <w:lang w:eastAsia="es-ES"/>
        </w:rPr>
        <w:t xml:space="preserve">She alleges that the Supreme Court of Mendoza Province denied the appeal through a resolution dated November 12, 2003, recapitulating the arguments of the first court. The petitioner states that “the magistrates acknowledged that Ramos Rocha had entered the property without using any of the criminal means mentioned in the law, interpreted that the crime of squatting arises from the complaint of the legitimate owner or holder and the refusal of the occupant to turn over </w:t>
      </w:r>
      <w:r w:rsidR="00BB1A19">
        <w:rPr>
          <w:rFonts w:asciiTheme="majorHAnsi" w:eastAsia="Cambria" w:hAnsiTheme="majorHAnsi" w:cs="GillSansMT"/>
          <w:color w:val="000000"/>
          <w:sz w:val="20"/>
          <w:szCs w:val="20"/>
          <w:u w:color="000000"/>
          <w:lang w:eastAsia="es-ES"/>
        </w:rPr>
        <w:t>the property</w:t>
      </w:r>
      <w:r w:rsidRPr="008D5246">
        <w:rPr>
          <w:rFonts w:asciiTheme="majorHAnsi" w:eastAsia="Cambria" w:hAnsiTheme="majorHAnsi" w:cs="GillSansMT"/>
          <w:color w:val="000000"/>
          <w:sz w:val="20"/>
          <w:szCs w:val="20"/>
          <w:u w:color="000000"/>
          <w:lang w:eastAsia="es-ES"/>
        </w:rPr>
        <w:t xml:space="preserve">, and, paradoxically, accepted that the alleged victim [of the crime of squatting] had never gone to the property or spoken with the convicted party”. She notes that “with these contradictory arguments, the Court denied the appeal”. </w:t>
      </w:r>
    </w:p>
    <w:p w:rsidR="008D5246" w:rsidRPr="008D5246" w:rsidRDefault="008D5246" w:rsidP="008D5246">
      <w:pPr>
        <w:ind w:left="720"/>
        <w:rPr>
          <w:rFonts w:asciiTheme="majorHAnsi" w:eastAsia="Cambria" w:hAnsiTheme="majorHAnsi" w:cs="GillSansMT"/>
          <w:color w:val="000000"/>
          <w:sz w:val="20"/>
          <w:szCs w:val="20"/>
          <w:u w:color="000000"/>
          <w:lang w:eastAsia="es-ES"/>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Cambria" w:hAnsiTheme="majorHAnsi" w:cs="GillSansMT"/>
          <w:color w:val="000000"/>
          <w:sz w:val="20"/>
          <w:szCs w:val="20"/>
          <w:u w:color="000000"/>
          <w:lang w:eastAsia="es-ES"/>
        </w:rPr>
      </w:pPr>
      <w:r w:rsidRPr="008D5246">
        <w:rPr>
          <w:rFonts w:asciiTheme="majorHAnsi" w:eastAsia="Cambria" w:hAnsiTheme="majorHAnsi" w:cs="GillSansMT"/>
          <w:color w:val="000000"/>
          <w:sz w:val="20"/>
          <w:szCs w:val="20"/>
          <w:u w:color="000000"/>
          <w:lang w:eastAsia="es-ES"/>
        </w:rPr>
        <w:t>She states that the public defender filed a federal extraordinary appeal with the Supreme Court of Mendoza, which was dismissed on December 22, 2003 without an investigation into the merits of the case, despite the Attorney General’s opinion in favor of granting it. The resolution indicates that the application and interpretation of regulations and acts under common law had been excluded from the normal review of the federal extraordinary appeal, referring expressly to the Penal Code as a type of these regulations; that is, “that matters related to the interpretation, application, and intelligence of legal codes are not appropriate for commencing the procedural remedy process”.</w:t>
      </w:r>
    </w:p>
    <w:p w:rsidR="008D5246" w:rsidRPr="008D5246" w:rsidRDefault="008D5246" w:rsidP="008D5246">
      <w:pPr>
        <w:ind w:left="720"/>
        <w:rPr>
          <w:rFonts w:asciiTheme="majorHAnsi" w:eastAsia="Cambria" w:hAnsiTheme="majorHAnsi" w:cs="GillSansMT"/>
          <w:color w:val="000000"/>
          <w:sz w:val="20"/>
          <w:szCs w:val="20"/>
          <w:u w:color="000000"/>
          <w:lang w:eastAsia="es-ES"/>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Cambria" w:hAnsiTheme="majorHAnsi" w:cs="GillSansMT"/>
          <w:color w:val="000000"/>
          <w:sz w:val="20"/>
          <w:szCs w:val="20"/>
          <w:u w:color="000000"/>
          <w:lang w:eastAsia="es-ES"/>
        </w:rPr>
      </w:pPr>
      <w:r w:rsidRPr="008D5246">
        <w:rPr>
          <w:rFonts w:asciiTheme="majorHAnsi" w:eastAsia="Cambria" w:hAnsiTheme="majorHAnsi" w:cs="GillSansMT"/>
          <w:color w:val="000000"/>
          <w:sz w:val="20"/>
          <w:szCs w:val="20"/>
          <w:u w:color="000000"/>
          <w:lang w:eastAsia="es-ES"/>
        </w:rPr>
        <w:t xml:space="preserve">With the denial of the federal extraordinary appeal, the alleged victim lodged a complaint </w:t>
      </w:r>
      <w:r w:rsidRPr="008D5246">
        <w:rPr>
          <w:rFonts w:asciiTheme="majorHAnsi" w:eastAsia="Cambria" w:hAnsiTheme="majorHAnsi" w:cs="GillSansMT"/>
          <w:i/>
          <w:color w:val="000000"/>
          <w:sz w:val="20"/>
          <w:szCs w:val="20"/>
          <w:u w:color="000000"/>
          <w:lang w:eastAsia="es-ES"/>
        </w:rPr>
        <w:t>in</w:t>
      </w:r>
      <w:r w:rsidRPr="008D5246">
        <w:rPr>
          <w:rFonts w:asciiTheme="majorHAnsi" w:eastAsia="Cambria" w:hAnsiTheme="majorHAnsi" w:cs="GillSansMT"/>
          <w:color w:val="000000"/>
          <w:sz w:val="20"/>
          <w:szCs w:val="20"/>
          <w:u w:color="000000"/>
          <w:lang w:eastAsia="es-ES"/>
        </w:rPr>
        <w:t xml:space="preserve"> </w:t>
      </w:r>
      <w:r w:rsidRPr="008D5246">
        <w:rPr>
          <w:rFonts w:asciiTheme="majorHAnsi" w:eastAsia="Cambria" w:hAnsiTheme="majorHAnsi" w:cs="GillSansMT"/>
          <w:i/>
          <w:color w:val="000000"/>
          <w:sz w:val="20"/>
          <w:szCs w:val="20"/>
          <w:u w:color="000000"/>
          <w:lang w:eastAsia="es-ES"/>
        </w:rPr>
        <w:t>forma pauperis</w:t>
      </w:r>
      <w:r w:rsidRPr="008D5246">
        <w:rPr>
          <w:rFonts w:asciiTheme="majorHAnsi" w:eastAsia="Cambria" w:hAnsiTheme="majorHAnsi" w:cs="GillSansMT"/>
          <w:color w:val="000000"/>
          <w:sz w:val="20"/>
          <w:szCs w:val="20"/>
          <w:u w:color="000000"/>
          <w:lang w:eastAsia="es-ES"/>
        </w:rPr>
        <w:t xml:space="preserve"> and, appearing before the Supreme Court of the Nation (hereinafter “the CSJN”) the Public Defender’s Office took over the legal defense. On March 20, 2007, the CSJN declared the appeal inadmissible, invoking Article 280 of Argentina’s National Code of Civil and Commercial Procedure, which states that the Court, in its sound discretion and by simply invoking this regulation, can deny an extraordinary appeal for lack of sufficient federal tort or when the matters involved prove insubstantial or unimportant. She indicates that with this judgment, whose notification date was March 26, 2007, all domestic remedies were exhausted.</w:t>
      </w:r>
    </w:p>
    <w:p w:rsidR="008D5246" w:rsidRPr="008D5246" w:rsidRDefault="008D5246" w:rsidP="008D5246">
      <w:pPr>
        <w:ind w:left="720"/>
        <w:rPr>
          <w:rFonts w:asciiTheme="majorHAnsi" w:eastAsia="Cambria" w:hAnsiTheme="majorHAnsi" w:cs="GillSansMT"/>
          <w:color w:val="000000"/>
          <w:sz w:val="20"/>
          <w:szCs w:val="20"/>
          <w:u w:color="000000"/>
          <w:lang w:eastAsia="es-ES"/>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Cambria" w:hAnsiTheme="majorHAnsi" w:cs="GillSansMT"/>
          <w:color w:val="000000"/>
          <w:sz w:val="20"/>
          <w:szCs w:val="20"/>
          <w:u w:color="000000"/>
          <w:lang w:eastAsia="es-ES"/>
        </w:rPr>
      </w:pPr>
      <w:r w:rsidRPr="008D5246">
        <w:rPr>
          <w:rFonts w:asciiTheme="majorHAnsi" w:eastAsia="Cambria" w:hAnsiTheme="majorHAnsi" w:cs="GillSansMT"/>
          <w:color w:val="000000"/>
          <w:sz w:val="20"/>
          <w:szCs w:val="20"/>
          <w:u w:color="000000"/>
          <w:lang w:eastAsia="es-ES"/>
        </w:rPr>
        <w:t>The petitioner questions the CSJN’s action in declaring the appeal inadmissible based on Article 280 of the National Code of Civil and Commercial Procedure, arguing that the right to a second hearing and judic</w:t>
      </w:r>
      <w:r w:rsidR="00BB1A19">
        <w:rPr>
          <w:rFonts w:asciiTheme="majorHAnsi" w:eastAsia="Cambria" w:hAnsiTheme="majorHAnsi" w:cs="GillSansMT"/>
          <w:color w:val="000000"/>
          <w:sz w:val="20"/>
          <w:szCs w:val="20"/>
          <w:u w:color="000000"/>
          <w:lang w:eastAsia="es-ES"/>
        </w:rPr>
        <w:t>ial review of the case against the defendant</w:t>
      </w:r>
      <w:r w:rsidRPr="008D5246">
        <w:rPr>
          <w:rFonts w:asciiTheme="majorHAnsi" w:eastAsia="Cambria" w:hAnsiTheme="majorHAnsi" w:cs="GillSansMT"/>
          <w:color w:val="000000"/>
          <w:sz w:val="20"/>
          <w:szCs w:val="20"/>
          <w:u w:color="000000"/>
          <w:lang w:eastAsia="es-ES"/>
        </w:rPr>
        <w:t>, as provided for in Article 8.2 of the American Convention, had not been respected.</w:t>
      </w:r>
    </w:p>
    <w:p w:rsidR="008D5246" w:rsidRPr="008D5246" w:rsidRDefault="008D5246" w:rsidP="008D5246">
      <w:pPr>
        <w:ind w:left="720"/>
        <w:rPr>
          <w:rFonts w:asciiTheme="majorHAnsi" w:eastAsia="Cambria" w:hAnsiTheme="majorHAnsi" w:cs="GillSansMT"/>
          <w:color w:val="000000"/>
          <w:sz w:val="20"/>
          <w:szCs w:val="20"/>
          <w:u w:color="000000"/>
          <w:lang w:eastAsia="es-ES"/>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Cambria" w:hAnsiTheme="majorHAnsi" w:cs="GillSansMT"/>
          <w:color w:val="000000"/>
          <w:sz w:val="20"/>
          <w:szCs w:val="20"/>
          <w:u w:color="000000"/>
          <w:lang w:eastAsia="es-ES"/>
        </w:rPr>
      </w:pPr>
      <w:r w:rsidRPr="008D5246">
        <w:rPr>
          <w:rFonts w:asciiTheme="majorHAnsi" w:eastAsia="Cambria" w:hAnsiTheme="majorHAnsi" w:cs="GillSansMT"/>
          <w:color w:val="000000"/>
          <w:sz w:val="20"/>
          <w:szCs w:val="20"/>
          <w:u w:color="000000"/>
          <w:lang w:eastAsia="es-ES"/>
        </w:rPr>
        <w:t xml:space="preserve">She furthermore asserts that the conduct of the presumed victim was criminalized, as she was convicted of squatting, even though she had not employed the criminal means described in the law when, with her minor children, she occupied the property from which she was removed. The State had therefore violated the principle of legality enshrined in Article 9 of the American Convention, deducing the crime by analogy without adhering to the meaning of the legislation applied. </w:t>
      </w:r>
    </w:p>
    <w:p w:rsidR="008D5246" w:rsidRPr="008D5246" w:rsidRDefault="008D5246" w:rsidP="008D5246">
      <w:pPr>
        <w:jc w:val="both"/>
        <w:rPr>
          <w:rFonts w:asciiTheme="majorHAnsi" w:hAnsiTheme="majorHAnsi"/>
          <w:sz w:val="20"/>
          <w:szCs w:val="20"/>
        </w:rPr>
      </w:pPr>
    </w:p>
    <w:p w:rsidR="008D5246" w:rsidRPr="008D5246" w:rsidRDefault="008D5246" w:rsidP="008D5246">
      <w:pPr>
        <w:jc w:val="both"/>
        <w:rPr>
          <w:rFonts w:asciiTheme="majorHAnsi" w:hAnsiTheme="majorHAnsi"/>
          <w:sz w:val="20"/>
          <w:szCs w:val="20"/>
        </w:rPr>
      </w:pPr>
    </w:p>
    <w:p w:rsidR="008D5246" w:rsidRPr="008D5246" w:rsidRDefault="008D5246" w:rsidP="008D5246">
      <w:pPr>
        <w:ind w:firstLine="720"/>
        <w:jc w:val="both"/>
        <w:rPr>
          <w:rFonts w:asciiTheme="majorHAnsi" w:hAnsiTheme="majorHAnsi"/>
          <w:b/>
          <w:bCs/>
          <w:sz w:val="20"/>
          <w:szCs w:val="20"/>
        </w:rPr>
      </w:pPr>
      <w:r w:rsidRPr="008D5246">
        <w:rPr>
          <w:rFonts w:asciiTheme="majorHAnsi" w:hAnsiTheme="majorHAnsi"/>
          <w:b/>
          <w:bCs/>
          <w:sz w:val="20"/>
          <w:szCs w:val="20"/>
        </w:rPr>
        <w:lastRenderedPageBreak/>
        <w:t>B.</w:t>
      </w:r>
      <w:r w:rsidRPr="008D5246">
        <w:rPr>
          <w:rFonts w:asciiTheme="majorHAnsi" w:hAnsiTheme="majorHAnsi"/>
          <w:b/>
          <w:bCs/>
          <w:sz w:val="20"/>
          <w:szCs w:val="20"/>
        </w:rPr>
        <w:tab/>
        <w:t>Position of the State</w:t>
      </w:r>
    </w:p>
    <w:p w:rsidR="008D5246" w:rsidRPr="008D5246" w:rsidRDefault="008D5246" w:rsidP="008D5246">
      <w:pPr>
        <w:jc w:val="both"/>
        <w:rPr>
          <w:rFonts w:asciiTheme="majorHAnsi" w:hAnsiTheme="majorHAnsi"/>
          <w:sz w:val="20"/>
          <w:szCs w:val="20"/>
        </w:rPr>
      </w:pPr>
    </w:p>
    <w:p w:rsidR="008D5246" w:rsidRPr="008D5246" w:rsidRDefault="008D5246" w:rsidP="008D5246">
      <w:pPr>
        <w:numPr>
          <w:ilvl w:val="0"/>
          <w:numId w:val="103"/>
        </w:numPr>
        <w:jc w:val="both"/>
        <w:rPr>
          <w:rFonts w:asciiTheme="majorHAnsi" w:eastAsia="Cambria" w:hAnsiTheme="majorHAnsi" w:cs="Cambria"/>
          <w:color w:val="000000"/>
          <w:sz w:val="20"/>
          <w:szCs w:val="20"/>
          <w:u w:color="000000"/>
          <w:lang w:eastAsia="es-ES"/>
        </w:rPr>
      </w:pPr>
      <w:r w:rsidRPr="008D5246">
        <w:rPr>
          <w:rFonts w:asciiTheme="majorHAnsi" w:eastAsia="Cambria" w:hAnsiTheme="majorHAnsi" w:cs="Cambria"/>
          <w:color w:val="000000"/>
          <w:sz w:val="20"/>
          <w:szCs w:val="20"/>
          <w:u w:color="000000"/>
          <w:lang w:eastAsia="es-ES"/>
        </w:rPr>
        <w:t>The State alleges that the petition is inadmissible, because the criminal trial respected the guarantees of due process in keeping with international human rights standards and the American Convention. It claims that the petitioner should not seek to have the IACHR act as a fourth judicial review body under the American Convention.</w:t>
      </w:r>
    </w:p>
    <w:p w:rsidR="008D5246" w:rsidRPr="008D5246" w:rsidRDefault="008D5246" w:rsidP="008D52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Cambria" w:hAnsiTheme="majorHAnsi" w:cs="Arial"/>
          <w:color w:val="000000"/>
          <w:sz w:val="20"/>
          <w:szCs w:val="20"/>
          <w:u w:color="000000"/>
          <w:lang w:eastAsia="es-ES"/>
        </w:rPr>
      </w:pPr>
      <w:r w:rsidRPr="008D5246">
        <w:rPr>
          <w:rFonts w:asciiTheme="majorHAnsi" w:eastAsia="Cambria" w:hAnsiTheme="majorHAnsi" w:cs="Cambria"/>
          <w:color w:val="000000"/>
          <w:sz w:val="20"/>
          <w:szCs w:val="20"/>
          <w:u w:color="000000"/>
          <w:lang w:eastAsia="es-ES"/>
        </w:rPr>
        <w:t xml:space="preserve">It states that on May </w:t>
      </w:r>
      <w:r w:rsidRPr="008D5246">
        <w:rPr>
          <w:rFonts w:asciiTheme="majorHAnsi" w:eastAsia="Cambria" w:hAnsiTheme="majorHAnsi" w:cs="Arial"/>
          <w:color w:val="000000"/>
          <w:sz w:val="20"/>
          <w:szCs w:val="20"/>
          <w:u w:color="000000"/>
          <w:lang w:eastAsia="es-ES"/>
        </w:rPr>
        <w:t xml:space="preserve">18, 2001, the owner of the dwelling, Mrs. Montana, went to the 11th Police Precinct in Lujan de Cuyo, Mendoza Province, to report that she had visited a property that she owned in the Estación Ugarteche district, identified cadastrally as “M-A-C-08,” and found it occupied by persons unknown to her who had entered without her authorization and without notifying her of their entry. </w:t>
      </w:r>
    </w:p>
    <w:p w:rsidR="008D5246" w:rsidRPr="008D5246" w:rsidRDefault="008D5246" w:rsidP="008D5246">
      <w:pPr>
        <w:ind w:left="720"/>
        <w:rPr>
          <w:rFonts w:asciiTheme="majorHAnsi" w:eastAsia="Cambria" w:hAnsiTheme="majorHAnsi" w:cs="Arial"/>
          <w:color w:val="000000"/>
          <w:sz w:val="20"/>
          <w:szCs w:val="20"/>
          <w:u w:color="000000"/>
          <w:lang w:eastAsia="es-ES"/>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Cambria" w:hAnsiTheme="majorHAnsi" w:cs="Arial"/>
          <w:color w:val="000000"/>
          <w:sz w:val="20"/>
          <w:szCs w:val="20"/>
          <w:u w:color="000000"/>
          <w:lang w:eastAsia="es-ES"/>
        </w:rPr>
      </w:pPr>
      <w:r w:rsidRPr="008D5246">
        <w:rPr>
          <w:rFonts w:asciiTheme="majorHAnsi" w:eastAsia="Cambria" w:hAnsiTheme="majorHAnsi" w:cs="Arial"/>
          <w:color w:val="000000"/>
          <w:sz w:val="20"/>
          <w:szCs w:val="20"/>
          <w:u w:color="000000"/>
          <w:lang w:eastAsia="es-ES"/>
        </w:rPr>
        <w:t>It states that it therefore, at the request of Mrs. Montana, initiated an inquiry, authorized by the Fourth Correctional Court of the First Judicial District of Mendoza Province, into the alleged commission of the crime of squatting, defined in Article 181, para. 1 of the national Penal Code. This process culminated in the conditional sentencing of Graciela Ramos Rocha to one year in prison.</w:t>
      </w:r>
    </w:p>
    <w:p w:rsidR="008D5246" w:rsidRPr="008D5246" w:rsidRDefault="008D5246" w:rsidP="008D5246">
      <w:pPr>
        <w:ind w:left="720"/>
        <w:rPr>
          <w:rFonts w:asciiTheme="majorHAnsi" w:eastAsia="Cambria" w:hAnsiTheme="majorHAnsi" w:cs="Arial"/>
          <w:color w:val="000000"/>
          <w:sz w:val="20"/>
          <w:szCs w:val="20"/>
          <w:u w:color="000000"/>
          <w:lang w:eastAsia="es-ES"/>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Cambria" w:hAnsiTheme="majorHAnsi" w:cs="Cambria"/>
          <w:color w:val="000000"/>
          <w:sz w:val="20"/>
          <w:szCs w:val="20"/>
          <w:u w:color="000000"/>
          <w:lang w:eastAsia="es-ES"/>
        </w:rPr>
      </w:pPr>
      <w:r w:rsidRPr="008D5246">
        <w:rPr>
          <w:rFonts w:asciiTheme="majorHAnsi" w:eastAsia="Cambria" w:hAnsiTheme="majorHAnsi" w:cs="Arial"/>
          <w:color w:val="000000"/>
          <w:sz w:val="20"/>
          <w:szCs w:val="20"/>
          <w:u w:color="000000"/>
          <w:lang w:eastAsia="es-ES"/>
        </w:rPr>
        <w:t xml:space="preserve">The State alleges that the petitioner is unhappy with the judgments handed down by the domestic courts. It states that the petition is a reiteration of the arguments made before the domestic courts, reflecting her dissatisfaction with the judgments of those bodies, which acted in their sphere of competence and in a manner consistent with the guarantees of due process. It therefore maintains that there has been no violation of the rights recognized in the American Convention. </w:t>
      </w:r>
    </w:p>
    <w:p w:rsidR="008D5246" w:rsidRPr="008D5246" w:rsidRDefault="008D5246" w:rsidP="008D52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heme="majorHAnsi" w:eastAsia="Cambria" w:hAnsiTheme="majorHAnsi" w:cs="Cambria"/>
          <w:color w:val="000000"/>
          <w:sz w:val="20"/>
          <w:szCs w:val="20"/>
          <w:u w:color="000000"/>
          <w:lang w:eastAsia="es-ES"/>
        </w:rPr>
      </w:pPr>
    </w:p>
    <w:p w:rsidR="008D5246" w:rsidRPr="008D5246" w:rsidRDefault="008D5246" w:rsidP="008D5246">
      <w:pPr>
        <w:ind w:firstLine="720"/>
        <w:jc w:val="both"/>
        <w:rPr>
          <w:rFonts w:asciiTheme="majorHAnsi" w:hAnsiTheme="majorHAnsi"/>
          <w:b/>
          <w:bCs/>
          <w:sz w:val="20"/>
          <w:szCs w:val="20"/>
        </w:rPr>
      </w:pPr>
      <w:r w:rsidRPr="008D5246">
        <w:rPr>
          <w:rFonts w:asciiTheme="majorHAnsi" w:hAnsiTheme="majorHAnsi"/>
          <w:b/>
          <w:bCs/>
          <w:sz w:val="20"/>
          <w:szCs w:val="20"/>
        </w:rPr>
        <w:t>IV.</w:t>
      </w:r>
      <w:r w:rsidRPr="008D5246">
        <w:rPr>
          <w:rFonts w:asciiTheme="majorHAnsi" w:hAnsiTheme="majorHAnsi"/>
          <w:b/>
          <w:bCs/>
          <w:sz w:val="20"/>
          <w:szCs w:val="20"/>
        </w:rPr>
        <w:tab/>
        <w:t>ANALYSIS ON COMPETENCE AND ADMISSIBILITY</w:t>
      </w:r>
    </w:p>
    <w:p w:rsidR="008D5246" w:rsidRPr="008D5246" w:rsidRDefault="008D5246" w:rsidP="008D5246">
      <w:pPr>
        <w:jc w:val="both"/>
        <w:rPr>
          <w:rFonts w:asciiTheme="majorHAnsi" w:hAnsiTheme="majorHAnsi"/>
          <w:sz w:val="20"/>
          <w:szCs w:val="20"/>
        </w:rPr>
      </w:pPr>
    </w:p>
    <w:p w:rsidR="008D5246" w:rsidRPr="008D5246" w:rsidRDefault="008D5246" w:rsidP="008D5246">
      <w:pPr>
        <w:ind w:left="1440" w:hanging="720"/>
        <w:jc w:val="both"/>
        <w:rPr>
          <w:rFonts w:asciiTheme="majorHAnsi" w:hAnsiTheme="majorHAnsi"/>
          <w:sz w:val="20"/>
          <w:szCs w:val="20"/>
        </w:rPr>
      </w:pPr>
      <w:r w:rsidRPr="008D5246">
        <w:rPr>
          <w:rFonts w:asciiTheme="majorHAnsi" w:hAnsiTheme="majorHAnsi"/>
          <w:b/>
          <w:bCs/>
          <w:sz w:val="20"/>
          <w:szCs w:val="20"/>
        </w:rPr>
        <w:t>A.</w:t>
      </w:r>
      <w:r w:rsidRPr="008D5246">
        <w:rPr>
          <w:rFonts w:asciiTheme="majorHAnsi" w:hAnsiTheme="majorHAnsi"/>
          <w:b/>
          <w:bCs/>
          <w:sz w:val="20"/>
          <w:szCs w:val="20"/>
        </w:rPr>
        <w:tab/>
        <w:t xml:space="preserve">Competence </w:t>
      </w:r>
    </w:p>
    <w:p w:rsidR="008D5246" w:rsidRPr="008D5246" w:rsidRDefault="008D5246" w:rsidP="008D5246">
      <w:pPr>
        <w:jc w:val="both"/>
        <w:rPr>
          <w:rFonts w:asciiTheme="majorHAnsi" w:hAnsiTheme="majorHAnsi"/>
          <w:sz w:val="20"/>
          <w:szCs w:val="20"/>
        </w:rPr>
      </w:pPr>
    </w:p>
    <w:p w:rsidR="008D5246" w:rsidRPr="008D5246" w:rsidRDefault="008D5246" w:rsidP="008D5246">
      <w:pPr>
        <w:numPr>
          <w:ilvl w:val="0"/>
          <w:numId w:val="103"/>
        </w:numPr>
        <w:jc w:val="both"/>
        <w:rPr>
          <w:rFonts w:asciiTheme="majorHAnsi" w:eastAsia="SimSun" w:hAnsiTheme="majorHAnsi" w:cs="Cambria"/>
          <w:color w:val="000000"/>
          <w:sz w:val="20"/>
          <w:szCs w:val="20"/>
          <w:u w:color="000000"/>
          <w:lang w:eastAsia="es-ES"/>
        </w:rPr>
      </w:pPr>
      <w:r w:rsidRPr="008D5246">
        <w:rPr>
          <w:rFonts w:asciiTheme="majorHAnsi" w:eastAsia="SimSun" w:hAnsiTheme="majorHAnsi" w:cs="Cambria"/>
          <w:color w:val="000000"/>
          <w:sz w:val="20"/>
          <w:szCs w:val="20"/>
          <w:u w:color="000000"/>
          <w:lang w:eastAsia="es-ES"/>
        </w:rPr>
        <w:t xml:space="preserve">The petitioner has the legal authority to lodge a petition with the Commission under Article 44 of the American Convention and 23 of its Rules of Procedure. The petition identifies the alleged victim as a person with whom the State has made a commitment to respect and guarantee the rights recognized by the American Convention as of September 5, 1984, the date that Argentina’s ratification instrument was deposited. The Commission therefore has competence </w:t>
      </w:r>
      <w:r w:rsidRPr="008D5246">
        <w:rPr>
          <w:rFonts w:asciiTheme="majorHAnsi" w:eastAsia="SimSun" w:hAnsiTheme="majorHAnsi" w:cs="Cambria"/>
          <w:i/>
          <w:color w:val="000000"/>
          <w:sz w:val="20"/>
          <w:szCs w:val="20"/>
          <w:u w:color="000000"/>
          <w:lang w:eastAsia="es-ES"/>
        </w:rPr>
        <w:t>ratione personae</w:t>
      </w:r>
      <w:r w:rsidRPr="008D5246">
        <w:rPr>
          <w:rFonts w:asciiTheme="majorHAnsi" w:eastAsia="SimSun" w:hAnsiTheme="majorHAnsi" w:cs="Cambria"/>
          <w:color w:val="000000"/>
          <w:sz w:val="20"/>
          <w:szCs w:val="20"/>
          <w:u w:color="000000"/>
          <w:lang w:eastAsia="es-ES"/>
        </w:rPr>
        <w:t xml:space="preserve"> to examine the petition.</w:t>
      </w:r>
    </w:p>
    <w:p w:rsidR="008D5246" w:rsidRPr="008D5246" w:rsidRDefault="008D5246" w:rsidP="008D5246">
      <w:pPr>
        <w:ind w:left="720"/>
        <w:jc w:val="both"/>
        <w:rPr>
          <w:rFonts w:asciiTheme="majorHAnsi" w:eastAsia="SimSun" w:hAnsiTheme="majorHAnsi" w:cs="Cambria"/>
          <w:color w:val="000000"/>
          <w:sz w:val="20"/>
          <w:szCs w:val="20"/>
          <w:u w:color="000000"/>
          <w:lang w:eastAsia="es-ES"/>
        </w:rPr>
      </w:pPr>
    </w:p>
    <w:p w:rsidR="008D5246" w:rsidRPr="008D5246" w:rsidRDefault="008D5246" w:rsidP="008D5246">
      <w:pPr>
        <w:numPr>
          <w:ilvl w:val="0"/>
          <w:numId w:val="103"/>
        </w:numPr>
        <w:jc w:val="both"/>
        <w:rPr>
          <w:rFonts w:asciiTheme="majorHAnsi" w:eastAsia="Cambria" w:hAnsiTheme="majorHAnsi" w:cs="Cambria"/>
          <w:b/>
          <w:bCs/>
          <w:color w:val="000000"/>
          <w:sz w:val="20"/>
          <w:szCs w:val="20"/>
          <w:u w:color="000000"/>
          <w:lang w:eastAsia="es-ES"/>
        </w:rPr>
      </w:pPr>
      <w:r w:rsidRPr="008D5246">
        <w:rPr>
          <w:rFonts w:asciiTheme="majorHAnsi" w:eastAsia="SimSun" w:hAnsiTheme="majorHAnsi" w:cs="Cambria"/>
          <w:color w:val="000000"/>
          <w:sz w:val="20"/>
          <w:szCs w:val="20"/>
          <w:u w:color="000000"/>
          <w:lang w:eastAsia="es-ES"/>
        </w:rPr>
        <w:t xml:space="preserve">The Commission has competence </w:t>
      </w:r>
      <w:r w:rsidRPr="008D5246">
        <w:rPr>
          <w:rFonts w:asciiTheme="majorHAnsi" w:eastAsia="SimSun" w:hAnsiTheme="majorHAnsi" w:cs="Cambria"/>
          <w:i/>
          <w:iCs/>
          <w:color w:val="000000"/>
          <w:sz w:val="20"/>
          <w:szCs w:val="20"/>
          <w:u w:color="000000"/>
          <w:lang w:eastAsia="es-ES"/>
        </w:rPr>
        <w:t>ratione loci</w:t>
      </w:r>
      <w:r w:rsidRPr="008D5246">
        <w:rPr>
          <w:rFonts w:asciiTheme="majorHAnsi" w:eastAsia="SimSun" w:hAnsiTheme="majorHAnsi" w:cs="Cambria"/>
          <w:color w:val="000000"/>
          <w:sz w:val="20"/>
          <w:szCs w:val="20"/>
          <w:u w:color="000000"/>
          <w:lang w:eastAsia="es-ES"/>
        </w:rPr>
        <w:t xml:space="preserve"> to consider the petition, as it alleges violations of rights protected by the American Convention committed in the territory of a State party to the Convention. The IACHR has competence </w:t>
      </w:r>
      <w:r w:rsidRPr="008D5246">
        <w:rPr>
          <w:rFonts w:asciiTheme="majorHAnsi" w:eastAsia="SimSun" w:hAnsiTheme="majorHAnsi" w:cs="Cambria"/>
          <w:i/>
          <w:iCs/>
          <w:color w:val="000000"/>
          <w:sz w:val="20"/>
          <w:szCs w:val="20"/>
          <w:u w:color="000000"/>
          <w:lang w:eastAsia="es-ES"/>
        </w:rPr>
        <w:t>ratione temporis,</w:t>
      </w:r>
      <w:r w:rsidRPr="008D5246">
        <w:rPr>
          <w:rFonts w:asciiTheme="majorHAnsi" w:eastAsia="SimSun" w:hAnsiTheme="majorHAnsi" w:cs="Cambria"/>
          <w:color w:val="000000"/>
          <w:sz w:val="20"/>
          <w:szCs w:val="20"/>
          <w:u w:color="000000"/>
          <w:lang w:eastAsia="es-ES"/>
        </w:rPr>
        <w:t> since the obligation to respect and guarantee the rights protected in the American Convention was applicable to the State on the date that the rights violations alleged in the petition are stated to have occurred. Finally, the Commission has competence </w:t>
      </w:r>
      <w:r w:rsidRPr="008D5246">
        <w:rPr>
          <w:rFonts w:asciiTheme="majorHAnsi" w:eastAsia="SimSun" w:hAnsiTheme="majorHAnsi" w:cs="Cambria"/>
          <w:i/>
          <w:iCs/>
          <w:color w:val="000000"/>
          <w:sz w:val="20"/>
          <w:szCs w:val="20"/>
          <w:u w:color="000000"/>
          <w:lang w:eastAsia="es-ES"/>
        </w:rPr>
        <w:t>ratione materiae, </w:t>
      </w:r>
      <w:r w:rsidRPr="008D5246">
        <w:rPr>
          <w:rFonts w:asciiTheme="majorHAnsi" w:eastAsia="SimSun" w:hAnsiTheme="majorHAnsi" w:cs="Cambria"/>
          <w:iCs/>
          <w:color w:val="000000"/>
          <w:sz w:val="20"/>
          <w:szCs w:val="20"/>
          <w:u w:color="000000"/>
          <w:lang w:eastAsia="es-ES"/>
        </w:rPr>
        <w:t>because the petition alleges violations of human rights protected by the American Convention.</w:t>
      </w:r>
    </w:p>
    <w:p w:rsidR="008D5246" w:rsidRPr="008D5246" w:rsidRDefault="008D5246" w:rsidP="008D5246">
      <w:pPr>
        <w:jc w:val="both"/>
        <w:rPr>
          <w:rFonts w:asciiTheme="majorHAnsi" w:hAnsiTheme="majorHAnsi"/>
          <w:b/>
          <w:bCs/>
          <w:sz w:val="20"/>
          <w:szCs w:val="20"/>
        </w:rPr>
      </w:pPr>
    </w:p>
    <w:p w:rsidR="008D5246" w:rsidRPr="008D5246" w:rsidRDefault="008D5246" w:rsidP="008D524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rPr>
      </w:pPr>
      <w:r w:rsidRPr="008D5246">
        <w:rPr>
          <w:rFonts w:asciiTheme="majorHAnsi" w:hAnsiTheme="majorHAnsi"/>
          <w:b/>
          <w:bCs/>
          <w:sz w:val="20"/>
          <w:szCs w:val="20"/>
        </w:rPr>
        <w:t>Admissibility Requirements</w:t>
      </w:r>
    </w:p>
    <w:p w:rsidR="008D5246" w:rsidRPr="008D5246" w:rsidRDefault="008D5246" w:rsidP="008D5246">
      <w:pPr>
        <w:jc w:val="both"/>
        <w:rPr>
          <w:rFonts w:asciiTheme="majorHAnsi" w:hAnsiTheme="majorHAnsi"/>
          <w:sz w:val="20"/>
          <w:szCs w:val="20"/>
        </w:rPr>
      </w:pPr>
    </w:p>
    <w:p w:rsidR="008D5246" w:rsidRPr="008D5246" w:rsidRDefault="008D5246" w:rsidP="008D5246">
      <w:pPr>
        <w:ind w:firstLine="720"/>
        <w:jc w:val="both"/>
        <w:rPr>
          <w:rFonts w:asciiTheme="majorHAnsi" w:hAnsiTheme="majorHAnsi"/>
          <w:b/>
          <w:sz w:val="20"/>
          <w:szCs w:val="20"/>
        </w:rPr>
      </w:pPr>
      <w:r w:rsidRPr="008D5246">
        <w:rPr>
          <w:rFonts w:asciiTheme="majorHAnsi" w:hAnsiTheme="majorHAnsi"/>
          <w:b/>
          <w:sz w:val="20"/>
          <w:szCs w:val="20"/>
        </w:rPr>
        <w:t>1.</w:t>
      </w:r>
      <w:r w:rsidRPr="008D5246">
        <w:rPr>
          <w:rFonts w:asciiTheme="majorHAnsi" w:hAnsiTheme="majorHAnsi"/>
          <w:b/>
          <w:sz w:val="20"/>
          <w:szCs w:val="20"/>
        </w:rPr>
        <w:tab/>
        <w:t>Exhaustion of domestic remedies</w:t>
      </w:r>
    </w:p>
    <w:p w:rsidR="008D5246" w:rsidRPr="008D5246" w:rsidRDefault="008D5246" w:rsidP="008D5246">
      <w:pPr>
        <w:jc w:val="both"/>
        <w:rPr>
          <w:rFonts w:asciiTheme="majorHAnsi" w:hAnsiTheme="majorHAnsi"/>
          <w:sz w:val="20"/>
          <w:szCs w:val="20"/>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mbria" w:hAnsiTheme="majorHAnsi" w:cs="Cambria"/>
          <w:color w:val="000000"/>
          <w:sz w:val="20"/>
          <w:szCs w:val="20"/>
          <w:u w:color="000000"/>
          <w:lang w:eastAsia="es-ES"/>
        </w:rPr>
      </w:pPr>
      <w:r w:rsidRPr="008D5246">
        <w:rPr>
          <w:rFonts w:asciiTheme="majorHAnsi" w:eastAsia="Cambria" w:hAnsiTheme="majorHAnsi" w:cs="Arial"/>
          <w:color w:val="000000"/>
          <w:sz w:val="20"/>
          <w:szCs w:val="20"/>
          <w:u w:color="000000"/>
          <w:lang w:eastAsia="es-ES"/>
        </w:rPr>
        <w:t>Article 46(1)(a) of the American Convention requires the exhaustion of all remedies under domestic law, according to the generally accepted principles of international law, as a prerequisite for the admissibility of claims involving alleged violations of the American Convention.</w:t>
      </w:r>
      <w:r w:rsidRPr="008D5246">
        <w:rPr>
          <w:rFonts w:asciiTheme="majorHAnsi" w:hAnsiTheme="majorHAnsi"/>
          <w:sz w:val="20"/>
          <w:szCs w:val="20"/>
          <w:u w:color="000000"/>
        </w:rPr>
        <w:t xml:space="preserve"> The purpose of this requirement is to enable the national authorities to review the alleged violation of a protected right and, if appropriate, remedy the situation before it is taken up by an international body. </w:t>
      </w:r>
    </w:p>
    <w:p w:rsidR="008D5246" w:rsidRPr="008D5246" w:rsidRDefault="008D5246" w:rsidP="008D524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Cambria" w:hAnsiTheme="majorHAnsi" w:cs="Cambria"/>
          <w:color w:val="000000"/>
          <w:sz w:val="20"/>
          <w:szCs w:val="20"/>
          <w:u w:color="000000"/>
          <w:lang w:eastAsia="es-ES"/>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mbria" w:hAnsiTheme="majorHAnsi" w:cs="Arial"/>
          <w:color w:val="000000"/>
          <w:sz w:val="20"/>
          <w:szCs w:val="20"/>
          <w:u w:color="000000"/>
          <w:lang w:eastAsia="es-ES"/>
        </w:rPr>
      </w:pPr>
      <w:r w:rsidRPr="008D5246">
        <w:rPr>
          <w:rFonts w:asciiTheme="majorHAnsi" w:eastAsia="Cambria" w:hAnsiTheme="majorHAnsi" w:cs="Arial"/>
          <w:sz w:val="20"/>
          <w:szCs w:val="20"/>
          <w:u w:color="000000"/>
          <w:lang w:eastAsia="es-ES"/>
        </w:rPr>
        <w:t>In this regard, the petitioner alleges that the remedies we</w:t>
      </w:r>
      <w:r w:rsidR="000B73C2">
        <w:rPr>
          <w:rFonts w:asciiTheme="majorHAnsi" w:eastAsia="Cambria" w:hAnsiTheme="majorHAnsi" w:cs="Arial"/>
          <w:sz w:val="20"/>
          <w:szCs w:val="20"/>
          <w:u w:color="000000"/>
          <w:lang w:eastAsia="es-ES"/>
        </w:rPr>
        <w:t xml:space="preserve">re exhausted with the March 20, </w:t>
      </w:r>
      <w:r w:rsidRPr="008D5246">
        <w:rPr>
          <w:rFonts w:asciiTheme="majorHAnsi" w:eastAsia="Cambria" w:hAnsiTheme="majorHAnsi" w:cs="Arial"/>
          <w:sz w:val="20"/>
          <w:szCs w:val="20"/>
          <w:u w:color="000000"/>
          <w:lang w:eastAsia="es-ES"/>
        </w:rPr>
        <w:t>2007 judgment of the CSJN, which declared the federal extraordinary appeal inadmissible.</w:t>
      </w:r>
    </w:p>
    <w:p w:rsidR="008D5246" w:rsidRPr="008D5246" w:rsidRDefault="008D5246" w:rsidP="008D5246">
      <w:pPr>
        <w:ind w:left="720"/>
        <w:rPr>
          <w:rFonts w:asciiTheme="majorHAnsi" w:eastAsia="Cambria" w:hAnsiTheme="majorHAnsi" w:cs="Arial"/>
          <w:sz w:val="20"/>
          <w:szCs w:val="20"/>
          <w:u w:color="000000"/>
          <w:lang w:eastAsia="es-ES"/>
        </w:rPr>
      </w:pPr>
    </w:p>
    <w:p w:rsidR="008D5246" w:rsidRPr="008D5246" w:rsidRDefault="008D5246" w:rsidP="008D524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Cambria" w:hAnsiTheme="majorHAnsi" w:cs="Arial"/>
          <w:color w:val="000000"/>
          <w:sz w:val="20"/>
          <w:szCs w:val="20"/>
          <w:u w:color="000000"/>
          <w:lang w:eastAsia="es-ES"/>
        </w:rPr>
      </w:pPr>
      <w:r w:rsidRPr="008D5246">
        <w:rPr>
          <w:rFonts w:asciiTheme="majorHAnsi" w:eastAsia="Cambria" w:hAnsiTheme="majorHAnsi" w:cs="Arial"/>
          <w:sz w:val="20"/>
          <w:szCs w:val="20"/>
          <w:u w:color="000000"/>
          <w:lang w:eastAsia="es-ES"/>
        </w:rPr>
        <w:t xml:space="preserve"> </w:t>
      </w: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mbria" w:hAnsiTheme="majorHAnsi" w:cs="Cambria"/>
          <w:color w:val="000000"/>
          <w:sz w:val="20"/>
          <w:szCs w:val="20"/>
          <w:u w:color="000000"/>
          <w:lang w:eastAsia="es-ES"/>
        </w:rPr>
      </w:pPr>
      <w:r w:rsidRPr="008D5246">
        <w:rPr>
          <w:rFonts w:asciiTheme="majorHAnsi" w:eastAsia="Cambria" w:hAnsiTheme="majorHAnsi" w:cs="Arial"/>
          <w:sz w:val="20"/>
          <w:szCs w:val="20"/>
          <w:u w:color="000000"/>
          <w:lang w:eastAsia="es-ES"/>
        </w:rPr>
        <w:lastRenderedPageBreak/>
        <w:t xml:space="preserve">From the information submitted by the parties, the Commission notes that the alleged victim was sentenced on August 5, 2003. She subsequently filed an appeal, which was denied by the Supreme Court of Mendoza, and then filed a federal extraordinary appeal, which was dismissed by the highest provincial court. Finally, a complaint was lodged </w:t>
      </w:r>
      <w:r w:rsidR="00B20655">
        <w:rPr>
          <w:rFonts w:asciiTheme="majorHAnsi" w:eastAsia="Cambria" w:hAnsiTheme="majorHAnsi" w:cs="Arial"/>
          <w:sz w:val="20"/>
          <w:szCs w:val="20"/>
          <w:u w:color="000000"/>
          <w:lang w:eastAsia="es-ES"/>
        </w:rPr>
        <w:t>against</w:t>
      </w:r>
      <w:r w:rsidRPr="008D5246">
        <w:rPr>
          <w:rFonts w:asciiTheme="majorHAnsi" w:eastAsia="Cambria" w:hAnsiTheme="majorHAnsi" w:cs="Arial"/>
          <w:sz w:val="20"/>
          <w:szCs w:val="20"/>
          <w:u w:color="000000"/>
          <w:lang w:eastAsia="es-ES"/>
        </w:rPr>
        <w:t xml:space="preserve"> </w:t>
      </w:r>
      <w:r w:rsidR="00B20655" w:rsidRPr="008D5246">
        <w:rPr>
          <w:rFonts w:asciiTheme="majorHAnsi" w:eastAsia="Cambria" w:hAnsiTheme="majorHAnsi" w:cs="Arial"/>
          <w:sz w:val="20"/>
          <w:szCs w:val="20"/>
          <w:u w:color="000000"/>
          <w:lang w:eastAsia="es-ES"/>
        </w:rPr>
        <w:t>the dismissal</w:t>
      </w:r>
      <w:r w:rsidRPr="008D5246">
        <w:rPr>
          <w:rFonts w:asciiTheme="majorHAnsi" w:eastAsia="Cambria" w:hAnsiTheme="majorHAnsi" w:cs="Arial"/>
          <w:sz w:val="20"/>
          <w:szCs w:val="20"/>
          <w:u w:color="000000"/>
          <w:lang w:eastAsia="es-ES"/>
        </w:rPr>
        <w:t xml:space="preserve"> of the federal extraordinary appeal</w:t>
      </w:r>
      <w:r w:rsidR="00B20655">
        <w:rPr>
          <w:rFonts w:asciiTheme="majorHAnsi" w:eastAsia="Cambria" w:hAnsiTheme="majorHAnsi" w:cs="Arial"/>
          <w:sz w:val="20"/>
          <w:szCs w:val="20"/>
          <w:u w:color="000000"/>
          <w:lang w:eastAsia="es-ES"/>
        </w:rPr>
        <w:t>, which was declared inadmissible by the</w:t>
      </w:r>
      <w:r w:rsidRPr="008D5246">
        <w:rPr>
          <w:rFonts w:asciiTheme="majorHAnsi" w:eastAsia="Cambria" w:hAnsiTheme="majorHAnsi" w:cs="Arial"/>
          <w:sz w:val="20"/>
          <w:szCs w:val="20"/>
          <w:u w:color="000000"/>
          <w:lang w:eastAsia="es-ES"/>
        </w:rPr>
        <w:t xml:space="preserve"> </w:t>
      </w:r>
      <w:r w:rsidR="00B20655">
        <w:rPr>
          <w:rFonts w:asciiTheme="majorHAnsi" w:eastAsia="Cambria" w:hAnsiTheme="majorHAnsi" w:cs="Arial"/>
          <w:sz w:val="20"/>
          <w:szCs w:val="20"/>
          <w:u w:color="000000"/>
          <w:lang w:eastAsia="es-ES"/>
        </w:rPr>
        <w:t>CSJN</w:t>
      </w:r>
      <w:r w:rsidR="00B20655" w:rsidRPr="008D5246">
        <w:rPr>
          <w:rFonts w:asciiTheme="majorHAnsi" w:eastAsia="Cambria" w:hAnsiTheme="majorHAnsi" w:cs="Arial"/>
          <w:sz w:val="20"/>
          <w:szCs w:val="20"/>
          <w:u w:color="000000"/>
          <w:lang w:eastAsia="es-ES"/>
        </w:rPr>
        <w:t xml:space="preserve"> </w:t>
      </w:r>
      <w:r w:rsidRPr="008D5246">
        <w:rPr>
          <w:rFonts w:asciiTheme="majorHAnsi" w:eastAsia="Cambria" w:hAnsiTheme="majorHAnsi" w:cs="Arial"/>
          <w:sz w:val="20"/>
          <w:szCs w:val="20"/>
          <w:u w:color="000000"/>
          <w:lang w:eastAsia="es-ES"/>
        </w:rPr>
        <w:t>on March 20, 2007.</w:t>
      </w:r>
    </w:p>
    <w:p w:rsidR="008D5246" w:rsidRPr="008D5246" w:rsidRDefault="008D5246" w:rsidP="008D5246">
      <w:pPr>
        <w:ind w:left="720"/>
        <w:rPr>
          <w:rFonts w:asciiTheme="majorHAnsi" w:eastAsia="Cambria" w:hAnsiTheme="majorHAnsi" w:cs="Arial"/>
          <w:sz w:val="20"/>
          <w:szCs w:val="20"/>
          <w:u w:color="000000"/>
          <w:lang w:eastAsia="es-ES"/>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mbria" w:hAnsiTheme="majorHAnsi" w:cs="Cambria"/>
          <w:color w:val="000000"/>
          <w:sz w:val="20"/>
          <w:szCs w:val="20"/>
          <w:u w:color="000000"/>
          <w:lang w:eastAsia="es-ES"/>
        </w:rPr>
      </w:pPr>
      <w:r w:rsidRPr="008D5246">
        <w:rPr>
          <w:rFonts w:asciiTheme="majorHAnsi" w:eastAsia="Cambria" w:hAnsiTheme="majorHAnsi" w:cs="Arial"/>
          <w:sz w:val="20"/>
          <w:szCs w:val="20"/>
          <w:u w:color="000000"/>
          <w:lang w:eastAsia="es-ES"/>
        </w:rPr>
        <w:t>In light of this, as reported by both parties, the Commission notes that the petitioner had exhausted all domestic remedies with the judgment of March 20, 2007, in which the federal extraordinary appeal was declared inadmissible. Therefore, given the characteristics of this petition, the Commission considers that the petition meets the requirement stipulated in Article 46(1)(a) of the American Convention.</w:t>
      </w:r>
    </w:p>
    <w:p w:rsidR="008D5246" w:rsidRPr="008D5246" w:rsidRDefault="008D5246" w:rsidP="008D5246">
      <w:pPr>
        <w:rPr>
          <w:rFonts w:asciiTheme="majorHAnsi" w:hAnsiTheme="majorHAnsi"/>
          <w:b/>
          <w:sz w:val="20"/>
          <w:szCs w:val="20"/>
        </w:rPr>
      </w:pPr>
    </w:p>
    <w:p w:rsidR="008D5246" w:rsidRPr="008D5246" w:rsidRDefault="008D5246" w:rsidP="008D5246">
      <w:pPr>
        <w:ind w:firstLine="720"/>
        <w:jc w:val="both"/>
        <w:rPr>
          <w:rFonts w:asciiTheme="majorHAnsi" w:hAnsiTheme="majorHAnsi"/>
          <w:b/>
          <w:sz w:val="20"/>
          <w:szCs w:val="20"/>
        </w:rPr>
      </w:pPr>
      <w:r w:rsidRPr="008D5246">
        <w:rPr>
          <w:rFonts w:asciiTheme="majorHAnsi" w:hAnsiTheme="majorHAnsi"/>
          <w:b/>
          <w:sz w:val="20"/>
          <w:szCs w:val="20"/>
        </w:rPr>
        <w:t>2.</w:t>
      </w:r>
      <w:r w:rsidRPr="008D5246">
        <w:rPr>
          <w:rFonts w:asciiTheme="majorHAnsi" w:hAnsiTheme="majorHAnsi"/>
          <w:b/>
          <w:sz w:val="20"/>
          <w:szCs w:val="20"/>
        </w:rPr>
        <w:tab/>
        <w:t>Timeliness of the petition</w:t>
      </w:r>
    </w:p>
    <w:p w:rsidR="008D5246" w:rsidRPr="008D5246" w:rsidRDefault="008D5246" w:rsidP="008D5246">
      <w:pPr>
        <w:ind w:left="720"/>
        <w:rPr>
          <w:rFonts w:asciiTheme="majorHAnsi" w:eastAsia="Cambria" w:hAnsiTheme="majorHAnsi" w:cs="Arial"/>
          <w:color w:val="000000"/>
          <w:sz w:val="20"/>
          <w:szCs w:val="20"/>
          <w:u w:color="000000"/>
          <w:lang w:eastAsia="es-ES"/>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8D5246">
        <w:rPr>
          <w:rFonts w:asciiTheme="majorHAnsi" w:hAnsiTheme="majorHAnsi" w:cs="Arial"/>
          <w:sz w:val="20"/>
          <w:szCs w:val="20"/>
        </w:rPr>
        <w:t>Under Article 46(1)(b) of the American Convention, for a petition to be admissible by the Commission, it must have been lodged within a period of six months from the date on which the party alleging violations was notified of the final judgment</w:t>
      </w:r>
      <w:r w:rsidRPr="008D5246">
        <w:rPr>
          <w:rFonts w:asciiTheme="majorHAnsi" w:hAnsiTheme="majorHAnsi"/>
          <w:sz w:val="20"/>
          <w:szCs w:val="20"/>
        </w:rPr>
        <w:t>. In the complaint under review, notification of the CSJN’s judgment took place on March 26, 2007 and the petition was lodged with the IACHR on September 17, 2007. The Commission therefore concludes that this petition meets the requirement established in Article 46(1)(b) of the American Convention.</w:t>
      </w:r>
    </w:p>
    <w:p w:rsidR="008D5246" w:rsidRPr="008D5246" w:rsidRDefault="008D5246" w:rsidP="008D5246">
      <w:pPr>
        <w:jc w:val="both"/>
        <w:rPr>
          <w:rFonts w:asciiTheme="majorHAnsi" w:hAnsiTheme="majorHAnsi"/>
          <w:b/>
          <w:bCs/>
          <w:sz w:val="20"/>
          <w:szCs w:val="20"/>
        </w:rPr>
      </w:pPr>
    </w:p>
    <w:p w:rsidR="008D5246" w:rsidRPr="008D5246" w:rsidRDefault="008D5246" w:rsidP="008D5246">
      <w:pPr>
        <w:ind w:left="720"/>
        <w:jc w:val="both"/>
        <w:rPr>
          <w:rFonts w:asciiTheme="majorHAnsi" w:hAnsiTheme="majorHAnsi"/>
          <w:b/>
          <w:bCs/>
          <w:sz w:val="20"/>
          <w:szCs w:val="20"/>
        </w:rPr>
      </w:pPr>
      <w:r w:rsidRPr="008D5246">
        <w:rPr>
          <w:rFonts w:asciiTheme="majorHAnsi" w:hAnsiTheme="majorHAnsi"/>
          <w:b/>
          <w:bCs/>
          <w:sz w:val="20"/>
          <w:szCs w:val="20"/>
        </w:rPr>
        <w:t>3.</w:t>
      </w:r>
      <w:r w:rsidRPr="008D5246">
        <w:rPr>
          <w:rFonts w:asciiTheme="majorHAnsi" w:hAnsiTheme="majorHAnsi"/>
          <w:b/>
          <w:bCs/>
          <w:sz w:val="20"/>
          <w:szCs w:val="20"/>
        </w:rPr>
        <w:tab/>
        <w:t xml:space="preserve">Duplication of international proceedings </w:t>
      </w:r>
    </w:p>
    <w:p w:rsidR="008D5246" w:rsidRPr="008D5246" w:rsidRDefault="008D5246" w:rsidP="008D5246">
      <w:pPr>
        <w:jc w:val="both"/>
        <w:rPr>
          <w:rFonts w:asciiTheme="majorHAnsi" w:hAnsiTheme="majorHAnsi"/>
          <w:sz w:val="20"/>
          <w:szCs w:val="20"/>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8D5246">
        <w:rPr>
          <w:rFonts w:asciiTheme="majorHAnsi" w:hAnsiTheme="majorHAnsi"/>
          <w:sz w:val="20"/>
          <w:szCs w:val="20"/>
        </w:rPr>
        <w:t>The record does not indicate that the matter in the petition is pending settlement in another international proceeding, or that it has already been examined by this or another international body. The Commission therefore concludes that the requirements of Articles 46(1)(c) and 47(d) of the Convention have been met.</w:t>
      </w:r>
    </w:p>
    <w:p w:rsidR="008D5246" w:rsidRPr="008D5246" w:rsidRDefault="008D5246" w:rsidP="008D5246">
      <w:pPr>
        <w:jc w:val="both"/>
        <w:rPr>
          <w:rFonts w:asciiTheme="majorHAnsi" w:hAnsiTheme="majorHAnsi"/>
          <w:sz w:val="20"/>
          <w:szCs w:val="20"/>
        </w:rPr>
      </w:pPr>
    </w:p>
    <w:p w:rsidR="008D5246" w:rsidRPr="008D5246" w:rsidRDefault="008D5246" w:rsidP="008D5246">
      <w:pPr>
        <w:ind w:left="720"/>
        <w:jc w:val="both"/>
        <w:rPr>
          <w:rFonts w:asciiTheme="majorHAnsi" w:hAnsiTheme="majorHAnsi"/>
          <w:b/>
          <w:bCs/>
          <w:sz w:val="20"/>
          <w:szCs w:val="20"/>
        </w:rPr>
      </w:pPr>
      <w:r w:rsidRPr="008D5246">
        <w:rPr>
          <w:rFonts w:asciiTheme="majorHAnsi" w:hAnsiTheme="majorHAnsi"/>
          <w:b/>
          <w:bCs/>
          <w:sz w:val="20"/>
          <w:szCs w:val="20"/>
        </w:rPr>
        <w:t>4.</w:t>
      </w:r>
      <w:r w:rsidRPr="008D5246">
        <w:rPr>
          <w:rFonts w:asciiTheme="majorHAnsi" w:hAnsiTheme="majorHAnsi"/>
          <w:b/>
          <w:bCs/>
          <w:sz w:val="20"/>
          <w:szCs w:val="20"/>
        </w:rPr>
        <w:tab/>
        <w:t>Characterization of the alleged facts</w:t>
      </w:r>
    </w:p>
    <w:p w:rsidR="008D5246" w:rsidRPr="008D5246" w:rsidRDefault="008D5246" w:rsidP="008D5246">
      <w:pPr>
        <w:jc w:val="both"/>
        <w:rPr>
          <w:rFonts w:asciiTheme="majorHAnsi" w:hAnsiTheme="majorHAnsi"/>
          <w:sz w:val="20"/>
          <w:szCs w:val="20"/>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8D5246">
        <w:rPr>
          <w:rFonts w:asciiTheme="majorHAnsi" w:hAnsiTheme="majorHAnsi"/>
          <w:sz w:val="20"/>
          <w:szCs w:val="20"/>
        </w:rPr>
        <w:t xml:space="preserve">For the purposes of admissibility, the Commission must decide whether the alleged facts tend to establish a violation of rights, as stipulated in Article 47(b) of the American Convention or whether the petition is “manifestly groundless,” according to paragraph (c) of that article. The standard for evaluating admissibility is different from that required to decide the merits of the petition, since the Commission only conducts a </w:t>
      </w:r>
      <w:r w:rsidRPr="008D5246">
        <w:rPr>
          <w:rFonts w:asciiTheme="majorHAnsi" w:hAnsiTheme="majorHAnsi"/>
          <w:i/>
          <w:sz w:val="20"/>
          <w:szCs w:val="20"/>
        </w:rPr>
        <w:t>prima facie</w:t>
      </w:r>
      <w:r w:rsidRPr="008D5246">
        <w:rPr>
          <w:rFonts w:asciiTheme="majorHAnsi" w:hAnsiTheme="majorHAnsi"/>
          <w:sz w:val="20"/>
          <w:szCs w:val="20"/>
        </w:rPr>
        <w:t xml:space="preserve"> evaluation to determine whether the petitioners establish that an apparent or potential violation of a right guaranteed by the American Convention has taken place. This evaluation is a summary analysis that does not imply prejudgment or advance opinion on the merits.</w:t>
      </w:r>
    </w:p>
    <w:p w:rsidR="008D5246" w:rsidRPr="008D5246" w:rsidRDefault="008D5246" w:rsidP="008D5246">
      <w:pPr>
        <w:ind w:left="720"/>
        <w:rPr>
          <w:rFonts w:asciiTheme="majorHAnsi" w:hAnsiTheme="majorHAnsi"/>
          <w:sz w:val="20"/>
          <w:szCs w:val="20"/>
          <w:u w:color="000000"/>
        </w:rPr>
      </w:pPr>
    </w:p>
    <w:p w:rsidR="008D5246" w:rsidRPr="008D5246" w:rsidRDefault="008D5246" w:rsidP="008D5246">
      <w:pPr>
        <w:numPr>
          <w:ilvl w:val="0"/>
          <w:numId w:val="103"/>
        </w:numPr>
        <w:jc w:val="both"/>
        <w:rPr>
          <w:rFonts w:asciiTheme="majorHAnsi" w:hAnsiTheme="majorHAnsi"/>
          <w:sz w:val="20"/>
          <w:szCs w:val="20"/>
          <w:u w:color="000000"/>
        </w:rPr>
      </w:pPr>
      <w:r w:rsidRPr="008D5246">
        <w:rPr>
          <w:rFonts w:asciiTheme="majorHAnsi" w:hAnsiTheme="majorHAnsi"/>
          <w:sz w:val="20"/>
          <w:szCs w:val="20"/>
          <w:u w:color="000000"/>
        </w:rPr>
        <w:t>Moreover, neither the American Convention nor the IACHR Rules of Procedure require the petitioner to identify the specific rights that were allegedly violated by the State in the matter put before the Commission, although the petitioners may do so. It is the responsibility of the Commission, based on the jurisprudence of the system, to determine in its admissibility reports the specific provision of the relevant inter-American instruments that is applicable and whose violation could be established if the alleged facts are proven on the basis of adequate evidence.</w:t>
      </w:r>
    </w:p>
    <w:p w:rsidR="008D5246" w:rsidRPr="008D5246" w:rsidRDefault="008D5246" w:rsidP="008D5246">
      <w:pPr>
        <w:jc w:val="both"/>
        <w:rPr>
          <w:rFonts w:asciiTheme="majorHAnsi" w:hAnsiTheme="majorHAnsi"/>
          <w:sz w:val="20"/>
          <w:szCs w:val="20"/>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mbria" w:hAnsiTheme="majorHAnsi" w:cs="Cambria"/>
          <w:color w:val="000000"/>
          <w:sz w:val="20"/>
          <w:szCs w:val="20"/>
          <w:u w:color="000000"/>
          <w:lang w:eastAsia="es-ES"/>
        </w:rPr>
      </w:pPr>
      <w:r w:rsidRPr="008D5246">
        <w:rPr>
          <w:rFonts w:asciiTheme="majorHAnsi" w:eastAsia="Cambria" w:hAnsiTheme="majorHAnsi" w:cs="Arial"/>
          <w:sz w:val="20"/>
          <w:szCs w:val="20"/>
          <w:u w:color="000000"/>
          <w:lang w:eastAsia="es-ES"/>
        </w:rPr>
        <w:t xml:space="preserve">The Commission takes note that the object of this petition, which is its competence, refers to the alleged violations of criminal due process for the alleged victim and her sentencing for conduct allegedly not identified as an offense under criminal law, which would violate judicial guarantees and the principle of legality. </w:t>
      </w:r>
    </w:p>
    <w:p w:rsidR="008D5246" w:rsidRPr="008D5246" w:rsidRDefault="008D5246" w:rsidP="008D524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8D5246">
        <w:rPr>
          <w:rFonts w:asciiTheme="majorHAnsi" w:eastAsia="SimSun" w:hAnsiTheme="majorHAnsi"/>
          <w:sz w:val="20"/>
          <w:szCs w:val="20"/>
        </w:rPr>
        <w:t xml:space="preserve">Based on the aforesaid considerations of fact and of law presented by the parties and the nature of the matter before it, the IACHR concludes that the petitioner’s allegations related to the alleged violation of the principle of legality and due process may be considered potential violations of the rights enshrined in </w:t>
      </w:r>
      <w:r w:rsidR="00DF7288" w:rsidRPr="008D5246">
        <w:rPr>
          <w:rFonts w:asciiTheme="majorHAnsi" w:eastAsia="SimSun" w:hAnsiTheme="majorHAnsi"/>
          <w:sz w:val="20"/>
          <w:szCs w:val="20"/>
        </w:rPr>
        <w:t>Articles 8</w:t>
      </w:r>
      <w:r w:rsidRPr="008D5246">
        <w:rPr>
          <w:rFonts w:asciiTheme="majorHAnsi" w:eastAsia="SimSun" w:hAnsiTheme="majorHAnsi"/>
          <w:sz w:val="20"/>
          <w:szCs w:val="20"/>
        </w:rPr>
        <w:t>, 9, and 25 of the American Convention in relation to its Articles 1.1 and 2.</w:t>
      </w:r>
    </w:p>
    <w:p w:rsidR="008D5246" w:rsidRPr="008D5246" w:rsidRDefault="008D5246" w:rsidP="008D5246">
      <w:pPr>
        <w:ind w:left="720"/>
        <w:rPr>
          <w:rFonts w:asciiTheme="majorHAnsi" w:eastAsia="Cambria" w:hAnsiTheme="majorHAnsi" w:cs="Cambria"/>
          <w:color w:val="000000"/>
          <w:sz w:val="20"/>
          <w:szCs w:val="20"/>
          <w:u w:color="000000"/>
          <w:lang w:eastAsia="es-ES"/>
        </w:rPr>
      </w:pPr>
    </w:p>
    <w:p w:rsidR="008D5246" w:rsidRPr="008D5246" w:rsidRDefault="008D5246" w:rsidP="008D524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8D5246" w:rsidRPr="008D5246" w:rsidRDefault="008D5246" w:rsidP="008D52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8D5246" w:rsidRPr="008D5246" w:rsidRDefault="008D5246" w:rsidP="008D5246">
      <w:pPr>
        <w:ind w:firstLine="720"/>
        <w:jc w:val="both"/>
        <w:rPr>
          <w:rFonts w:asciiTheme="majorHAnsi" w:hAnsiTheme="majorHAnsi"/>
          <w:b/>
          <w:bCs/>
          <w:sz w:val="20"/>
          <w:szCs w:val="20"/>
        </w:rPr>
      </w:pPr>
      <w:r w:rsidRPr="008D5246">
        <w:rPr>
          <w:rFonts w:asciiTheme="majorHAnsi" w:hAnsiTheme="majorHAnsi"/>
          <w:b/>
          <w:bCs/>
          <w:sz w:val="20"/>
          <w:szCs w:val="20"/>
        </w:rPr>
        <w:t>V.</w:t>
      </w:r>
      <w:r w:rsidRPr="008D5246">
        <w:rPr>
          <w:rFonts w:asciiTheme="majorHAnsi" w:hAnsiTheme="majorHAnsi"/>
          <w:b/>
          <w:bCs/>
          <w:sz w:val="20"/>
          <w:szCs w:val="20"/>
        </w:rPr>
        <w:tab/>
        <w:t>CONCLUSIONS</w:t>
      </w:r>
    </w:p>
    <w:p w:rsidR="008D5246" w:rsidRPr="008D5246" w:rsidRDefault="008D5246" w:rsidP="008D5246">
      <w:pPr>
        <w:jc w:val="both"/>
        <w:rPr>
          <w:rFonts w:asciiTheme="majorHAnsi" w:hAnsiTheme="majorHAnsi"/>
          <w:sz w:val="20"/>
          <w:szCs w:val="20"/>
        </w:rPr>
      </w:pPr>
    </w:p>
    <w:p w:rsidR="008D5246" w:rsidRPr="008D5246" w:rsidRDefault="008D5246" w:rsidP="008D5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8D5246">
        <w:rPr>
          <w:rFonts w:asciiTheme="majorHAnsi" w:hAnsiTheme="majorHAnsi"/>
          <w:sz w:val="20"/>
          <w:szCs w:val="20"/>
        </w:rPr>
        <w:t xml:space="preserve">Based on the aforesaid considerations of fact and of law, the Inter-American Commission concludes that this petition meets the requirements for admissibility established in Articles 46 and 47 of the American Convention, and without prejudging the merits, </w:t>
      </w:r>
    </w:p>
    <w:p w:rsidR="008D5246" w:rsidRPr="008D5246" w:rsidRDefault="008D5246" w:rsidP="008D5246">
      <w:pPr>
        <w:ind w:firstLine="720"/>
        <w:jc w:val="both"/>
        <w:rPr>
          <w:rFonts w:asciiTheme="majorHAnsi" w:hAnsiTheme="majorHAnsi"/>
          <w:sz w:val="20"/>
          <w:szCs w:val="20"/>
        </w:rPr>
      </w:pPr>
    </w:p>
    <w:p w:rsidR="00796E20" w:rsidRDefault="008D5246" w:rsidP="00796E20">
      <w:pPr>
        <w:ind w:firstLine="720"/>
        <w:jc w:val="center"/>
        <w:rPr>
          <w:rFonts w:asciiTheme="majorHAnsi" w:hAnsiTheme="majorHAnsi"/>
          <w:b/>
          <w:bCs/>
          <w:sz w:val="20"/>
          <w:szCs w:val="20"/>
        </w:rPr>
      </w:pPr>
      <w:r w:rsidRPr="008D5246">
        <w:rPr>
          <w:rFonts w:asciiTheme="majorHAnsi" w:hAnsiTheme="majorHAnsi"/>
          <w:b/>
          <w:bCs/>
          <w:sz w:val="20"/>
          <w:szCs w:val="20"/>
        </w:rPr>
        <w:t>THE INTER-AMERICAN COMMISSION ON HUMAN RIGHTS</w:t>
      </w:r>
      <w:r w:rsidR="00431E73">
        <w:rPr>
          <w:rFonts w:asciiTheme="majorHAnsi" w:hAnsiTheme="majorHAnsi"/>
          <w:b/>
          <w:bCs/>
          <w:sz w:val="20"/>
          <w:szCs w:val="20"/>
        </w:rPr>
        <w:t>l,</w:t>
      </w:r>
    </w:p>
    <w:p w:rsidR="008D5246" w:rsidRPr="008D5246" w:rsidRDefault="008D5246" w:rsidP="00796E20">
      <w:pPr>
        <w:rPr>
          <w:rFonts w:asciiTheme="majorHAnsi" w:hAnsiTheme="majorHAnsi"/>
          <w:b/>
          <w:bCs/>
          <w:sz w:val="20"/>
          <w:szCs w:val="20"/>
        </w:rPr>
      </w:pPr>
      <w:r w:rsidRPr="008D5246">
        <w:rPr>
          <w:rFonts w:asciiTheme="majorHAnsi" w:hAnsiTheme="majorHAnsi"/>
          <w:b/>
          <w:bCs/>
          <w:sz w:val="20"/>
          <w:szCs w:val="20"/>
        </w:rPr>
        <w:t>DECIDES:</w:t>
      </w:r>
    </w:p>
    <w:p w:rsidR="008D5246" w:rsidRPr="008D5246" w:rsidRDefault="008D5246" w:rsidP="008D5246">
      <w:pPr>
        <w:ind w:firstLine="720"/>
        <w:jc w:val="both"/>
        <w:rPr>
          <w:rFonts w:asciiTheme="majorHAnsi" w:hAnsiTheme="majorHAnsi"/>
          <w:sz w:val="20"/>
          <w:szCs w:val="20"/>
        </w:rPr>
      </w:pPr>
    </w:p>
    <w:p w:rsidR="008D5246" w:rsidRPr="008D5246" w:rsidRDefault="008D5246" w:rsidP="008D5246">
      <w:pPr>
        <w:ind w:firstLine="720"/>
        <w:jc w:val="both"/>
        <w:rPr>
          <w:rFonts w:asciiTheme="majorHAnsi" w:hAnsiTheme="majorHAnsi"/>
          <w:sz w:val="20"/>
          <w:szCs w:val="20"/>
        </w:rPr>
      </w:pPr>
      <w:r w:rsidRPr="008D5246">
        <w:rPr>
          <w:rFonts w:asciiTheme="majorHAnsi" w:hAnsiTheme="majorHAnsi"/>
          <w:sz w:val="20"/>
          <w:szCs w:val="20"/>
        </w:rPr>
        <w:t>1.</w:t>
      </w:r>
      <w:r w:rsidRPr="008D5246">
        <w:rPr>
          <w:rFonts w:asciiTheme="majorHAnsi" w:hAnsiTheme="majorHAnsi"/>
          <w:sz w:val="20"/>
          <w:szCs w:val="20"/>
        </w:rPr>
        <w:tab/>
        <w:t xml:space="preserve">To declare this petition admissible in relation to Articles 8, 9, and 25 of the American Convention, considered in connection with the obligations established in Articles 1.1 and 2 of that instrument. </w:t>
      </w:r>
    </w:p>
    <w:p w:rsidR="008D5246" w:rsidRPr="008D5246" w:rsidRDefault="008D5246" w:rsidP="008D5246">
      <w:pPr>
        <w:jc w:val="both"/>
        <w:rPr>
          <w:rFonts w:asciiTheme="majorHAnsi" w:hAnsiTheme="majorHAnsi"/>
          <w:sz w:val="20"/>
          <w:szCs w:val="20"/>
        </w:rPr>
      </w:pPr>
    </w:p>
    <w:p w:rsidR="008D5246" w:rsidRPr="008D5246" w:rsidRDefault="008D5246" w:rsidP="008D5246">
      <w:pPr>
        <w:ind w:firstLine="720"/>
        <w:jc w:val="both"/>
        <w:rPr>
          <w:rFonts w:asciiTheme="majorHAnsi" w:hAnsiTheme="majorHAnsi"/>
          <w:sz w:val="20"/>
          <w:szCs w:val="20"/>
        </w:rPr>
      </w:pPr>
      <w:r w:rsidRPr="008D5246">
        <w:rPr>
          <w:rFonts w:asciiTheme="majorHAnsi" w:hAnsiTheme="majorHAnsi"/>
          <w:sz w:val="20"/>
          <w:szCs w:val="20"/>
        </w:rPr>
        <w:t>2.</w:t>
      </w:r>
      <w:r w:rsidRPr="008D5246">
        <w:rPr>
          <w:rFonts w:asciiTheme="majorHAnsi" w:hAnsiTheme="majorHAnsi"/>
          <w:sz w:val="20"/>
          <w:szCs w:val="20"/>
        </w:rPr>
        <w:tab/>
        <w:t>To notify the parties of this decision;</w:t>
      </w:r>
    </w:p>
    <w:p w:rsidR="008D5246" w:rsidRPr="008D5246" w:rsidRDefault="008D5246" w:rsidP="008D5246">
      <w:pPr>
        <w:ind w:firstLine="720"/>
        <w:jc w:val="both"/>
        <w:rPr>
          <w:rFonts w:asciiTheme="majorHAnsi" w:hAnsiTheme="majorHAnsi"/>
          <w:sz w:val="20"/>
          <w:szCs w:val="20"/>
        </w:rPr>
      </w:pPr>
    </w:p>
    <w:p w:rsidR="008D5246" w:rsidRPr="008D5246" w:rsidRDefault="008D5246" w:rsidP="008D5246">
      <w:pPr>
        <w:ind w:firstLine="720"/>
        <w:jc w:val="both"/>
        <w:rPr>
          <w:rFonts w:asciiTheme="majorHAnsi" w:hAnsiTheme="majorHAnsi"/>
          <w:sz w:val="20"/>
          <w:szCs w:val="20"/>
        </w:rPr>
      </w:pPr>
      <w:r w:rsidRPr="008D5246">
        <w:rPr>
          <w:rFonts w:asciiTheme="majorHAnsi" w:hAnsiTheme="majorHAnsi"/>
          <w:sz w:val="20"/>
          <w:szCs w:val="20"/>
        </w:rPr>
        <w:t>3.</w:t>
      </w:r>
      <w:r w:rsidRPr="008D5246">
        <w:rPr>
          <w:rFonts w:asciiTheme="majorHAnsi" w:hAnsiTheme="majorHAnsi"/>
          <w:sz w:val="20"/>
          <w:szCs w:val="20"/>
        </w:rPr>
        <w:tab/>
        <w:t>To proceed to the analysis of the merits of the case; and</w:t>
      </w:r>
    </w:p>
    <w:p w:rsidR="008D5246" w:rsidRPr="008D5246" w:rsidRDefault="008D5246" w:rsidP="008D5246">
      <w:pPr>
        <w:ind w:firstLine="720"/>
        <w:jc w:val="both"/>
        <w:rPr>
          <w:rFonts w:asciiTheme="majorHAnsi" w:hAnsiTheme="majorHAnsi"/>
          <w:sz w:val="20"/>
          <w:szCs w:val="20"/>
        </w:rPr>
      </w:pPr>
    </w:p>
    <w:p w:rsidR="00C55560" w:rsidRPr="00431E73" w:rsidRDefault="008D5246" w:rsidP="00431E73">
      <w:pPr>
        <w:pStyle w:val="ListParagraph"/>
        <w:numPr>
          <w:ilvl w:val="0"/>
          <w:numId w:val="102"/>
        </w:numPr>
        <w:jc w:val="both"/>
        <w:rPr>
          <w:rFonts w:asciiTheme="majorHAnsi" w:hAnsiTheme="majorHAnsi"/>
          <w:sz w:val="20"/>
          <w:szCs w:val="20"/>
        </w:rPr>
      </w:pPr>
      <w:r w:rsidRPr="00431E73">
        <w:rPr>
          <w:rFonts w:asciiTheme="majorHAnsi" w:hAnsiTheme="majorHAnsi"/>
          <w:sz w:val="20"/>
          <w:szCs w:val="20"/>
        </w:rPr>
        <w:t xml:space="preserve">To publish this decision and include it in the Annual Report to be presented to the General Assembly of the Organization of American States. </w:t>
      </w:r>
    </w:p>
    <w:p w:rsidR="00431E73" w:rsidRDefault="00431E73" w:rsidP="00431E73">
      <w:pPr>
        <w:jc w:val="both"/>
        <w:rPr>
          <w:rFonts w:asciiTheme="majorHAnsi" w:hAnsiTheme="majorHAnsi"/>
          <w:sz w:val="20"/>
          <w:szCs w:val="20"/>
        </w:rPr>
      </w:pPr>
    </w:p>
    <w:p w:rsidR="00431E73" w:rsidRPr="00365F2F" w:rsidRDefault="00431E73" w:rsidP="00431E73">
      <w:pPr>
        <w:suppressAutoHyphens/>
        <w:ind w:firstLine="720"/>
        <w:jc w:val="both"/>
        <w:rPr>
          <w:rFonts w:ascii="Cambria" w:hAnsi="Cambria"/>
          <w:spacing w:val="-2"/>
          <w:sz w:val="20"/>
        </w:rPr>
      </w:pPr>
      <w:r w:rsidRPr="00365F2F">
        <w:rPr>
          <w:rFonts w:ascii="Cambria" w:hAnsi="Cambria"/>
          <w:spacing w:val="-2"/>
          <w:sz w:val="20"/>
        </w:rPr>
        <w:t>Done and signed in the cit</w:t>
      </w:r>
      <w:r>
        <w:rPr>
          <w:rFonts w:ascii="Cambria" w:hAnsi="Cambria"/>
          <w:spacing w:val="-2"/>
          <w:sz w:val="20"/>
        </w:rPr>
        <w:t>y of Washington, D.C., on the 26</w:t>
      </w:r>
      <w:r w:rsidRPr="00431E73">
        <w:rPr>
          <w:rFonts w:ascii="Cambria" w:hAnsi="Cambria"/>
          <w:spacing w:val="-2"/>
          <w:sz w:val="20"/>
          <w:vertAlign w:val="superscript"/>
        </w:rPr>
        <w:t>th</w:t>
      </w:r>
      <w:r w:rsidRPr="00365F2F">
        <w:rPr>
          <w:rFonts w:ascii="Cambria" w:hAnsi="Cambria"/>
          <w:spacing w:val="-2"/>
          <w:sz w:val="20"/>
        </w:rPr>
        <w:t xml:space="preserve"> day of the month of </w:t>
      </w:r>
      <w:r>
        <w:rPr>
          <w:rFonts w:ascii="Cambria" w:hAnsi="Cambria"/>
          <w:spacing w:val="-2"/>
          <w:sz w:val="20"/>
        </w:rPr>
        <w:t>October</w:t>
      </w:r>
      <w:r w:rsidRPr="00365F2F">
        <w:rPr>
          <w:rFonts w:ascii="Cambria" w:hAnsi="Cambria"/>
          <w:spacing w:val="-2"/>
          <w:sz w:val="20"/>
        </w:rPr>
        <w:t>, 201</w:t>
      </w:r>
      <w:r>
        <w:rPr>
          <w:rFonts w:ascii="Cambria" w:hAnsi="Cambria"/>
          <w:spacing w:val="-2"/>
          <w:sz w:val="20"/>
        </w:rPr>
        <w:t>5</w:t>
      </w:r>
      <w:r w:rsidRPr="00365F2F">
        <w:rPr>
          <w:rFonts w:ascii="Cambria" w:hAnsi="Cambria"/>
          <w:spacing w:val="-2"/>
          <w:sz w:val="20"/>
        </w:rPr>
        <w:t xml:space="preserve">. (Signed): </w:t>
      </w:r>
      <w:r w:rsidRPr="00874A5A">
        <w:rPr>
          <w:rFonts w:ascii="Cambria" w:hAnsi="Cambria" w:cs="Arial"/>
          <w:noProof/>
          <w:spacing w:val="-2"/>
          <w:sz w:val="20"/>
        </w:rPr>
        <w:t>Rose-Marie Belle Antoine,</w:t>
      </w:r>
      <w:r w:rsidRPr="00874A5A">
        <w:rPr>
          <w:rFonts w:ascii="Cambria" w:hAnsi="Cambria"/>
          <w:sz w:val="20"/>
        </w:rPr>
        <w:t xml:space="preserve"> President; </w:t>
      </w:r>
      <w:r w:rsidRPr="00874A5A">
        <w:rPr>
          <w:rFonts w:ascii="Cambria" w:hAnsi="Cambria" w:cs="Arial"/>
          <w:noProof/>
          <w:spacing w:val="-2"/>
          <w:sz w:val="20"/>
        </w:rPr>
        <w:t>James L. Cavallaro</w:t>
      </w:r>
      <w:r w:rsidRPr="00874A5A">
        <w:rPr>
          <w:rFonts w:ascii="Cambria" w:hAnsi="Cambria"/>
          <w:sz w:val="20"/>
        </w:rPr>
        <w:t xml:space="preserve">, </w:t>
      </w:r>
      <w:r w:rsidRPr="00874A5A">
        <w:rPr>
          <w:rFonts w:ascii="Cambria" w:hAnsi="Cambria"/>
          <w:spacing w:val="-2"/>
          <w:sz w:val="20"/>
        </w:rPr>
        <w:t>First Vice President;</w:t>
      </w:r>
      <w:r w:rsidRPr="00874A5A">
        <w:rPr>
          <w:rFonts w:ascii="Cambria" w:hAnsi="Cambria" w:cs="Arial"/>
          <w:noProof/>
          <w:spacing w:val="-2"/>
          <w:sz w:val="20"/>
        </w:rPr>
        <w:t xml:space="preserve"> Felipe González, Rosa María Ortiz</w:t>
      </w:r>
      <w:r>
        <w:rPr>
          <w:rFonts w:ascii="Cambria" w:hAnsi="Cambria" w:cs="Arial"/>
          <w:noProof/>
          <w:spacing w:val="-2"/>
          <w:sz w:val="20"/>
        </w:rPr>
        <w:t xml:space="preserve"> </w:t>
      </w:r>
      <w:r w:rsidRPr="00365F2F">
        <w:rPr>
          <w:rFonts w:ascii="Cambria" w:hAnsi="Cambria" w:cs="Arial"/>
          <w:noProof/>
          <w:spacing w:val="-2"/>
          <w:sz w:val="20"/>
        </w:rPr>
        <w:t>(dissenting opinion</w:t>
      </w:r>
      <w:r>
        <w:rPr>
          <w:rFonts w:ascii="Cambria" w:hAnsi="Cambria" w:cs="Arial"/>
          <w:noProof/>
          <w:spacing w:val="-2"/>
          <w:sz w:val="20"/>
        </w:rPr>
        <w:t>)</w:t>
      </w:r>
      <w:r w:rsidRPr="00874A5A">
        <w:rPr>
          <w:rFonts w:ascii="Cambria" w:hAnsi="Cambria" w:cs="Arial"/>
          <w:noProof/>
          <w:spacing w:val="-2"/>
          <w:sz w:val="20"/>
        </w:rPr>
        <w:t xml:space="preserve">, </w:t>
      </w:r>
      <w:r w:rsidRPr="00874A5A">
        <w:rPr>
          <w:rFonts w:ascii="Cambria" w:hAnsi="Cambria"/>
          <w:sz w:val="20"/>
        </w:rPr>
        <w:t>Tracy Robinson and</w:t>
      </w:r>
      <w:r w:rsidRPr="00874A5A">
        <w:rPr>
          <w:rFonts w:ascii="Cambria" w:hAnsi="Cambria" w:cs="Arial"/>
          <w:noProof/>
          <w:spacing w:val="-2"/>
          <w:sz w:val="20"/>
        </w:rPr>
        <w:t xml:space="preserve"> Paulo Vannuchi, </w:t>
      </w:r>
      <w:r w:rsidRPr="00874A5A">
        <w:rPr>
          <w:rFonts w:ascii="Cambria" w:hAnsi="Cambria"/>
          <w:spacing w:val="-2"/>
          <w:sz w:val="20"/>
        </w:rPr>
        <w:t>Commissioners</w:t>
      </w:r>
      <w:r>
        <w:rPr>
          <w:rFonts w:ascii="Cambria" w:hAnsi="Cambria" w:cs="Tahoma"/>
          <w:color w:val="333333"/>
          <w:sz w:val="20"/>
        </w:rPr>
        <w:t>.</w:t>
      </w:r>
    </w:p>
    <w:p w:rsidR="00431E73" w:rsidRPr="00431E73" w:rsidRDefault="00431E73" w:rsidP="00431E73">
      <w:pPr>
        <w:jc w:val="both"/>
        <w:rPr>
          <w:rFonts w:asciiTheme="majorHAnsi" w:hAnsiTheme="majorHAnsi"/>
          <w:sz w:val="20"/>
          <w:szCs w:val="20"/>
        </w:rPr>
      </w:pPr>
    </w:p>
    <w:sectPr w:rsidR="00431E73" w:rsidRPr="00431E73"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F54" w:rsidRDefault="00E32F54" w:rsidP="00036A8A">
      <w:r>
        <w:separator/>
      </w:r>
    </w:p>
  </w:endnote>
  <w:endnote w:type="continuationSeparator" w:id="0">
    <w:p w:rsidR="00E32F54" w:rsidRDefault="00E32F5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EB" w:rsidRDefault="006F54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F54EB">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F54" w:rsidRPr="00036A8A" w:rsidRDefault="00E32F5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E32F54" w:rsidRPr="00036A8A" w:rsidRDefault="00E32F54" w:rsidP="00036A8A">
      <w:pPr>
        <w:rPr>
          <w:rFonts w:asciiTheme="majorHAnsi" w:hAnsiTheme="majorHAnsi"/>
          <w:sz w:val="16"/>
          <w:szCs w:val="16"/>
        </w:rPr>
      </w:pPr>
      <w:r w:rsidRPr="00036A8A">
        <w:rPr>
          <w:rFonts w:asciiTheme="majorHAnsi" w:hAnsiTheme="majorHAnsi"/>
          <w:sz w:val="16"/>
          <w:szCs w:val="16"/>
        </w:rPr>
        <w:separator/>
      </w:r>
    </w:p>
    <w:p w:rsidR="00E32F54" w:rsidRPr="00036A8A" w:rsidRDefault="00E32F5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E32F54" w:rsidRPr="0093441A" w:rsidRDefault="00E32F5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E32F54"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EB" w:rsidRDefault="006F5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2"/>
  </w:num>
  <w:num w:numId="9">
    <w:abstractNumId w:val="48"/>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4"/>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6"/>
  </w:num>
  <w:num w:numId="85">
    <w:abstractNumId w:val="49"/>
  </w:num>
  <w:num w:numId="86">
    <w:abstractNumId w:val="51"/>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1"/>
  </w:num>
  <w:num w:numId="95">
    <w:abstractNumId w:val="42"/>
  </w:num>
  <w:num w:numId="96">
    <w:abstractNumId w:val="52"/>
  </w:num>
  <w:num w:numId="97">
    <w:abstractNumId w:val="50"/>
  </w:num>
  <w:num w:numId="98">
    <w:abstractNumId w:val="45"/>
  </w:num>
  <w:num w:numId="99">
    <w:abstractNumId w:val="37"/>
  </w:num>
  <w:num w:numId="100">
    <w:abstractNumId w:val="3"/>
  </w:num>
  <w:num w:numId="101">
    <w:abstractNumId w:val="26"/>
  </w:num>
  <w:num w:numId="102">
    <w:abstractNumId w:val="47"/>
  </w:num>
  <w:num w:numId="103">
    <w:abstractNumId w:val="5"/>
  </w:num>
  <w:num w:numId="104">
    <w:abstractNumId w:val="1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5339B"/>
    <w:rsid w:val="000639C0"/>
    <w:rsid w:val="00070F3A"/>
    <w:rsid w:val="000716C5"/>
    <w:rsid w:val="00075E23"/>
    <w:rsid w:val="0008014B"/>
    <w:rsid w:val="00092F32"/>
    <w:rsid w:val="0009344A"/>
    <w:rsid w:val="000A575F"/>
    <w:rsid w:val="000B73C2"/>
    <w:rsid w:val="000D10DB"/>
    <w:rsid w:val="000E46A0"/>
    <w:rsid w:val="0013104F"/>
    <w:rsid w:val="00137EBA"/>
    <w:rsid w:val="00145EDC"/>
    <w:rsid w:val="00167A34"/>
    <w:rsid w:val="0018037F"/>
    <w:rsid w:val="001A5F27"/>
    <w:rsid w:val="001A7870"/>
    <w:rsid w:val="001C1B41"/>
    <w:rsid w:val="001D2550"/>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42698"/>
    <w:rsid w:val="00356185"/>
    <w:rsid w:val="00360380"/>
    <w:rsid w:val="00386CF0"/>
    <w:rsid w:val="003C32BC"/>
    <w:rsid w:val="003F1BBF"/>
    <w:rsid w:val="004165C2"/>
    <w:rsid w:val="00431E73"/>
    <w:rsid w:val="00450A4A"/>
    <w:rsid w:val="004666FB"/>
    <w:rsid w:val="00467B7E"/>
    <w:rsid w:val="0049419D"/>
    <w:rsid w:val="004B2762"/>
    <w:rsid w:val="004B7EB6"/>
    <w:rsid w:val="004C4B62"/>
    <w:rsid w:val="004D6025"/>
    <w:rsid w:val="004D72BC"/>
    <w:rsid w:val="00501399"/>
    <w:rsid w:val="00507BC4"/>
    <w:rsid w:val="005128E4"/>
    <w:rsid w:val="0051537A"/>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6F54EB"/>
    <w:rsid w:val="00701B24"/>
    <w:rsid w:val="00745899"/>
    <w:rsid w:val="007607C4"/>
    <w:rsid w:val="0076643F"/>
    <w:rsid w:val="00796E20"/>
    <w:rsid w:val="007A2F70"/>
    <w:rsid w:val="007C3334"/>
    <w:rsid w:val="007C52BB"/>
    <w:rsid w:val="007D2B98"/>
    <w:rsid w:val="00803F1C"/>
    <w:rsid w:val="0080600E"/>
    <w:rsid w:val="00817612"/>
    <w:rsid w:val="00827904"/>
    <w:rsid w:val="00837C45"/>
    <w:rsid w:val="00853419"/>
    <w:rsid w:val="00897E12"/>
    <w:rsid w:val="008D43BA"/>
    <w:rsid w:val="008D5246"/>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D1D19"/>
    <w:rsid w:val="00AD37C1"/>
    <w:rsid w:val="00AE66EC"/>
    <w:rsid w:val="00AE6F91"/>
    <w:rsid w:val="00AF5571"/>
    <w:rsid w:val="00B167E9"/>
    <w:rsid w:val="00B20655"/>
    <w:rsid w:val="00B314DB"/>
    <w:rsid w:val="00B31EBE"/>
    <w:rsid w:val="00B3718B"/>
    <w:rsid w:val="00B4632A"/>
    <w:rsid w:val="00BA276C"/>
    <w:rsid w:val="00BB1A19"/>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DF7288"/>
    <w:rsid w:val="00E32F54"/>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B7251"/>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7C443-324A-4B07-A0B5-D206F60A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2694</Words>
  <Characters>13876</Characters>
  <Application>Microsoft Office Word</Application>
  <DocSecurity>0</DocSecurity>
  <Lines>239</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62/15</dc:title>
  <dc:creator/>
  <cp:lastModifiedBy/>
  <cp:revision>1</cp:revision>
  <dcterms:created xsi:type="dcterms:W3CDTF">2015-12-28T17:11:00Z</dcterms:created>
  <dcterms:modified xsi:type="dcterms:W3CDTF">2015-12-28T17:11:00Z</dcterms:modified>
</cp:coreProperties>
</file>