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F79D2" w:rsidRDefault="00D306D1" w:rsidP="00627C9F">
      <w:pPr>
        <w:jc w:val="both"/>
        <w:rPr>
          <w:rFonts w:asciiTheme="majorHAnsi" w:hAnsiTheme="majorHAnsi" w:cs="Univers"/>
          <w:b/>
          <w:bCs/>
          <w:sz w:val="22"/>
          <w:szCs w:val="22"/>
          <w:lang w:val="es-ES_tradnl"/>
        </w:rPr>
      </w:pPr>
      <w:r w:rsidRPr="001F79D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98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F79D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F79D2">
        <w:rPr>
          <w:rFonts w:asciiTheme="majorHAnsi" w:hAnsiTheme="majorHAnsi" w:cs="Univers"/>
          <w:b/>
          <w:bCs/>
          <w:sz w:val="22"/>
          <w:szCs w:val="22"/>
          <w:lang w:val="es-ES_tradnl"/>
        </w:rPr>
        <w:t xml:space="preserve"> </w:t>
      </w:r>
    </w:p>
    <w:p w14:paraId="751BC92D" w14:textId="77777777" w:rsidR="00040C3A" w:rsidRPr="001F79D2"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1F79D2"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1F79D2"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1F79D2"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1F79D2"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1F79D2"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1F79D2"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1F79D2"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1F79D2"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1F79D2"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1F79D2" w:rsidRDefault="003D3BC2" w:rsidP="00040C3A">
      <w:pPr>
        <w:tabs>
          <w:tab w:val="center" w:pos="5400"/>
        </w:tabs>
        <w:suppressAutoHyphens/>
        <w:jc w:val="center"/>
        <w:rPr>
          <w:rFonts w:asciiTheme="majorHAnsi" w:hAnsiTheme="majorHAnsi"/>
          <w:sz w:val="22"/>
          <w:szCs w:val="22"/>
          <w:lang w:val="es-ES_tradnl"/>
        </w:rPr>
      </w:pPr>
      <w:r w:rsidRPr="001F79D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C00BE3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A4336">
                              <w:rPr>
                                <w:rFonts w:asciiTheme="majorHAnsi" w:hAnsiTheme="majorHAnsi" w:cs="Arial"/>
                                <w:b/>
                                <w:bCs/>
                                <w:color w:val="0D0D0D" w:themeColor="text1" w:themeTint="F2"/>
                                <w:sz w:val="36"/>
                                <w:szCs w:val="22"/>
                                <w:lang w:val="es-ES_tradnl"/>
                              </w:rPr>
                              <w:t>369</w:t>
                            </w:r>
                            <w:r w:rsidR="007B05C4">
                              <w:rPr>
                                <w:rFonts w:asciiTheme="majorHAnsi" w:hAnsiTheme="majorHAnsi" w:cs="Arial"/>
                                <w:b/>
                                <w:bCs/>
                                <w:color w:val="0D0D0D" w:themeColor="text1" w:themeTint="F2"/>
                                <w:sz w:val="36"/>
                                <w:szCs w:val="22"/>
                                <w:lang w:val="es-ES_tradnl"/>
                              </w:rPr>
                              <w:t>/</w:t>
                            </w:r>
                            <w:r w:rsidR="00320CAF">
                              <w:rPr>
                                <w:rFonts w:asciiTheme="majorHAnsi" w:hAnsiTheme="majorHAnsi" w:cs="Arial"/>
                                <w:b/>
                                <w:bCs/>
                                <w:color w:val="0D0D0D" w:themeColor="text1" w:themeTint="F2"/>
                                <w:sz w:val="36"/>
                                <w:szCs w:val="22"/>
                                <w:lang w:val="es-ES_tradnl"/>
                              </w:rPr>
                              <w:t>22</w:t>
                            </w:r>
                          </w:p>
                          <w:p w14:paraId="45F30ECA" w14:textId="4930C51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37E5">
                              <w:rPr>
                                <w:rFonts w:asciiTheme="majorHAnsi" w:hAnsiTheme="majorHAnsi" w:cs="Arial"/>
                                <w:b/>
                                <w:color w:val="0D0D0D" w:themeColor="text1" w:themeTint="F2"/>
                                <w:sz w:val="36"/>
                                <w:szCs w:val="22"/>
                                <w:lang w:val="es-ES_tradnl"/>
                              </w:rPr>
                              <w:t>1973</w:t>
                            </w:r>
                            <w:r w:rsidR="00246D1F" w:rsidRPr="004E2649">
                              <w:rPr>
                                <w:rFonts w:asciiTheme="majorHAnsi" w:hAnsiTheme="majorHAnsi" w:cs="Arial"/>
                                <w:b/>
                                <w:color w:val="0D0D0D" w:themeColor="text1" w:themeTint="F2"/>
                                <w:sz w:val="36"/>
                                <w:szCs w:val="22"/>
                                <w:lang w:val="es-ES_tradnl"/>
                              </w:rPr>
                              <w:t>-</w:t>
                            </w:r>
                            <w:r w:rsidR="00CB37E5">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04DD45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237F38EB" w:rsidR="005B52B0" w:rsidRPr="0010736F" w:rsidRDefault="00CB37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ALICIA LÓPEZ DE MEDINA</w:t>
                            </w:r>
                          </w:p>
                          <w:bookmarkEnd w:id="0"/>
                          <w:p w14:paraId="0B9F7D22" w14:textId="38804422" w:rsidR="005B52B0" w:rsidRPr="00F56ECB" w:rsidRDefault="00CB37E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C00BE3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A4336">
                        <w:rPr>
                          <w:rFonts w:asciiTheme="majorHAnsi" w:hAnsiTheme="majorHAnsi" w:cs="Arial"/>
                          <w:b/>
                          <w:bCs/>
                          <w:color w:val="0D0D0D" w:themeColor="text1" w:themeTint="F2"/>
                          <w:sz w:val="36"/>
                          <w:szCs w:val="22"/>
                          <w:lang w:val="es-ES_tradnl"/>
                        </w:rPr>
                        <w:t>369</w:t>
                      </w:r>
                      <w:r w:rsidR="007B05C4">
                        <w:rPr>
                          <w:rFonts w:asciiTheme="majorHAnsi" w:hAnsiTheme="majorHAnsi" w:cs="Arial"/>
                          <w:b/>
                          <w:bCs/>
                          <w:color w:val="0D0D0D" w:themeColor="text1" w:themeTint="F2"/>
                          <w:sz w:val="36"/>
                          <w:szCs w:val="22"/>
                          <w:lang w:val="es-ES_tradnl"/>
                        </w:rPr>
                        <w:t>/</w:t>
                      </w:r>
                      <w:r w:rsidR="00320CAF">
                        <w:rPr>
                          <w:rFonts w:asciiTheme="majorHAnsi" w:hAnsiTheme="majorHAnsi" w:cs="Arial"/>
                          <w:b/>
                          <w:bCs/>
                          <w:color w:val="0D0D0D" w:themeColor="text1" w:themeTint="F2"/>
                          <w:sz w:val="36"/>
                          <w:szCs w:val="22"/>
                          <w:lang w:val="es-ES_tradnl"/>
                        </w:rPr>
                        <w:t>22</w:t>
                      </w:r>
                    </w:p>
                    <w:p w14:paraId="45F30ECA" w14:textId="4930C51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37E5">
                        <w:rPr>
                          <w:rFonts w:asciiTheme="majorHAnsi" w:hAnsiTheme="majorHAnsi" w:cs="Arial"/>
                          <w:b/>
                          <w:color w:val="0D0D0D" w:themeColor="text1" w:themeTint="F2"/>
                          <w:sz w:val="36"/>
                          <w:szCs w:val="22"/>
                          <w:lang w:val="es-ES_tradnl"/>
                        </w:rPr>
                        <w:t>1973</w:t>
                      </w:r>
                      <w:r w:rsidR="00246D1F" w:rsidRPr="004E2649">
                        <w:rPr>
                          <w:rFonts w:asciiTheme="majorHAnsi" w:hAnsiTheme="majorHAnsi" w:cs="Arial"/>
                          <w:b/>
                          <w:color w:val="0D0D0D" w:themeColor="text1" w:themeTint="F2"/>
                          <w:sz w:val="36"/>
                          <w:szCs w:val="22"/>
                          <w:lang w:val="es-ES_tradnl"/>
                        </w:rPr>
                        <w:t>-</w:t>
                      </w:r>
                      <w:r w:rsidR="00CB37E5">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04DD45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237F38EB" w:rsidR="005B52B0" w:rsidRPr="0010736F" w:rsidRDefault="00CB37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ALICIA LÓPEZ DE MEDINA</w:t>
                      </w:r>
                    </w:p>
                    <w:bookmarkEnd w:id="1"/>
                    <w:p w14:paraId="0B9F7D22" w14:textId="38804422" w:rsidR="005B52B0" w:rsidRPr="00F56ECB" w:rsidRDefault="00CB37E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1F79D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ACE9E7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A4336">
                              <w:rPr>
                                <w:rFonts w:asciiTheme="minorHAnsi" w:hAnsiTheme="minorHAnsi"/>
                                <w:color w:val="FFFFFF" w:themeColor="background1"/>
                                <w:sz w:val="22"/>
                                <w:lang w:val="pt-BR"/>
                              </w:rPr>
                              <w:t>377</w:t>
                            </w:r>
                          </w:p>
                          <w:p w14:paraId="4061DBBD" w14:textId="36AB5639" w:rsidR="00627C9F" w:rsidRPr="00C25ADB" w:rsidRDefault="00CC0EB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B37E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ACE9E7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A4336">
                        <w:rPr>
                          <w:rFonts w:asciiTheme="minorHAnsi" w:hAnsiTheme="minorHAnsi"/>
                          <w:color w:val="FFFFFF" w:themeColor="background1"/>
                          <w:sz w:val="22"/>
                          <w:lang w:val="pt-BR"/>
                        </w:rPr>
                        <w:t>377</w:t>
                      </w:r>
                    </w:p>
                    <w:p w14:paraId="4061DBBD" w14:textId="36AB5639" w:rsidR="00627C9F" w:rsidRPr="00C25ADB" w:rsidRDefault="00CC0EB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B37E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1F79D2"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1F79D2"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1F79D2"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1F79D2"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1F79D2"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1F79D2"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1F79D2" w:rsidRDefault="0090270B" w:rsidP="00040C3A">
      <w:pPr>
        <w:tabs>
          <w:tab w:val="center" w:pos="5400"/>
        </w:tabs>
        <w:suppressAutoHyphens/>
        <w:jc w:val="center"/>
        <w:rPr>
          <w:rFonts w:asciiTheme="majorHAnsi" w:hAnsiTheme="majorHAnsi"/>
          <w:sz w:val="18"/>
          <w:szCs w:val="22"/>
          <w:lang w:val="es-ES_tradnl"/>
        </w:rPr>
      </w:pPr>
      <w:r w:rsidRPr="001F79D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C19952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5654E">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F5654E">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B37E5">
                              <w:rPr>
                                <w:rFonts w:asciiTheme="majorHAnsi" w:hAnsiTheme="majorHAnsi"/>
                                <w:color w:val="0D0D0D" w:themeColor="text1" w:themeTint="F2"/>
                                <w:sz w:val="18"/>
                                <w:szCs w:val="22"/>
                                <w:lang w:val="es-ES"/>
                              </w:rPr>
                              <w:t>2</w:t>
                            </w:r>
                            <w:r w:rsidR="00F5654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C19952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5654E">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F5654E">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B37E5">
                        <w:rPr>
                          <w:rFonts w:asciiTheme="majorHAnsi" w:hAnsiTheme="majorHAnsi"/>
                          <w:color w:val="0D0D0D" w:themeColor="text1" w:themeTint="F2"/>
                          <w:sz w:val="18"/>
                          <w:szCs w:val="22"/>
                          <w:lang w:val="es-ES"/>
                        </w:rPr>
                        <w:t>2</w:t>
                      </w:r>
                      <w:r w:rsidR="00F5654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1F79D2" w:rsidRDefault="0090270B" w:rsidP="00040C3A">
      <w:pPr>
        <w:tabs>
          <w:tab w:val="center" w:pos="5400"/>
        </w:tabs>
        <w:suppressAutoHyphens/>
        <w:jc w:val="center"/>
        <w:rPr>
          <w:rFonts w:asciiTheme="majorHAnsi" w:hAnsiTheme="majorHAnsi"/>
          <w:sz w:val="18"/>
          <w:szCs w:val="22"/>
          <w:lang w:val="es-ES_tradnl"/>
        </w:rPr>
      </w:pPr>
      <w:r w:rsidRPr="001F79D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4462CF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5654E" w:rsidRPr="00F5654E">
                              <w:rPr>
                                <w:rFonts w:asciiTheme="majorHAnsi" w:hAnsiTheme="majorHAnsi"/>
                                <w:color w:val="595959" w:themeColor="text1" w:themeTint="A6"/>
                                <w:sz w:val="18"/>
                                <w:szCs w:val="18"/>
                                <w:lang w:val="pt-BR"/>
                              </w:rPr>
                              <w:t>369</w:t>
                            </w:r>
                            <w:r w:rsidR="007B05C4" w:rsidRPr="00F5654E">
                              <w:rPr>
                                <w:rFonts w:asciiTheme="majorHAnsi" w:hAnsiTheme="majorHAnsi"/>
                                <w:color w:val="595959" w:themeColor="text1" w:themeTint="A6"/>
                                <w:sz w:val="18"/>
                                <w:szCs w:val="18"/>
                                <w:lang w:val="pt-BR"/>
                              </w:rPr>
                              <w:t>/</w:t>
                            </w:r>
                            <w:r w:rsidR="00F5654E" w:rsidRPr="00F5654E">
                              <w:rPr>
                                <w:rFonts w:asciiTheme="majorHAnsi" w:hAnsiTheme="majorHAnsi"/>
                                <w:color w:val="595959" w:themeColor="text1" w:themeTint="A6"/>
                                <w:sz w:val="18"/>
                                <w:szCs w:val="18"/>
                                <w:lang w:val="pt-BR"/>
                              </w:rPr>
                              <w:t>22</w:t>
                            </w:r>
                            <w:r w:rsidRPr="00F5654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B37E5">
                              <w:rPr>
                                <w:rFonts w:asciiTheme="majorHAnsi" w:hAnsiTheme="majorHAnsi"/>
                                <w:color w:val="595959" w:themeColor="text1" w:themeTint="A6"/>
                                <w:sz w:val="18"/>
                                <w:szCs w:val="18"/>
                                <w:lang w:val="es-ES"/>
                              </w:rPr>
                              <w:t>1973</w:t>
                            </w:r>
                            <w:r w:rsidR="000433C9">
                              <w:rPr>
                                <w:rFonts w:asciiTheme="majorHAnsi" w:hAnsiTheme="majorHAnsi"/>
                                <w:color w:val="595959" w:themeColor="text1" w:themeTint="A6"/>
                                <w:sz w:val="18"/>
                                <w:szCs w:val="18"/>
                                <w:lang w:val="es-ES"/>
                              </w:rPr>
                              <w:t>-</w:t>
                            </w:r>
                            <w:r w:rsidR="00CB37E5">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CB37E5">
                              <w:rPr>
                                <w:rFonts w:asciiTheme="majorHAnsi" w:hAnsiTheme="majorHAnsi"/>
                                <w:color w:val="595959" w:themeColor="text1" w:themeTint="A6"/>
                                <w:sz w:val="18"/>
                                <w:szCs w:val="18"/>
                                <w:lang w:val="es-ES_tradnl"/>
                              </w:rPr>
                              <w:t>Alicia López de Medina</w:t>
                            </w:r>
                            <w:r w:rsidRPr="00890650">
                              <w:rPr>
                                <w:rFonts w:asciiTheme="majorHAnsi" w:hAnsiTheme="majorHAnsi"/>
                                <w:color w:val="595959" w:themeColor="text1" w:themeTint="A6"/>
                                <w:sz w:val="18"/>
                                <w:szCs w:val="18"/>
                                <w:lang w:val="es-ES_tradnl"/>
                              </w:rPr>
                              <w:t xml:space="preserve">. </w:t>
                            </w:r>
                            <w:r w:rsidR="00CB37E5">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5654E">
                              <w:rPr>
                                <w:rFonts w:asciiTheme="majorHAnsi" w:hAnsiTheme="majorHAnsi"/>
                                <w:color w:val="595959" w:themeColor="text1" w:themeTint="A6"/>
                                <w:sz w:val="18"/>
                                <w:szCs w:val="18"/>
                                <w:lang w:val="es-ES"/>
                              </w:rPr>
                              <w:t>19 de diciembre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4462CF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5654E" w:rsidRPr="00F5654E">
                        <w:rPr>
                          <w:rFonts w:asciiTheme="majorHAnsi" w:hAnsiTheme="majorHAnsi"/>
                          <w:color w:val="595959" w:themeColor="text1" w:themeTint="A6"/>
                          <w:sz w:val="18"/>
                          <w:szCs w:val="18"/>
                          <w:lang w:val="pt-BR"/>
                        </w:rPr>
                        <w:t>369</w:t>
                      </w:r>
                      <w:r w:rsidR="007B05C4" w:rsidRPr="00F5654E">
                        <w:rPr>
                          <w:rFonts w:asciiTheme="majorHAnsi" w:hAnsiTheme="majorHAnsi"/>
                          <w:color w:val="595959" w:themeColor="text1" w:themeTint="A6"/>
                          <w:sz w:val="18"/>
                          <w:szCs w:val="18"/>
                          <w:lang w:val="pt-BR"/>
                        </w:rPr>
                        <w:t>/</w:t>
                      </w:r>
                      <w:r w:rsidR="00F5654E" w:rsidRPr="00F5654E">
                        <w:rPr>
                          <w:rFonts w:asciiTheme="majorHAnsi" w:hAnsiTheme="majorHAnsi"/>
                          <w:color w:val="595959" w:themeColor="text1" w:themeTint="A6"/>
                          <w:sz w:val="18"/>
                          <w:szCs w:val="18"/>
                          <w:lang w:val="pt-BR"/>
                        </w:rPr>
                        <w:t>22</w:t>
                      </w:r>
                      <w:r w:rsidRPr="00F5654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B37E5">
                        <w:rPr>
                          <w:rFonts w:asciiTheme="majorHAnsi" w:hAnsiTheme="majorHAnsi"/>
                          <w:color w:val="595959" w:themeColor="text1" w:themeTint="A6"/>
                          <w:sz w:val="18"/>
                          <w:szCs w:val="18"/>
                          <w:lang w:val="es-ES"/>
                        </w:rPr>
                        <w:t>1973</w:t>
                      </w:r>
                      <w:r w:rsidR="000433C9">
                        <w:rPr>
                          <w:rFonts w:asciiTheme="majorHAnsi" w:hAnsiTheme="majorHAnsi"/>
                          <w:color w:val="595959" w:themeColor="text1" w:themeTint="A6"/>
                          <w:sz w:val="18"/>
                          <w:szCs w:val="18"/>
                          <w:lang w:val="es-ES"/>
                        </w:rPr>
                        <w:t>-</w:t>
                      </w:r>
                      <w:r w:rsidR="00CB37E5">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CB37E5">
                        <w:rPr>
                          <w:rFonts w:asciiTheme="majorHAnsi" w:hAnsiTheme="majorHAnsi"/>
                          <w:color w:val="595959" w:themeColor="text1" w:themeTint="A6"/>
                          <w:sz w:val="18"/>
                          <w:szCs w:val="18"/>
                          <w:lang w:val="es-ES_tradnl"/>
                        </w:rPr>
                        <w:t>Alicia López de Medina</w:t>
                      </w:r>
                      <w:r w:rsidRPr="00890650">
                        <w:rPr>
                          <w:rFonts w:asciiTheme="majorHAnsi" w:hAnsiTheme="majorHAnsi"/>
                          <w:color w:val="595959" w:themeColor="text1" w:themeTint="A6"/>
                          <w:sz w:val="18"/>
                          <w:szCs w:val="18"/>
                          <w:lang w:val="es-ES_tradnl"/>
                        </w:rPr>
                        <w:t xml:space="preserve">. </w:t>
                      </w:r>
                      <w:r w:rsidR="00CB37E5">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5654E">
                        <w:rPr>
                          <w:rFonts w:asciiTheme="majorHAnsi" w:hAnsiTheme="majorHAnsi"/>
                          <w:color w:val="595959" w:themeColor="text1" w:themeTint="A6"/>
                          <w:sz w:val="18"/>
                          <w:szCs w:val="18"/>
                          <w:lang w:val="es-ES"/>
                        </w:rPr>
                        <w:t>19 de diciembre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F79D2"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1F79D2" w:rsidRDefault="00D306D1" w:rsidP="005516A1">
      <w:pPr>
        <w:tabs>
          <w:tab w:val="center" w:pos="5400"/>
        </w:tabs>
        <w:suppressAutoHyphens/>
        <w:jc w:val="center"/>
        <w:rPr>
          <w:rFonts w:asciiTheme="majorHAnsi" w:hAnsiTheme="majorHAnsi"/>
          <w:b/>
          <w:sz w:val="20"/>
          <w:lang w:val="es-ES_tradnl"/>
        </w:rPr>
      </w:pPr>
      <w:r w:rsidRPr="001F79D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1F79D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F79D2" w:rsidRDefault="004A6A54" w:rsidP="005516A1">
      <w:pPr>
        <w:tabs>
          <w:tab w:val="center" w:pos="5400"/>
        </w:tabs>
        <w:suppressAutoHyphens/>
        <w:jc w:val="center"/>
        <w:rPr>
          <w:rFonts w:asciiTheme="majorHAnsi" w:hAnsiTheme="majorHAnsi"/>
          <w:b/>
          <w:sz w:val="20"/>
          <w:lang w:val="es-ES_tradnl"/>
        </w:rPr>
        <w:sectPr w:rsidR="0070697F" w:rsidRPr="001F79D2"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F79D2">
        <w:rPr>
          <w:rFonts w:asciiTheme="majorHAnsi" w:hAnsiTheme="majorHAnsi"/>
          <w:b/>
          <w:sz w:val="20"/>
          <w:lang w:val="es-ES_tradnl"/>
        </w:rPr>
        <w:tab/>
      </w:r>
    </w:p>
    <w:p w14:paraId="2786EE58" w14:textId="77777777" w:rsidR="003239B8" w:rsidRPr="001F79D2" w:rsidRDefault="003239B8" w:rsidP="004A6A54">
      <w:pPr>
        <w:spacing w:after="240"/>
        <w:ind w:firstLine="720"/>
        <w:jc w:val="both"/>
        <w:rPr>
          <w:rFonts w:asciiTheme="majorHAnsi" w:hAnsiTheme="majorHAnsi"/>
          <w:b/>
          <w:bCs/>
          <w:sz w:val="20"/>
          <w:szCs w:val="20"/>
          <w:lang w:val="es-ES"/>
        </w:rPr>
      </w:pPr>
      <w:r w:rsidRPr="001F79D2">
        <w:rPr>
          <w:rFonts w:asciiTheme="majorHAnsi" w:hAnsiTheme="majorHAnsi"/>
          <w:b/>
          <w:bCs/>
          <w:sz w:val="20"/>
          <w:szCs w:val="20"/>
          <w:lang w:val="es-ES"/>
        </w:rPr>
        <w:lastRenderedPageBreak/>
        <w:t>I.</w:t>
      </w:r>
      <w:r w:rsidRPr="001F79D2">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F79D2" w:rsidRPr="001F79D2"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C0EBB" w:rsidRDefault="003239B8" w:rsidP="008D2290">
            <w:pPr>
              <w:jc w:val="center"/>
              <w:rPr>
                <w:rFonts w:ascii="Cambria" w:hAnsi="Cambria"/>
                <w:b/>
                <w:bCs/>
                <w:color w:val="FFFFFF" w:themeColor="background1"/>
                <w:sz w:val="20"/>
                <w:szCs w:val="20"/>
              </w:rPr>
            </w:pPr>
            <w:r w:rsidRPr="00CC0EBB">
              <w:rPr>
                <w:rFonts w:ascii="Cambria" w:hAnsi="Cambria"/>
                <w:b/>
                <w:bCs/>
                <w:color w:val="FFFFFF" w:themeColor="background1"/>
                <w:sz w:val="20"/>
                <w:szCs w:val="20"/>
              </w:rPr>
              <w:t>Parte peticionaria:</w:t>
            </w:r>
          </w:p>
        </w:tc>
        <w:tc>
          <w:tcPr>
            <w:tcW w:w="5647" w:type="dxa"/>
            <w:vAlign w:val="center"/>
          </w:tcPr>
          <w:p w14:paraId="07DAAE2E" w14:textId="6B57EB0D" w:rsidR="003239B8" w:rsidRPr="001F79D2" w:rsidRDefault="00CB37E5" w:rsidP="008D2290">
            <w:pPr>
              <w:jc w:val="both"/>
              <w:rPr>
                <w:rFonts w:ascii="Cambria" w:hAnsi="Cambria"/>
                <w:bCs/>
                <w:sz w:val="20"/>
                <w:szCs w:val="20"/>
              </w:rPr>
            </w:pPr>
            <w:r w:rsidRPr="001F79D2">
              <w:rPr>
                <w:rFonts w:ascii="Cambria" w:hAnsi="Cambria"/>
                <w:bCs/>
                <w:sz w:val="20"/>
                <w:szCs w:val="20"/>
              </w:rPr>
              <w:t>Alicia López de Medina</w:t>
            </w:r>
          </w:p>
        </w:tc>
      </w:tr>
      <w:tr w:rsidR="001F79D2" w:rsidRPr="001F79D2"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CC0EBB" w:rsidRDefault="002923C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C0EBB">
                  <w:rPr>
                    <w:rFonts w:ascii="Cambria" w:hAnsi="Cambria"/>
                    <w:b/>
                    <w:bCs/>
                    <w:color w:val="FFFFFF" w:themeColor="background1"/>
                    <w:sz w:val="20"/>
                    <w:szCs w:val="20"/>
                  </w:rPr>
                  <w:t>Presunta víctima</w:t>
                </w:r>
              </w:sdtContent>
            </w:sdt>
            <w:r w:rsidR="003239B8" w:rsidRPr="00CC0EBB">
              <w:rPr>
                <w:rFonts w:ascii="Cambria" w:hAnsi="Cambria"/>
                <w:b/>
                <w:bCs/>
                <w:color w:val="FFFFFF" w:themeColor="background1"/>
                <w:sz w:val="20"/>
                <w:szCs w:val="20"/>
              </w:rPr>
              <w:t>:</w:t>
            </w:r>
          </w:p>
        </w:tc>
        <w:tc>
          <w:tcPr>
            <w:tcW w:w="5647" w:type="dxa"/>
            <w:vAlign w:val="center"/>
          </w:tcPr>
          <w:p w14:paraId="143D44A8" w14:textId="4F80158E" w:rsidR="003239B8" w:rsidRPr="001F79D2" w:rsidRDefault="00CB37E5" w:rsidP="008D2290">
            <w:pPr>
              <w:jc w:val="both"/>
              <w:rPr>
                <w:rFonts w:ascii="Cambria" w:hAnsi="Cambria"/>
                <w:bCs/>
                <w:sz w:val="20"/>
                <w:szCs w:val="20"/>
                <w:lang w:val="es-ES"/>
              </w:rPr>
            </w:pPr>
            <w:r w:rsidRPr="001F79D2">
              <w:rPr>
                <w:rFonts w:ascii="Cambria" w:hAnsi="Cambria"/>
                <w:bCs/>
                <w:sz w:val="20"/>
                <w:szCs w:val="20"/>
                <w:lang w:val="es-ES"/>
              </w:rPr>
              <w:t>Alicia López de Medina</w:t>
            </w:r>
          </w:p>
        </w:tc>
      </w:tr>
      <w:tr w:rsidR="001F79D2" w:rsidRPr="001F79D2"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C0EBB" w:rsidRDefault="003239B8" w:rsidP="008D2290">
            <w:pPr>
              <w:jc w:val="center"/>
              <w:rPr>
                <w:rFonts w:ascii="Cambria" w:hAnsi="Cambria"/>
                <w:b/>
                <w:bCs/>
                <w:color w:val="FFFFFF" w:themeColor="background1"/>
                <w:sz w:val="20"/>
                <w:szCs w:val="20"/>
              </w:rPr>
            </w:pPr>
            <w:r w:rsidRPr="00CC0EBB">
              <w:rPr>
                <w:rFonts w:ascii="Cambria" w:hAnsi="Cambria"/>
                <w:b/>
                <w:bCs/>
                <w:color w:val="FFFFFF" w:themeColor="background1"/>
                <w:sz w:val="20"/>
                <w:szCs w:val="20"/>
              </w:rPr>
              <w:t>Estado denunciado:</w:t>
            </w:r>
          </w:p>
        </w:tc>
        <w:tc>
          <w:tcPr>
            <w:tcW w:w="5647" w:type="dxa"/>
            <w:vAlign w:val="center"/>
          </w:tcPr>
          <w:p w14:paraId="5D0EC05D" w14:textId="445CFCA3" w:rsidR="003239B8" w:rsidRPr="001F79D2" w:rsidRDefault="00CB37E5" w:rsidP="008D2290">
            <w:pPr>
              <w:jc w:val="both"/>
              <w:rPr>
                <w:rFonts w:ascii="Cambria" w:hAnsi="Cambria"/>
                <w:bCs/>
                <w:sz w:val="20"/>
                <w:szCs w:val="20"/>
              </w:rPr>
            </w:pPr>
            <w:r w:rsidRPr="001F79D2">
              <w:rPr>
                <w:rFonts w:ascii="Cambria" w:hAnsi="Cambria"/>
                <w:bCs/>
                <w:sz w:val="20"/>
                <w:szCs w:val="20"/>
              </w:rPr>
              <w:t>Argentina</w:t>
            </w:r>
          </w:p>
        </w:tc>
      </w:tr>
      <w:tr w:rsidR="001F79D2" w:rsidRPr="00C2536B"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C0EBB" w:rsidRDefault="001B3A00" w:rsidP="00E4118C">
            <w:pPr>
              <w:jc w:val="center"/>
              <w:rPr>
                <w:rFonts w:ascii="Cambria" w:hAnsi="Cambria"/>
                <w:b/>
                <w:bCs/>
                <w:color w:val="FFFFFF" w:themeColor="background1"/>
                <w:sz w:val="20"/>
                <w:szCs w:val="20"/>
              </w:rPr>
            </w:pPr>
            <w:r w:rsidRPr="00CC0EBB">
              <w:rPr>
                <w:rFonts w:ascii="Cambria" w:hAnsi="Cambria"/>
                <w:b/>
                <w:bCs/>
                <w:color w:val="FFFFFF" w:themeColor="background1"/>
                <w:sz w:val="20"/>
                <w:szCs w:val="20"/>
              </w:rPr>
              <w:t xml:space="preserve">Derechos </w:t>
            </w:r>
            <w:r w:rsidR="00E4118C" w:rsidRPr="00CC0EBB">
              <w:rPr>
                <w:rFonts w:ascii="Cambria" w:hAnsi="Cambria"/>
                <w:b/>
                <w:bCs/>
                <w:color w:val="FFFFFF" w:themeColor="background1"/>
                <w:sz w:val="20"/>
                <w:szCs w:val="20"/>
              </w:rPr>
              <w:t>invocados</w:t>
            </w:r>
            <w:r w:rsidRPr="00CC0EBB">
              <w:rPr>
                <w:rFonts w:ascii="Cambria" w:hAnsi="Cambria"/>
                <w:b/>
                <w:bCs/>
                <w:color w:val="FFFFFF" w:themeColor="background1"/>
                <w:sz w:val="20"/>
                <w:szCs w:val="20"/>
              </w:rPr>
              <w:t>:</w:t>
            </w:r>
          </w:p>
        </w:tc>
        <w:tc>
          <w:tcPr>
            <w:tcW w:w="5647" w:type="dxa"/>
            <w:vAlign w:val="center"/>
          </w:tcPr>
          <w:p w14:paraId="52B28392" w14:textId="00D508C4" w:rsidR="00223A29" w:rsidRPr="001F79D2" w:rsidRDefault="00063407" w:rsidP="008D2290">
            <w:pPr>
              <w:jc w:val="both"/>
              <w:rPr>
                <w:rFonts w:ascii="Cambria" w:hAnsi="Cambria"/>
                <w:bCs/>
                <w:sz w:val="20"/>
                <w:szCs w:val="20"/>
                <w:lang w:val="es-ES"/>
              </w:rPr>
            </w:pPr>
            <w:r w:rsidRPr="001F79D2">
              <w:rPr>
                <w:rFonts w:ascii="Cambria" w:hAnsi="Cambria"/>
                <w:bCs/>
                <w:sz w:val="20"/>
                <w:szCs w:val="20"/>
                <w:lang w:val="es-ES"/>
              </w:rPr>
              <w:t>Artículos 5 (integridad personal), 21 (propiedad privada) y 26 (derechos económicos, sociales, culturales y medioambientales) de la Convención Americana sobre Derechos Humanos</w:t>
            </w:r>
            <w:r w:rsidRPr="001F79D2">
              <w:rPr>
                <w:rStyle w:val="FootnoteReference"/>
                <w:rFonts w:ascii="Cambria" w:hAnsi="Cambria"/>
                <w:bCs/>
                <w:sz w:val="20"/>
                <w:szCs w:val="20"/>
                <w:lang w:val="es-ES"/>
              </w:rPr>
              <w:footnoteReference w:id="2"/>
            </w:r>
            <w:r w:rsidRPr="001F79D2">
              <w:rPr>
                <w:rFonts w:ascii="Cambria" w:hAnsi="Cambria"/>
                <w:bCs/>
                <w:sz w:val="20"/>
                <w:szCs w:val="20"/>
                <w:lang w:val="es-ES"/>
              </w:rPr>
              <w:t>; y el artículo 9 (derecho a la seguridad social) del Protocolo Adicional a la Convención Americana en Materia de Derechos Económicos, Sociales y Culturales</w:t>
            </w:r>
          </w:p>
        </w:tc>
      </w:tr>
    </w:tbl>
    <w:p w14:paraId="176FB213" w14:textId="77777777" w:rsidR="003239B8" w:rsidRPr="001F79D2" w:rsidRDefault="003239B8" w:rsidP="003239B8">
      <w:pPr>
        <w:spacing w:before="240" w:after="240"/>
        <w:ind w:firstLine="720"/>
        <w:jc w:val="both"/>
        <w:rPr>
          <w:rFonts w:asciiTheme="majorHAnsi" w:hAnsiTheme="majorHAnsi"/>
          <w:b/>
          <w:bCs/>
          <w:sz w:val="20"/>
          <w:szCs w:val="20"/>
          <w:lang w:val="es-ES"/>
        </w:rPr>
      </w:pPr>
      <w:r w:rsidRPr="001F79D2">
        <w:rPr>
          <w:rFonts w:asciiTheme="majorHAnsi" w:hAnsiTheme="majorHAnsi"/>
          <w:b/>
          <w:bCs/>
          <w:sz w:val="20"/>
          <w:szCs w:val="20"/>
          <w:lang w:val="es-ES"/>
        </w:rPr>
        <w:t>II.</w:t>
      </w:r>
      <w:r w:rsidRPr="001F79D2">
        <w:rPr>
          <w:rFonts w:asciiTheme="majorHAnsi" w:hAnsiTheme="majorHAnsi"/>
          <w:b/>
          <w:bCs/>
          <w:sz w:val="20"/>
          <w:szCs w:val="20"/>
          <w:lang w:val="es-ES"/>
        </w:rPr>
        <w:tab/>
        <w:t>TRÁMITE ANTE LA CIDH</w:t>
      </w:r>
      <w:r w:rsidR="008E3BFE" w:rsidRPr="001F79D2">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F79D2" w:rsidRPr="001F79D2"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1F79D2" w:rsidRDefault="004A6A54" w:rsidP="004A6A54">
            <w:pPr>
              <w:jc w:val="center"/>
              <w:rPr>
                <w:rFonts w:ascii="Cambria" w:hAnsi="Cambria"/>
                <w:b/>
                <w:bCs/>
                <w:sz w:val="20"/>
                <w:szCs w:val="20"/>
                <w:lang w:val="es-ES"/>
              </w:rPr>
            </w:pPr>
            <w:r w:rsidRPr="00CC0EBB">
              <w:rPr>
                <w:rFonts w:ascii="Cambria" w:hAnsi="Cambria"/>
                <w:b/>
                <w:bCs/>
                <w:color w:val="FFFFFF" w:themeColor="background1"/>
                <w:sz w:val="20"/>
                <w:szCs w:val="20"/>
                <w:lang w:val="es-ES"/>
              </w:rPr>
              <w:t>P</w:t>
            </w:r>
            <w:r w:rsidR="004C2312" w:rsidRPr="00CC0EBB">
              <w:rPr>
                <w:rFonts w:ascii="Cambria" w:hAnsi="Cambria"/>
                <w:b/>
                <w:bCs/>
                <w:color w:val="FFFFFF" w:themeColor="background1"/>
                <w:sz w:val="20"/>
                <w:szCs w:val="20"/>
                <w:lang w:val="es-ES"/>
              </w:rPr>
              <w:t>resentación de la petición:</w:t>
            </w:r>
          </w:p>
        </w:tc>
        <w:tc>
          <w:tcPr>
            <w:tcW w:w="5647" w:type="dxa"/>
            <w:vAlign w:val="center"/>
          </w:tcPr>
          <w:p w14:paraId="6883A5F8" w14:textId="742E9FCC" w:rsidR="004C2312" w:rsidRPr="001F79D2" w:rsidRDefault="00CB37E5" w:rsidP="002625EA">
            <w:pPr>
              <w:jc w:val="both"/>
              <w:rPr>
                <w:rFonts w:ascii="Cambria" w:hAnsi="Cambria"/>
                <w:bCs/>
                <w:sz w:val="20"/>
                <w:szCs w:val="20"/>
                <w:lang w:val="es-ES"/>
              </w:rPr>
            </w:pPr>
            <w:r w:rsidRPr="001F79D2">
              <w:rPr>
                <w:rFonts w:ascii="Cambria" w:hAnsi="Cambria"/>
                <w:bCs/>
                <w:sz w:val="20"/>
                <w:szCs w:val="20"/>
                <w:lang w:val="es-ES"/>
              </w:rPr>
              <w:t>24 de octubre de 2012</w:t>
            </w:r>
          </w:p>
        </w:tc>
      </w:tr>
      <w:tr w:rsidR="001F79D2" w:rsidRPr="00C2536B"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CC0EBB" w:rsidRDefault="00131425" w:rsidP="004A6A54">
            <w:pPr>
              <w:jc w:val="center"/>
              <w:rPr>
                <w:rFonts w:ascii="Cambria" w:hAnsi="Cambria"/>
                <w:b/>
                <w:bCs/>
                <w:color w:val="FFFFFF" w:themeColor="background1"/>
                <w:sz w:val="20"/>
                <w:szCs w:val="20"/>
                <w:lang w:val="es-ES"/>
              </w:rPr>
            </w:pPr>
            <w:r w:rsidRPr="00CC0EBB">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75606C51" w:rsidR="00131425" w:rsidRPr="001F79D2" w:rsidRDefault="00CB37E5" w:rsidP="002625EA">
            <w:pPr>
              <w:jc w:val="both"/>
              <w:rPr>
                <w:rFonts w:ascii="Cambria" w:hAnsi="Cambria"/>
                <w:bCs/>
                <w:sz w:val="20"/>
                <w:szCs w:val="20"/>
                <w:lang w:val="es-ES"/>
              </w:rPr>
            </w:pPr>
            <w:r w:rsidRPr="001F79D2">
              <w:rPr>
                <w:rFonts w:ascii="Cambria" w:hAnsi="Cambria"/>
                <w:bCs/>
                <w:sz w:val="20"/>
                <w:szCs w:val="20"/>
                <w:lang w:val="es-ES"/>
              </w:rPr>
              <w:t>31 de octubre de 2012, 18 de noviembre de 2012, 19 de noviembre de 2012 y 28 de agosto de 2013</w:t>
            </w:r>
          </w:p>
        </w:tc>
      </w:tr>
      <w:tr w:rsidR="001F79D2" w:rsidRPr="001F79D2"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C0EBB" w:rsidRDefault="004A6A54" w:rsidP="004A6A54">
            <w:pPr>
              <w:jc w:val="center"/>
              <w:rPr>
                <w:rFonts w:ascii="Cambria" w:hAnsi="Cambria"/>
                <w:b/>
                <w:bCs/>
                <w:color w:val="FFFFFF" w:themeColor="background1"/>
                <w:sz w:val="20"/>
                <w:szCs w:val="20"/>
                <w:lang w:val="es-ES"/>
              </w:rPr>
            </w:pPr>
            <w:r w:rsidRPr="00CC0EBB">
              <w:rPr>
                <w:rFonts w:ascii="Cambria" w:hAnsi="Cambria"/>
                <w:b/>
                <w:color w:val="FFFFFF" w:themeColor="background1"/>
                <w:sz w:val="20"/>
                <w:szCs w:val="20"/>
                <w:lang w:val="es-ES"/>
              </w:rPr>
              <w:t>N</w:t>
            </w:r>
            <w:r w:rsidR="004C2312" w:rsidRPr="00CC0EBB">
              <w:rPr>
                <w:rFonts w:ascii="Cambria" w:hAnsi="Cambria"/>
                <w:b/>
                <w:color w:val="FFFFFF" w:themeColor="background1"/>
                <w:sz w:val="20"/>
                <w:szCs w:val="20"/>
                <w:lang w:val="es-ES"/>
              </w:rPr>
              <w:t>otificación de la petición al Estado:</w:t>
            </w:r>
          </w:p>
        </w:tc>
        <w:tc>
          <w:tcPr>
            <w:tcW w:w="5647" w:type="dxa"/>
            <w:vAlign w:val="center"/>
          </w:tcPr>
          <w:p w14:paraId="58485921" w14:textId="41AF3A99" w:rsidR="004C2312" w:rsidRPr="001F79D2" w:rsidRDefault="00CB37E5" w:rsidP="008D2290">
            <w:pPr>
              <w:jc w:val="both"/>
              <w:rPr>
                <w:rFonts w:ascii="Cambria" w:hAnsi="Cambria"/>
                <w:bCs/>
                <w:sz w:val="20"/>
                <w:szCs w:val="20"/>
                <w:lang w:val="es-ES"/>
              </w:rPr>
            </w:pPr>
            <w:r w:rsidRPr="001F79D2">
              <w:rPr>
                <w:rFonts w:ascii="Cambria" w:hAnsi="Cambria"/>
                <w:bCs/>
                <w:sz w:val="20"/>
                <w:szCs w:val="20"/>
                <w:lang w:val="es-ES"/>
              </w:rPr>
              <w:t>22 de junio de 2016</w:t>
            </w:r>
          </w:p>
        </w:tc>
      </w:tr>
      <w:tr w:rsidR="001F79D2" w:rsidRPr="00C2536B"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C0EBB" w:rsidRDefault="004A6A54" w:rsidP="004A6A54">
            <w:pPr>
              <w:jc w:val="center"/>
              <w:rPr>
                <w:rFonts w:ascii="Cambria" w:hAnsi="Cambria"/>
                <w:b/>
                <w:bCs/>
                <w:color w:val="FFFFFF" w:themeColor="background1"/>
                <w:sz w:val="20"/>
                <w:szCs w:val="20"/>
                <w:lang w:val="es-ES"/>
              </w:rPr>
            </w:pPr>
            <w:r w:rsidRPr="00CC0EBB">
              <w:rPr>
                <w:rFonts w:ascii="Cambria" w:hAnsi="Cambria"/>
                <w:b/>
                <w:color w:val="FFFFFF" w:themeColor="background1"/>
                <w:sz w:val="20"/>
                <w:szCs w:val="20"/>
                <w:lang w:val="es-ES"/>
              </w:rPr>
              <w:t>P</w:t>
            </w:r>
            <w:r w:rsidR="004C2312" w:rsidRPr="00CC0EBB">
              <w:rPr>
                <w:rFonts w:ascii="Cambria" w:hAnsi="Cambria"/>
                <w:b/>
                <w:color w:val="FFFFFF" w:themeColor="background1"/>
                <w:sz w:val="20"/>
                <w:szCs w:val="20"/>
                <w:lang w:val="es-ES"/>
              </w:rPr>
              <w:t>rimera respuesta del Estado:</w:t>
            </w:r>
          </w:p>
        </w:tc>
        <w:tc>
          <w:tcPr>
            <w:tcW w:w="5647" w:type="dxa"/>
            <w:vAlign w:val="center"/>
          </w:tcPr>
          <w:p w14:paraId="6B47064C" w14:textId="6F2F9094" w:rsidR="004C2312" w:rsidRPr="001F79D2" w:rsidRDefault="004A63A7" w:rsidP="008D2290">
            <w:pPr>
              <w:jc w:val="both"/>
              <w:rPr>
                <w:rFonts w:ascii="Cambria" w:hAnsi="Cambria"/>
                <w:bCs/>
                <w:sz w:val="20"/>
                <w:szCs w:val="20"/>
                <w:lang w:val="es-ES"/>
              </w:rPr>
            </w:pPr>
            <w:r w:rsidRPr="001F79D2">
              <w:rPr>
                <w:rFonts w:ascii="Cambria" w:hAnsi="Cambria"/>
                <w:bCs/>
                <w:sz w:val="20"/>
                <w:szCs w:val="20"/>
                <w:lang w:val="es-ES"/>
              </w:rPr>
              <w:t>7 de febrero de 2017 y 20 de octubre de 2017</w:t>
            </w:r>
          </w:p>
        </w:tc>
      </w:tr>
      <w:tr w:rsidR="001F79D2" w:rsidRPr="00C2536B"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CC0EBB" w:rsidRDefault="008E3BFE" w:rsidP="008E3BFE">
            <w:pPr>
              <w:jc w:val="center"/>
              <w:rPr>
                <w:rFonts w:ascii="Cambria" w:hAnsi="Cambria"/>
                <w:b/>
                <w:bCs/>
                <w:color w:val="FFFFFF" w:themeColor="background1"/>
                <w:sz w:val="20"/>
                <w:szCs w:val="20"/>
                <w:lang w:val="es-ES"/>
              </w:rPr>
            </w:pPr>
            <w:r w:rsidRPr="00CC0EBB">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760BD15F" w:rsidR="004C2312" w:rsidRPr="001F79D2" w:rsidRDefault="004A63A7" w:rsidP="008D2290">
            <w:pPr>
              <w:jc w:val="both"/>
              <w:rPr>
                <w:rFonts w:ascii="Cambria" w:hAnsi="Cambria"/>
                <w:bCs/>
                <w:sz w:val="20"/>
                <w:szCs w:val="20"/>
                <w:lang w:val="es-ES"/>
              </w:rPr>
            </w:pPr>
            <w:r w:rsidRPr="001F79D2">
              <w:rPr>
                <w:rFonts w:ascii="Cambria" w:hAnsi="Cambria"/>
                <w:bCs/>
                <w:sz w:val="20"/>
                <w:szCs w:val="20"/>
                <w:lang w:val="es-ES"/>
              </w:rPr>
              <w:t>22 de noviembre de 2017</w:t>
            </w:r>
            <w:r w:rsidR="007F0DCA" w:rsidRPr="001F79D2">
              <w:rPr>
                <w:rFonts w:ascii="Cambria" w:hAnsi="Cambria"/>
                <w:bCs/>
                <w:sz w:val="20"/>
                <w:szCs w:val="20"/>
                <w:lang w:val="es-ES"/>
              </w:rPr>
              <w:t xml:space="preserve">, </w:t>
            </w:r>
            <w:r w:rsidRPr="001F79D2">
              <w:rPr>
                <w:rFonts w:ascii="Cambria" w:hAnsi="Cambria"/>
                <w:bCs/>
                <w:sz w:val="20"/>
                <w:szCs w:val="20"/>
                <w:lang w:val="es-ES"/>
              </w:rPr>
              <w:t>21 de junio de 2018</w:t>
            </w:r>
            <w:r w:rsidR="007F0DCA" w:rsidRPr="001F79D2">
              <w:rPr>
                <w:rFonts w:ascii="Cambria" w:hAnsi="Cambria"/>
                <w:bCs/>
                <w:sz w:val="20"/>
                <w:szCs w:val="20"/>
                <w:lang w:val="es-ES"/>
              </w:rPr>
              <w:t xml:space="preserve"> y 23 de enero de 2020</w:t>
            </w:r>
          </w:p>
        </w:tc>
      </w:tr>
      <w:tr w:rsidR="001F79D2" w:rsidRPr="00C2536B"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CC0EBB" w:rsidRDefault="004C2312" w:rsidP="008E3BFE">
            <w:pPr>
              <w:jc w:val="center"/>
              <w:rPr>
                <w:rFonts w:ascii="Cambria" w:hAnsi="Cambria"/>
                <w:b/>
                <w:bCs/>
                <w:color w:val="FFFFFF" w:themeColor="background1"/>
                <w:sz w:val="20"/>
                <w:szCs w:val="20"/>
              </w:rPr>
            </w:pPr>
            <w:r w:rsidRPr="00CC0EBB">
              <w:rPr>
                <w:rFonts w:ascii="Cambria" w:hAnsi="Cambria"/>
                <w:b/>
                <w:bCs/>
                <w:color w:val="FFFFFF" w:themeColor="background1"/>
                <w:sz w:val="20"/>
                <w:szCs w:val="20"/>
              </w:rPr>
              <w:t>Observaciones adicionales del Estado:</w:t>
            </w:r>
          </w:p>
        </w:tc>
        <w:tc>
          <w:tcPr>
            <w:tcW w:w="5647" w:type="dxa"/>
            <w:vAlign w:val="center"/>
          </w:tcPr>
          <w:p w14:paraId="15747C57" w14:textId="327D405B" w:rsidR="004C2312" w:rsidRPr="001F79D2" w:rsidRDefault="004A63A7" w:rsidP="008D2290">
            <w:pPr>
              <w:jc w:val="both"/>
              <w:rPr>
                <w:rFonts w:ascii="Cambria" w:hAnsi="Cambria"/>
                <w:bCs/>
                <w:sz w:val="20"/>
                <w:szCs w:val="20"/>
                <w:lang w:val="es-ES"/>
              </w:rPr>
            </w:pPr>
            <w:r w:rsidRPr="001F79D2">
              <w:rPr>
                <w:rFonts w:ascii="Cambria" w:hAnsi="Cambria"/>
                <w:bCs/>
                <w:sz w:val="20"/>
                <w:szCs w:val="20"/>
                <w:lang w:val="es-ES"/>
              </w:rPr>
              <w:t>20 de septiembre de 2018</w:t>
            </w:r>
            <w:r w:rsidR="007F0DCA" w:rsidRPr="001F79D2">
              <w:rPr>
                <w:rFonts w:ascii="Cambria" w:hAnsi="Cambria"/>
                <w:bCs/>
                <w:sz w:val="20"/>
                <w:szCs w:val="20"/>
                <w:lang w:val="es-ES"/>
              </w:rPr>
              <w:t>, 19 de marzo de 2019 y 18 de agosto de 2020</w:t>
            </w:r>
          </w:p>
        </w:tc>
      </w:tr>
    </w:tbl>
    <w:p w14:paraId="0FC6E9E8" w14:textId="77777777" w:rsidR="003239B8" w:rsidRPr="001F79D2" w:rsidRDefault="003239B8" w:rsidP="003239B8">
      <w:pPr>
        <w:spacing w:before="240" w:after="240"/>
        <w:ind w:firstLine="720"/>
        <w:jc w:val="both"/>
        <w:rPr>
          <w:rFonts w:asciiTheme="majorHAnsi" w:hAnsiTheme="majorHAnsi"/>
          <w:b/>
          <w:bCs/>
          <w:sz w:val="20"/>
          <w:szCs w:val="20"/>
          <w:lang w:val="es-ES"/>
        </w:rPr>
      </w:pPr>
      <w:r w:rsidRPr="001F79D2">
        <w:rPr>
          <w:rFonts w:asciiTheme="majorHAnsi" w:hAnsiTheme="majorHAnsi"/>
          <w:b/>
          <w:bCs/>
          <w:sz w:val="20"/>
          <w:szCs w:val="20"/>
          <w:lang w:val="es-ES"/>
        </w:rPr>
        <w:t xml:space="preserve">III. </w:t>
      </w:r>
      <w:r w:rsidRPr="001F79D2">
        <w:rPr>
          <w:rFonts w:asciiTheme="majorHAnsi" w:hAnsiTheme="majorHAnsi"/>
          <w:b/>
          <w:bCs/>
          <w:sz w:val="20"/>
          <w:szCs w:val="20"/>
          <w:lang w:val="es-ES"/>
        </w:rPr>
        <w:tab/>
        <w:t>COMPETENCIA</w:t>
      </w:r>
      <w:r w:rsidR="00EE00E9" w:rsidRPr="001F79D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1F79D2" w:rsidRPr="001F79D2"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C0EBB" w:rsidRDefault="003239B8" w:rsidP="008D2290">
            <w:pPr>
              <w:jc w:val="center"/>
              <w:rPr>
                <w:rFonts w:ascii="Cambria" w:hAnsi="Cambria"/>
                <w:b/>
                <w:bCs/>
                <w:i/>
                <w:color w:val="FFFFFF" w:themeColor="background1"/>
                <w:sz w:val="20"/>
                <w:szCs w:val="20"/>
                <w:lang w:val="es-ES_tradnl"/>
              </w:rPr>
            </w:pPr>
            <w:r w:rsidRPr="00CC0EBB">
              <w:rPr>
                <w:rFonts w:ascii="Cambria" w:hAnsi="Cambria"/>
                <w:b/>
                <w:bCs/>
                <w:color w:val="FFFFFF" w:themeColor="background1"/>
                <w:sz w:val="20"/>
                <w:szCs w:val="20"/>
                <w:lang w:val="es-ES_tradnl"/>
              </w:rPr>
              <w:t>Competencia</w:t>
            </w:r>
            <w:r w:rsidRPr="00CC0EBB">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23422022" w:rsidR="003239B8" w:rsidRPr="001F79D2" w:rsidRDefault="007F0DCA" w:rsidP="008D2290">
            <w:pPr>
              <w:rPr>
                <w:rFonts w:ascii="Cambria" w:hAnsi="Cambria"/>
                <w:bCs/>
                <w:sz w:val="20"/>
                <w:szCs w:val="20"/>
                <w:lang w:val="es-ES_tradnl"/>
              </w:rPr>
            </w:pPr>
            <w:r w:rsidRPr="001F79D2">
              <w:rPr>
                <w:rFonts w:ascii="Cambria" w:hAnsi="Cambria"/>
                <w:bCs/>
                <w:sz w:val="20"/>
                <w:szCs w:val="20"/>
                <w:lang w:val="es-ES_tradnl"/>
              </w:rPr>
              <w:t>Sí</w:t>
            </w:r>
          </w:p>
        </w:tc>
      </w:tr>
      <w:tr w:rsidR="001F79D2" w:rsidRPr="001F79D2"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C0EBB" w:rsidRDefault="003239B8" w:rsidP="008D2290">
            <w:pPr>
              <w:jc w:val="center"/>
              <w:rPr>
                <w:rFonts w:ascii="Cambria" w:hAnsi="Cambria"/>
                <w:b/>
                <w:bCs/>
                <w:color w:val="FFFFFF" w:themeColor="background1"/>
                <w:sz w:val="20"/>
                <w:szCs w:val="20"/>
                <w:lang w:val="es-ES_tradnl"/>
              </w:rPr>
            </w:pPr>
            <w:r w:rsidRPr="00CC0EBB">
              <w:rPr>
                <w:rFonts w:ascii="Cambria" w:hAnsi="Cambria"/>
                <w:b/>
                <w:bCs/>
                <w:color w:val="FFFFFF" w:themeColor="background1"/>
                <w:sz w:val="20"/>
                <w:szCs w:val="20"/>
                <w:lang w:val="es-ES_tradnl"/>
              </w:rPr>
              <w:t>Competencia</w:t>
            </w:r>
            <w:r w:rsidRPr="00CC0EBB">
              <w:rPr>
                <w:rFonts w:ascii="Cambria" w:hAnsi="Cambria"/>
                <w:b/>
                <w:bCs/>
                <w:i/>
                <w:color w:val="FFFFFF" w:themeColor="background1"/>
                <w:sz w:val="20"/>
                <w:szCs w:val="20"/>
                <w:lang w:val="es-ES_tradnl"/>
              </w:rPr>
              <w:t xml:space="preserve"> Ratione loci</w:t>
            </w:r>
            <w:r w:rsidRPr="00CC0EBB">
              <w:rPr>
                <w:rFonts w:ascii="Cambria" w:hAnsi="Cambria"/>
                <w:b/>
                <w:bCs/>
                <w:color w:val="FFFFFF" w:themeColor="background1"/>
                <w:sz w:val="20"/>
                <w:szCs w:val="20"/>
                <w:lang w:val="es-ES_tradnl"/>
              </w:rPr>
              <w:t>:</w:t>
            </w:r>
          </w:p>
        </w:tc>
        <w:tc>
          <w:tcPr>
            <w:tcW w:w="5760" w:type="dxa"/>
            <w:vAlign w:val="center"/>
          </w:tcPr>
          <w:p w14:paraId="77C8256A" w14:textId="6ACFCBF5" w:rsidR="003239B8" w:rsidRPr="001F79D2" w:rsidRDefault="007F0DCA" w:rsidP="008D2290">
            <w:pPr>
              <w:rPr>
                <w:rFonts w:ascii="Cambria" w:hAnsi="Cambria"/>
                <w:bCs/>
                <w:sz w:val="20"/>
                <w:szCs w:val="20"/>
                <w:lang w:val="es-ES_tradnl"/>
              </w:rPr>
            </w:pPr>
            <w:r w:rsidRPr="001F79D2">
              <w:rPr>
                <w:rFonts w:ascii="Cambria" w:hAnsi="Cambria"/>
                <w:bCs/>
                <w:sz w:val="20"/>
                <w:szCs w:val="20"/>
                <w:lang w:val="es-ES_tradnl"/>
              </w:rPr>
              <w:t>Sí</w:t>
            </w:r>
          </w:p>
        </w:tc>
      </w:tr>
      <w:tr w:rsidR="001F79D2" w:rsidRPr="001F79D2"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C0EBB" w:rsidRDefault="003239B8" w:rsidP="008D2290">
            <w:pPr>
              <w:jc w:val="center"/>
              <w:rPr>
                <w:rFonts w:ascii="Cambria" w:hAnsi="Cambria"/>
                <w:b/>
                <w:bCs/>
                <w:color w:val="FFFFFF" w:themeColor="background1"/>
                <w:sz w:val="20"/>
                <w:szCs w:val="20"/>
                <w:lang w:val="es-ES_tradnl"/>
              </w:rPr>
            </w:pPr>
            <w:r w:rsidRPr="00CC0EBB">
              <w:rPr>
                <w:rFonts w:ascii="Cambria" w:hAnsi="Cambria"/>
                <w:b/>
                <w:bCs/>
                <w:color w:val="FFFFFF" w:themeColor="background1"/>
                <w:sz w:val="20"/>
                <w:szCs w:val="20"/>
                <w:lang w:val="es-ES_tradnl"/>
              </w:rPr>
              <w:t>Competencia</w:t>
            </w:r>
            <w:r w:rsidRPr="00CC0EBB">
              <w:rPr>
                <w:rFonts w:ascii="Cambria" w:hAnsi="Cambria"/>
                <w:b/>
                <w:bCs/>
                <w:i/>
                <w:color w:val="FFFFFF" w:themeColor="background1"/>
                <w:sz w:val="20"/>
                <w:szCs w:val="20"/>
                <w:lang w:val="es-ES_tradnl"/>
              </w:rPr>
              <w:t xml:space="preserve"> Ratione temporis</w:t>
            </w:r>
            <w:r w:rsidRPr="00CC0EBB">
              <w:rPr>
                <w:rFonts w:ascii="Cambria" w:hAnsi="Cambria"/>
                <w:b/>
                <w:bCs/>
                <w:color w:val="FFFFFF" w:themeColor="background1"/>
                <w:sz w:val="20"/>
                <w:szCs w:val="20"/>
                <w:lang w:val="es-ES_tradnl"/>
              </w:rPr>
              <w:t>:</w:t>
            </w:r>
          </w:p>
        </w:tc>
        <w:tc>
          <w:tcPr>
            <w:tcW w:w="5760" w:type="dxa"/>
            <w:vAlign w:val="center"/>
          </w:tcPr>
          <w:p w14:paraId="523F6BD6" w14:textId="593EBDB4" w:rsidR="003239B8" w:rsidRPr="001F79D2" w:rsidRDefault="007F0DCA" w:rsidP="008D2290">
            <w:pPr>
              <w:rPr>
                <w:rFonts w:ascii="Cambria" w:hAnsi="Cambria"/>
                <w:bCs/>
                <w:sz w:val="20"/>
                <w:szCs w:val="20"/>
                <w:lang w:val="es-ES_tradnl"/>
              </w:rPr>
            </w:pPr>
            <w:r w:rsidRPr="001F79D2">
              <w:rPr>
                <w:rFonts w:ascii="Cambria" w:hAnsi="Cambria"/>
                <w:bCs/>
                <w:sz w:val="20"/>
                <w:szCs w:val="20"/>
                <w:lang w:val="es-ES_tradnl"/>
              </w:rPr>
              <w:t>Sí</w:t>
            </w:r>
          </w:p>
        </w:tc>
      </w:tr>
      <w:tr w:rsidR="001F79D2" w:rsidRPr="00C2536B"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C0EBB" w:rsidRDefault="003239B8" w:rsidP="008D2290">
            <w:pPr>
              <w:jc w:val="center"/>
              <w:rPr>
                <w:rFonts w:ascii="Cambria" w:hAnsi="Cambria"/>
                <w:b/>
                <w:bCs/>
                <w:color w:val="FFFFFF" w:themeColor="background1"/>
                <w:sz w:val="20"/>
                <w:szCs w:val="20"/>
                <w:lang w:val="es-ES_tradnl"/>
              </w:rPr>
            </w:pPr>
            <w:r w:rsidRPr="00CC0EBB">
              <w:rPr>
                <w:rFonts w:ascii="Cambria" w:hAnsi="Cambria"/>
                <w:b/>
                <w:bCs/>
                <w:color w:val="FFFFFF" w:themeColor="background1"/>
                <w:sz w:val="20"/>
                <w:szCs w:val="20"/>
                <w:lang w:val="es-ES_tradnl"/>
              </w:rPr>
              <w:t>Competencia</w:t>
            </w:r>
            <w:r w:rsidRPr="00CC0EBB">
              <w:rPr>
                <w:rFonts w:ascii="Cambria" w:hAnsi="Cambria"/>
                <w:b/>
                <w:bCs/>
                <w:i/>
                <w:color w:val="FFFFFF" w:themeColor="background1"/>
                <w:sz w:val="20"/>
                <w:szCs w:val="20"/>
                <w:lang w:val="es-ES_tradnl"/>
              </w:rPr>
              <w:t xml:space="preserve"> Ratione materia</w:t>
            </w:r>
            <w:r w:rsidR="00EE00E9" w:rsidRPr="00CC0EBB">
              <w:rPr>
                <w:rFonts w:ascii="Cambria" w:hAnsi="Cambria"/>
                <w:b/>
                <w:bCs/>
                <w:i/>
                <w:color w:val="FFFFFF" w:themeColor="background1"/>
                <w:sz w:val="20"/>
                <w:szCs w:val="20"/>
                <w:lang w:val="es-ES_tradnl"/>
              </w:rPr>
              <w:t>e</w:t>
            </w:r>
            <w:r w:rsidRPr="00CC0EBB">
              <w:rPr>
                <w:rFonts w:ascii="Cambria" w:hAnsi="Cambria"/>
                <w:b/>
                <w:bCs/>
                <w:color w:val="FFFFFF" w:themeColor="background1"/>
                <w:sz w:val="20"/>
                <w:szCs w:val="20"/>
                <w:lang w:val="es-ES_tradnl"/>
              </w:rPr>
              <w:t>:</w:t>
            </w:r>
          </w:p>
        </w:tc>
        <w:tc>
          <w:tcPr>
            <w:tcW w:w="5760" w:type="dxa"/>
            <w:vAlign w:val="center"/>
          </w:tcPr>
          <w:p w14:paraId="257C8337" w14:textId="2ABF1484" w:rsidR="003239B8" w:rsidRPr="001F79D2" w:rsidRDefault="00C855B6" w:rsidP="008D2290">
            <w:pPr>
              <w:jc w:val="both"/>
              <w:rPr>
                <w:rFonts w:ascii="Cambria" w:hAnsi="Cambria"/>
                <w:bCs/>
                <w:sz w:val="20"/>
                <w:szCs w:val="20"/>
                <w:lang w:val="es-ES_tradnl"/>
              </w:rPr>
            </w:pPr>
            <w:r w:rsidRPr="001F79D2">
              <w:rPr>
                <w:rFonts w:ascii="Cambria" w:hAnsi="Cambria"/>
                <w:bCs/>
                <w:sz w:val="20"/>
                <w:szCs w:val="20"/>
                <w:lang w:val="es-ES_tradnl"/>
              </w:rPr>
              <w:t xml:space="preserve">Sí, Convención Americana (depósito del instrumento el 5 de septiembre de 1984) </w:t>
            </w:r>
          </w:p>
        </w:tc>
      </w:tr>
    </w:tbl>
    <w:p w14:paraId="299A3868" w14:textId="707B4762" w:rsidR="003239B8" w:rsidRPr="001F79D2" w:rsidRDefault="003239B8" w:rsidP="003239B8">
      <w:pPr>
        <w:spacing w:before="240" w:after="240"/>
        <w:ind w:firstLine="720"/>
        <w:jc w:val="both"/>
        <w:rPr>
          <w:rFonts w:asciiTheme="majorHAnsi" w:hAnsiTheme="majorHAnsi"/>
          <w:b/>
          <w:bCs/>
          <w:sz w:val="20"/>
          <w:szCs w:val="20"/>
          <w:lang w:val="es-ES"/>
        </w:rPr>
      </w:pPr>
      <w:r w:rsidRPr="001F79D2">
        <w:rPr>
          <w:rFonts w:asciiTheme="majorHAnsi" w:hAnsiTheme="majorHAnsi"/>
          <w:b/>
          <w:bCs/>
          <w:sz w:val="20"/>
          <w:szCs w:val="20"/>
          <w:lang w:val="es-ES"/>
        </w:rPr>
        <w:t xml:space="preserve">IV. </w:t>
      </w:r>
      <w:r w:rsidRPr="001F79D2">
        <w:rPr>
          <w:rFonts w:asciiTheme="majorHAnsi" w:hAnsiTheme="majorHAnsi"/>
          <w:b/>
          <w:bCs/>
          <w:sz w:val="20"/>
          <w:szCs w:val="20"/>
          <w:lang w:val="es-ES"/>
        </w:rPr>
        <w:tab/>
      </w:r>
      <w:r w:rsidR="00EE00E9" w:rsidRPr="001F79D2">
        <w:rPr>
          <w:rFonts w:asciiTheme="majorHAnsi" w:hAnsiTheme="majorHAnsi"/>
          <w:b/>
          <w:bCs/>
          <w:sz w:val="20"/>
          <w:szCs w:val="20"/>
          <w:lang w:val="es-ES"/>
        </w:rPr>
        <w:t>DUPLICACIÓN DE PROCEDIMIENTOS Y COSA JUZGADA</w:t>
      </w:r>
      <w:r w:rsidR="00EE00E9" w:rsidRPr="001F79D2">
        <w:rPr>
          <w:rFonts w:asciiTheme="majorHAnsi" w:hAnsiTheme="majorHAnsi"/>
          <w:b/>
          <w:bCs/>
          <w:i/>
          <w:sz w:val="20"/>
          <w:szCs w:val="20"/>
          <w:lang w:val="es-ES"/>
        </w:rPr>
        <w:t xml:space="preserve"> </w:t>
      </w:r>
      <w:r w:rsidR="00C855B6" w:rsidRPr="001F79D2">
        <w:rPr>
          <w:rFonts w:asciiTheme="majorHAnsi" w:hAnsiTheme="majorHAnsi"/>
          <w:b/>
          <w:bCs/>
          <w:sz w:val="20"/>
          <w:szCs w:val="20"/>
          <w:lang w:val="es-ES"/>
        </w:rPr>
        <w:t>INTERNACIONAL, CARACTERIZACIÓN</w:t>
      </w:r>
      <w:r w:rsidRPr="001F79D2">
        <w:rPr>
          <w:rFonts w:asciiTheme="majorHAnsi" w:hAnsiTheme="majorHAnsi"/>
          <w:b/>
          <w:bCs/>
          <w:sz w:val="20"/>
          <w:szCs w:val="20"/>
          <w:lang w:val="es-ES"/>
        </w:rPr>
        <w:t xml:space="preserve">, </w:t>
      </w:r>
      <w:r w:rsidRPr="001F79D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1F79D2" w:rsidRPr="001F79D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CC0EBB" w:rsidRDefault="00EE00E9" w:rsidP="008D2290">
            <w:pPr>
              <w:jc w:val="center"/>
              <w:rPr>
                <w:rFonts w:ascii="Cambria" w:hAnsi="Cambria"/>
                <w:b/>
                <w:bCs/>
                <w:color w:val="FFFFFF" w:themeColor="background1"/>
                <w:sz w:val="20"/>
                <w:szCs w:val="20"/>
                <w:lang w:val="es-ES"/>
              </w:rPr>
            </w:pPr>
            <w:r w:rsidRPr="00CC0EBB">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71A00944" w:rsidR="00EE00E9" w:rsidRPr="001F79D2" w:rsidRDefault="003E408F" w:rsidP="008D2290">
            <w:pPr>
              <w:jc w:val="both"/>
              <w:rPr>
                <w:rFonts w:ascii="Cambria" w:hAnsi="Cambria"/>
                <w:bCs/>
                <w:sz w:val="20"/>
                <w:szCs w:val="20"/>
                <w:lang w:val="es-ES"/>
              </w:rPr>
            </w:pPr>
            <w:r w:rsidRPr="001F79D2">
              <w:rPr>
                <w:rFonts w:ascii="Cambria" w:hAnsi="Cambria"/>
                <w:bCs/>
                <w:sz w:val="20"/>
                <w:szCs w:val="20"/>
                <w:lang w:val="es-ES"/>
              </w:rPr>
              <w:t>No</w:t>
            </w:r>
          </w:p>
        </w:tc>
      </w:tr>
      <w:tr w:rsidR="001F79D2" w:rsidRPr="001F79D2"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CC0EBB" w:rsidRDefault="003239B8" w:rsidP="008D2290">
            <w:pPr>
              <w:jc w:val="center"/>
              <w:rPr>
                <w:rFonts w:ascii="Cambria" w:hAnsi="Cambria"/>
                <w:b/>
                <w:bCs/>
                <w:i/>
                <w:color w:val="FFFFFF" w:themeColor="background1"/>
                <w:sz w:val="20"/>
                <w:szCs w:val="20"/>
                <w:lang w:val="es-ES"/>
              </w:rPr>
            </w:pPr>
            <w:r w:rsidRPr="00CC0EBB">
              <w:rPr>
                <w:rFonts w:ascii="Cambria" w:hAnsi="Cambria"/>
                <w:b/>
                <w:bCs/>
                <w:color w:val="FFFFFF" w:themeColor="background1"/>
                <w:sz w:val="20"/>
                <w:szCs w:val="20"/>
                <w:lang w:val="es-ES"/>
              </w:rPr>
              <w:t>Derechos declarados admisibles</w:t>
            </w:r>
            <w:r w:rsidRPr="00CC0EBB">
              <w:rPr>
                <w:rFonts w:ascii="Cambria" w:hAnsi="Cambria"/>
                <w:b/>
                <w:bCs/>
                <w:i/>
                <w:color w:val="FFFFFF" w:themeColor="background1"/>
                <w:sz w:val="20"/>
                <w:szCs w:val="20"/>
                <w:lang w:val="es-ES"/>
              </w:rPr>
              <w:t>:</w:t>
            </w:r>
          </w:p>
        </w:tc>
        <w:tc>
          <w:tcPr>
            <w:tcW w:w="5760" w:type="dxa"/>
            <w:vAlign w:val="center"/>
          </w:tcPr>
          <w:p w14:paraId="4DAE9D4D" w14:textId="21962E82" w:rsidR="003239B8" w:rsidRPr="001F79D2" w:rsidRDefault="003E408F" w:rsidP="008D2290">
            <w:pPr>
              <w:jc w:val="both"/>
              <w:rPr>
                <w:rFonts w:ascii="Cambria" w:hAnsi="Cambria"/>
                <w:bCs/>
                <w:sz w:val="20"/>
                <w:szCs w:val="20"/>
                <w:lang w:val="es-ES"/>
              </w:rPr>
            </w:pPr>
            <w:r w:rsidRPr="001F79D2">
              <w:rPr>
                <w:rFonts w:ascii="Cambria" w:hAnsi="Cambria"/>
                <w:bCs/>
                <w:sz w:val="20"/>
                <w:szCs w:val="20"/>
                <w:lang w:val="es-ES"/>
              </w:rPr>
              <w:t>Ninguno</w:t>
            </w:r>
          </w:p>
        </w:tc>
      </w:tr>
      <w:tr w:rsidR="001F79D2" w:rsidRPr="00C2536B"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CC0EBB" w:rsidRDefault="003239B8" w:rsidP="008D2290">
            <w:pPr>
              <w:jc w:val="center"/>
              <w:rPr>
                <w:rFonts w:ascii="Cambria" w:hAnsi="Cambria"/>
                <w:b/>
                <w:bCs/>
                <w:color w:val="FFFFFF" w:themeColor="background1"/>
                <w:sz w:val="20"/>
                <w:szCs w:val="20"/>
                <w:lang w:val="es-ES"/>
              </w:rPr>
            </w:pPr>
            <w:r w:rsidRPr="00CC0EBB">
              <w:rPr>
                <w:rFonts w:ascii="Cambria" w:hAnsi="Cambria"/>
                <w:b/>
                <w:bCs/>
                <w:color w:val="FFFFFF" w:themeColor="background1"/>
                <w:sz w:val="20"/>
                <w:szCs w:val="20"/>
                <w:lang w:val="es-ES"/>
              </w:rPr>
              <w:t>Agotamiento de recursos internos</w:t>
            </w:r>
            <w:r w:rsidR="00EE00E9" w:rsidRPr="00CC0EBB">
              <w:rPr>
                <w:rFonts w:ascii="Cambria" w:hAnsi="Cambria"/>
                <w:b/>
                <w:bCs/>
                <w:color w:val="FFFFFF" w:themeColor="background1"/>
                <w:sz w:val="20"/>
                <w:szCs w:val="20"/>
                <w:lang w:val="es-ES"/>
              </w:rPr>
              <w:t xml:space="preserve"> o procedencia de una excepción</w:t>
            </w:r>
            <w:r w:rsidRPr="00CC0EBB">
              <w:rPr>
                <w:rFonts w:ascii="Cambria" w:hAnsi="Cambria"/>
                <w:b/>
                <w:bCs/>
                <w:color w:val="FFFFFF" w:themeColor="background1"/>
                <w:sz w:val="20"/>
                <w:szCs w:val="20"/>
                <w:lang w:val="es-ES"/>
              </w:rPr>
              <w:t>:</w:t>
            </w:r>
          </w:p>
        </w:tc>
        <w:tc>
          <w:tcPr>
            <w:tcW w:w="5760" w:type="dxa"/>
            <w:vAlign w:val="center"/>
          </w:tcPr>
          <w:p w14:paraId="7F7C1A19" w14:textId="07BAE012" w:rsidR="003239B8" w:rsidRPr="001F79D2" w:rsidRDefault="008D3615" w:rsidP="008D2290">
            <w:pPr>
              <w:rPr>
                <w:rFonts w:ascii="Cambria" w:hAnsi="Cambria"/>
                <w:bCs/>
                <w:sz w:val="20"/>
                <w:szCs w:val="20"/>
                <w:lang w:val="es-ES"/>
              </w:rPr>
            </w:pPr>
            <w:r w:rsidRPr="001F79D2">
              <w:rPr>
                <w:rFonts w:ascii="Cambria" w:hAnsi="Cambria"/>
                <w:bCs/>
                <w:sz w:val="20"/>
                <w:szCs w:val="20"/>
                <w:lang w:val="es-ES"/>
              </w:rPr>
              <w:t>Sí, en los términos de la sección VI</w:t>
            </w:r>
          </w:p>
        </w:tc>
      </w:tr>
      <w:tr w:rsidR="001F79D2" w:rsidRPr="00C2536B"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CC0EBB" w:rsidRDefault="003239B8" w:rsidP="008D2290">
            <w:pPr>
              <w:jc w:val="center"/>
              <w:rPr>
                <w:rFonts w:ascii="Cambria" w:hAnsi="Cambria"/>
                <w:b/>
                <w:bCs/>
                <w:color w:val="FFFFFF" w:themeColor="background1"/>
                <w:sz w:val="20"/>
                <w:szCs w:val="20"/>
                <w:lang w:val="es-ES"/>
              </w:rPr>
            </w:pPr>
            <w:r w:rsidRPr="00CC0EBB">
              <w:rPr>
                <w:rFonts w:ascii="Cambria" w:hAnsi="Cambria"/>
                <w:b/>
                <w:bCs/>
                <w:color w:val="FFFFFF" w:themeColor="background1"/>
                <w:sz w:val="20"/>
                <w:szCs w:val="20"/>
                <w:lang w:val="es-ES"/>
              </w:rPr>
              <w:t>Presentación dentro de plazo:</w:t>
            </w:r>
          </w:p>
        </w:tc>
        <w:tc>
          <w:tcPr>
            <w:tcW w:w="5760" w:type="dxa"/>
            <w:vAlign w:val="center"/>
          </w:tcPr>
          <w:p w14:paraId="2AF0FC69" w14:textId="153DF0CF" w:rsidR="003239B8" w:rsidRPr="001F79D2" w:rsidRDefault="008D3615" w:rsidP="008D2290">
            <w:pPr>
              <w:rPr>
                <w:rFonts w:ascii="Cambria" w:hAnsi="Cambria"/>
                <w:bCs/>
                <w:sz w:val="20"/>
                <w:szCs w:val="20"/>
                <w:lang w:val="es-ES"/>
              </w:rPr>
            </w:pPr>
            <w:r w:rsidRPr="001F79D2">
              <w:rPr>
                <w:rFonts w:ascii="Cambria" w:hAnsi="Cambria"/>
                <w:bCs/>
                <w:sz w:val="20"/>
                <w:szCs w:val="20"/>
                <w:lang w:val="es-ES"/>
              </w:rPr>
              <w:t>Sí, en los términos de la sección VI</w:t>
            </w:r>
          </w:p>
        </w:tc>
      </w:tr>
    </w:tbl>
    <w:p w14:paraId="56FD5D57" w14:textId="20C27E1B" w:rsidR="003239B8" w:rsidRPr="001F79D2" w:rsidRDefault="00223A29" w:rsidP="003239B8">
      <w:pPr>
        <w:spacing w:before="240" w:after="240"/>
        <w:ind w:firstLine="720"/>
        <w:jc w:val="both"/>
        <w:rPr>
          <w:rFonts w:asciiTheme="majorHAnsi" w:hAnsiTheme="majorHAnsi"/>
          <w:b/>
          <w:sz w:val="20"/>
          <w:szCs w:val="20"/>
          <w:lang w:val="es-ES_tradnl"/>
        </w:rPr>
      </w:pPr>
      <w:r w:rsidRPr="001F79D2">
        <w:rPr>
          <w:rFonts w:asciiTheme="majorHAnsi" w:hAnsiTheme="majorHAnsi"/>
          <w:b/>
          <w:sz w:val="20"/>
          <w:szCs w:val="20"/>
          <w:lang w:val="es-UY"/>
        </w:rPr>
        <w:t xml:space="preserve">V. </w:t>
      </w:r>
      <w:r w:rsidRPr="001F79D2">
        <w:rPr>
          <w:rFonts w:asciiTheme="majorHAnsi" w:hAnsiTheme="majorHAnsi"/>
          <w:b/>
          <w:sz w:val="20"/>
          <w:szCs w:val="20"/>
          <w:lang w:val="es-UY"/>
        </w:rPr>
        <w:tab/>
      </w:r>
      <w:r w:rsidR="004241A0" w:rsidRPr="001F79D2">
        <w:rPr>
          <w:rFonts w:asciiTheme="majorHAnsi" w:hAnsiTheme="majorHAnsi"/>
          <w:b/>
          <w:sz w:val="20"/>
          <w:szCs w:val="20"/>
          <w:lang w:val="es-ES_tradnl"/>
        </w:rPr>
        <w:t>POSICIÓN DE LAS PARTES</w:t>
      </w:r>
      <w:r w:rsidR="003239B8" w:rsidRPr="001F79D2">
        <w:rPr>
          <w:rFonts w:asciiTheme="majorHAnsi" w:hAnsiTheme="majorHAnsi"/>
          <w:b/>
          <w:sz w:val="20"/>
          <w:szCs w:val="20"/>
          <w:lang w:val="es-ES_tradnl"/>
        </w:rPr>
        <w:t xml:space="preserve"> </w:t>
      </w:r>
    </w:p>
    <w:p w14:paraId="606CA341" w14:textId="3F5A4386" w:rsidR="003E408F" w:rsidRPr="001F79D2" w:rsidRDefault="003E408F" w:rsidP="003E40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ES_tradnl"/>
        </w:rPr>
      </w:pPr>
      <w:r w:rsidRPr="001F79D2">
        <w:rPr>
          <w:rFonts w:asciiTheme="majorHAnsi" w:hAnsiTheme="majorHAnsi"/>
          <w:i/>
          <w:iCs/>
          <w:sz w:val="20"/>
          <w:szCs w:val="20"/>
          <w:lang w:val="es-ES_tradnl"/>
        </w:rPr>
        <w:t xml:space="preserve">Alegatos de la parte peticionaria </w:t>
      </w:r>
    </w:p>
    <w:p w14:paraId="4A353C15" w14:textId="165DE921" w:rsidR="00C855B6" w:rsidRPr="001F79D2" w:rsidRDefault="003B3EB4" w:rsidP="00A62D6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Cambria" w:hAnsi="Cambria"/>
          <w:bCs/>
          <w:sz w:val="20"/>
          <w:szCs w:val="20"/>
          <w:lang w:val="es-ES_tradnl"/>
        </w:rPr>
        <w:t xml:space="preserve">La señora </w:t>
      </w:r>
      <w:r w:rsidR="00320CAF" w:rsidRPr="001F79D2">
        <w:rPr>
          <w:rFonts w:ascii="Cambria" w:hAnsi="Cambria"/>
          <w:bCs/>
          <w:sz w:val="20"/>
          <w:szCs w:val="20"/>
          <w:lang w:val="es-ES_tradnl"/>
        </w:rPr>
        <w:t xml:space="preserve">Alicia </w:t>
      </w:r>
      <w:r w:rsidRPr="001F79D2">
        <w:rPr>
          <w:rFonts w:ascii="Cambria" w:hAnsi="Cambria"/>
          <w:bCs/>
          <w:sz w:val="20"/>
          <w:szCs w:val="20"/>
          <w:lang w:val="es-ES_tradnl"/>
        </w:rPr>
        <w:t>López de Medina, en su condición de presunta víctima y peticionaria, denuncia que</w:t>
      </w:r>
      <w:r w:rsidR="00395928" w:rsidRPr="001F79D2">
        <w:rPr>
          <w:rFonts w:ascii="Cambria" w:hAnsi="Cambria"/>
          <w:bCs/>
          <w:sz w:val="20"/>
          <w:szCs w:val="20"/>
          <w:lang w:val="es-ES_tradnl"/>
        </w:rPr>
        <w:t xml:space="preserve"> la Unidad de Atención de Trámites de Alta Complejidad de la Administración Nacional de la Seguridad Social</w:t>
      </w:r>
      <w:r w:rsidR="000931D2" w:rsidRPr="001F79D2">
        <w:rPr>
          <w:rFonts w:ascii="Cambria" w:hAnsi="Cambria"/>
          <w:bCs/>
          <w:sz w:val="20"/>
          <w:szCs w:val="20"/>
          <w:lang w:val="es-ES_tradnl"/>
        </w:rPr>
        <w:t xml:space="preserve"> (en adelante, ANSES)</w:t>
      </w:r>
      <w:r w:rsidR="00395928" w:rsidRPr="001F79D2">
        <w:rPr>
          <w:rFonts w:ascii="Cambria" w:hAnsi="Cambria"/>
          <w:bCs/>
          <w:sz w:val="20"/>
          <w:szCs w:val="20"/>
          <w:lang w:val="es-ES_tradnl"/>
        </w:rPr>
        <w:t xml:space="preserve"> </w:t>
      </w:r>
      <w:r w:rsidR="00FF6AA9" w:rsidRPr="001F79D2">
        <w:rPr>
          <w:rFonts w:ascii="Cambria" w:hAnsi="Cambria"/>
          <w:bCs/>
          <w:sz w:val="20"/>
          <w:szCs w:val="20"/>
          <w:lang w:val="es-ES_tradnl"/>
        </w:rPr>
        <w:t>no cumplió con un mandato judicial que ordenaba el reajuste de su pensión jubilatoria.</w:t>
      </w:r>
    </w:p>
    <w:p w14:paraId="44462BAB" w14:textId="05D0BAEB" w:rsidR="0072279E" w:rsidRPr="001F79D2" w:rsidRDefault="0072279E" w:rsidP="007227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Cambria" w:hAnsi="Cambria"/>
          <w:bCs/>
          <w:sz w:val="20"/>
          <w:szCs w:val="20"/>
          <w:lang w:val="es-ES_tradnl"/>
        </w:rPr>
        <w:lastRenderedPageBreak/>
        <w:t>Explica que desde el 5 de junio de 1967 hasta su jubilación, acaecida el 30 de marzo de 2008</w:t>
      </w:r>
      <w:r w:rsidRPr="001F79D2">
        <w:rPr>
          <w:rFonts w:asciiTheme="majorHAnsi" w:hAnsiTheme="majorHAnsi"/>
          <w:bCs/>
          <w:sz w:val="20"/>
          <w:szCs w:val="20"/>
          <w:lang w:val="es-ES_tradnl"/>
        </w:rPr>
        <w:t xml:space="preserve">, se </w:t>
      </w:r>
      <w:r w:rsidR="00F876CD" w:rsidRPr="001F79D2">
        <w:rPr>
          <w:rFonts w:asciiTheme="majorHAnsi" w:hAnsiTheme="majorHAnsi"/>
          <w:bCs/>
          <w:sz w:val="20"/>
          <w:szCs w:val="20"/>
          <w:lang w:val="es-ES_tradnl"/>
        </w:rPr>
        <w:t>desempeñó</w:t>
      </w:r>
      <w:r w:rsidRPr="001F79D2">
        <w:rPr>
          <w:rFonts w:asciiTheme="majorHAnsi" w:hAnsiTheme="majorHAnsi"/>
          <w:bCs/>
          <w:sz w:val="20"/>
          <w:szCs w:val="20"/>
          <w:lang w:val="es-ES_tradnl"/>
        </w:rPr>
        <w:t xml:space="preserve"> como docente del nivel medio estatal en forma ininterrumpida. Refiere </w:t>
      </w:r>
      <w:r w:rsidR="00F256D2" w:rsidRPr="001F79D2">
        <w:rPr>
          <w:rFonts w:asciiTheme="majorHAnsi" w:hAnsiTheme="majorHAnsi"/>
          <w:bCs/>
          <w:sz w:val="20"/>
          <w:szCs w:val="20"/>
          <w:lang w:val="es-ES_tradnl"/>
        </w:rPr>
        <w:t>que</w:t>
      </w:r>
      <w:r w:rsidRPr="001F79D2">
        <w:rPr>
          <w:rFonts w:asciiTheme="majorHAnsi" w:hAnsiTheme="majorHAnsi"/>
          <w:bCs/>
          <w:sz w:val="20"/>
          <w:szCs w:val="20"/>
          <w:lang w:val="es-ES_tradnl"/>
        </w:rPr>
        <w:t xml:space="preserve"> en 2005, tras alcanzar las condiciones para jubilarse, inició una acción declarativa ante el Juzgado Federal de la Seguridad Social para obtener una jubilación en los términos dispuestos en el Estatuto del Docente Nacional. </w:t>
      </w:r>
      <w:r w:rsidR="00B55E92" w:rsidRPr="001F79D2">
        <w:rPr>
          <w:rFonts w:asciiTheme="majorHAnsi" w:hAnsiTheme="majorHAnsi"/>
          <w:bCs/>
          <w:sz w:val="20"/>
          <w:szCs w:val="20"/>
          <w:lang w:val="es-ES_tradnl"/>
        </w:rPr>
        <w:t>Así</w:t>
      </w:r>
      <w:r w:rsidRPr="001F79D2">
        <w:rPr>
          <w:rFonts w:asciiTheme="majorHAnsi" w:hAnsiTheme="majorHAnsi"/>
          <w:bCs/>
          <w:sz w:val="20"/>
          <w:szCs w:val="20"/>
          <w:lang w:val="es-ES_tradnl"/>
        </w:rPr>
        <w:t xml:space="preserve">, tras superar distintos obstáculos, el 9 de febrero de 2009 el citado juzgado le concedió el beneficio jubilatorio, conforme al régimen antes indicado. </w:t>
      </w:r>
    </w:p>
    <w:p w14:paraId="62A9405C" w14:textId="108DCC62" w:rsidR="003B3EB4" w:rsidRPr="001F79D2" w:rsidRDefault="007F580E" w:rsidP="007F580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Theme="majorHAnsi" w:hAnsiTheme="majorHAnsi"/>
          <w:bCs/>
          <w:sz w:val="20"/>
          <w:szCs w:val="20"/>
          <w:lang w:val="es-ES_tradnl"/>
        </w:rPr>
        <w:t xml:space="preserve">A pesar de tal decisión favorable, </w:t>
      </w:r>
      <w:r w:rsidR="00B55E92" w:rsidRPr="001F79D2">
        <w:rPr>
          <w:rFonts w:asciiTheme="majorHAnsi" w:hAnsiTheme="majorHAnsi"/>
          <w:bCs/>
          <w:sz w:val="20"/>
          <w:szCs w:val="20"/>
          <w:lang w:val="es-ES_tradnl"/>
        </w:rPr>
        <w:t xml:space="preserve">la peticionaria </w:t>
      </w:r>
      <w:r w:rsidRPr="001F79D2">
        <w:rPr>
          <w:rFonts w:asciiTheme="majorHAnsi" w:hAnsiTheme="majorHAnsi"/>
          <w:bCs/>
          <w:sz w:val="20"/>
          <w:szCs w:val="20"/>
          <w:lang w:val="es-ES_tradnl"/>
        </w:rPr>
        <w:t xml:space="preserve">indica que la ANSES incumplió con la legislación interna y no actualizó </w:t>
      </w:r>
      <w:r w:rsidR="00FF6AA9" w:rsidRPr="001F79D2">
        <w:rPr>
          <w:rFonts w:asciiTheme="majorHAnsi" w:hAnsiTheme="majorHAnsi"/>
          <w:bCs/>
          <w:sz w:val="20"/>
          <w:szCs w:val="20"/>
          <w:lang w:val="es-ES_tradnl"/>
        </w:rPr>
        <w:t>anualmente</w:t>
      </w:r>
      <w:r w:rsidRPr="001F79D2">
        <w:rPr>
          <w:rFonts w:asciiTheme="majorHAnsi" w:hAnsiTheme="majorHAnsi"/>
          <w:bCs/>
          <w:sz w:val="20"/>
          <w:szCs w:val="20"/>
          <w:lang w:val="es-ES_tradnl"/>
        </w:rPr>
        <w:t xml:space="preserve"> su haber jubilatorio. Debido a ello, </w:t>
      </w:r>
      <w:r w:rsidR="003B3EB4" w:rsidRPr="001F79D2">
        <w:rPr>
          <w:rFonts w:asciiTheme="majorHAnsi" w:hAnsiTheme="majorHAnsi"/>
          <w:sz w:val="20"/>
          <w:szCs w:val="20"/>
          <w:lang w:val="es-ES_tradnl"/>
        </w:rPr>
        <w:t>el 12 de enero de 2010 presentó formalmente ante la ANSES un pedido de ajuste de su haber jubilatorio. Ante el silencio administrativo</w:t>
      </w:r>
      <w:r w:rsidR="00FF6AA9" w:rsidRPr="001F79D2">
        <w:rPr>
          <w:rFonts w:asciiTheme="majorHAnsi" w:hAnsiTheme="majorHAnsi"/>
          <w:sz w:val="20"/>
          <w:szCs w:val="20"/>
          <w:lang w:val="es-ES_tradnl"/>
        </w:rPr>
        <w:t xml:space="preserve"> por parte de tal entidad</w:t>
      </w:r>
      <w:r w:rsidR="003B3EB4" w:rsidRPr="001F79D2">
        <w:rPr>
          <w:rFonts w:asciiTheme="majorHAnsi" w:hAnsiTheme="majorHAnsi"/>
          <w:sz w:val="20"/>
          <w:szCs w:val="20"/>
          <w:lang w:val="es-ES_tradnl"/>
        </w:rPr>
        <w:t>, refiere que el 22 de octubre de 2010 presentó una acción de amparo por mora de la Administración</w:t>
      </w:r>
      <w:r w:rsidR="00B55E92" w:rsidRPr="001F79D2">
        <w:rPr>
          <w:rFonts w:asciiTheme="majorHAnsi" w:hAnsiTheme="majorHAnsi"/>
          <w:sz w:val="20"/>
          <w:szCs w:val="20"/>
          <w:lang w:val="es-ES_tradnl"/>
        </w:rPr>
        <w:t>;</w:t>
      </w:r>
      <w:r w:rsidR="00395928" w:rsidRPr="001F79D2">
        <w:rPr>
          <w:rFonts w:asciiTheme="majorHAnsi" w:hAnsiTheme="majorHAnsi"/>
          <w:sz w:val="20"/>
          <w:szCs w:val="20"/>
          <w:lang w:val="es-ES_tradnl"/>
        </w:rPr>
        <w:t xml:space="preserve"> </w:t>
      </w:r>
      <w:r w:rsidR="00B55E92" w:rsidRPr="001F79D2">
        <w:rPr>
          <w:rFonts w:asciiTheme="majorHAnsi" w:hAnsiTheme="majorHAnsi"/>
          <w:sz w:val="20"/>
          <w:szCs w:val="20"/>
          <w:lang w:val="es-ES_tradnl"/>
        </w:rPr>
        <w:t>en razón a lo cual,</w:t>
      </w:r>
      <w:r w:rsidR="00395928" w:rsidRPr="001F79D2">
        <w:rPr>
          <w:rFonts w:asciiTheme="majorHAnsi" w:hAnsiTheme="majorHAnsi"/>
          <w:sz w:val="20"/>
          <w:szCs w:val="20"/>
          <w:lang w:val="es-ES_tradnl"/>
        </w:rPr>
        <w:t xml:space="preserve"> el 17 de agosto de 2011 el Juzgado Federal de la Seguridad Social Nº 6 </w:t>
      </w:r>
      <w:r w:rsidR="00B55E92" w:rsidRPr="001F79D2">
        <w:rPr>
          <w:rFonts w:asciiTheme="majorHAnsi" w:hAnsiTheme="majorHAnsi"/>
          <w:sz w:val="20"/>
          <w:szCs w:val="20"/>
          <w:lang w:val="es-ES_tradnl"/>
        </w:rPr>
        <w:t xml:space="preserve">declaró </w:t>
      </w:r>
      <w:r w:rsidR="00395928" w:rsidRPr="001F79D2">
        <w:rPr>
          <w:rFonts w:asciiTheme="majorHAnsi" w:hAnsiTheme="majorHAnsi"/>
          <w:sz w:val="20"/>
          <w:szCs w:val="20"/>
          <w:lang w:val="es-ES_tradnl"/>
        </w:rPr>
        <w:t xml:space="preserve">fundado </w:t>
      </w:r>
      <w:r w:rsidR="00B55E92" w:rsidRPr="001F79D2">
        <w:rPr>
          <w:rFonts w:asciiTheme="majorHAnsi" w:hAnsiTheme="majorHAnsi"/>
          <w:sz w:val="20"/>
          <w:szCs w:val="20"/>
          <w:lang w:val="es-ES_tradnl"/>
        </w:rPr>
        <w:t>el</w:t>
      </w:r>
      <w:r w:rsidR="00395928" w:rsidRPr="001F79D2">
        <w:rPr>
          <w:rFonts w:asciiTheme="majorHAnsi" w:hAnsiTheme="majorHAnsi"/>
          <w:sz w:val="20"/>
          <w:szCs w:val="20"/>
          <w:lang w:val="es-ES_tradnl"/>
        </w:rPr>
        <w:t xml:space="preserve"> recurso y ordenó al Director Ejecutivo de la ANSES que en el plazo de quince días dicte una resolución formal respecto de la petición formulada. Indica que esta decisión quedó firme y consentida. </w:t>
      </w:r>
    </w:p>
    <w:p w14:paraId="6D826223" w14:textId="5D84A2FD" w:rsidR="00395928" w:rsidRPr="001F79D2" w:rsidRDefault="00B55E92" w:rsidP="00A62D6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Theme="majorHAnsi" w:hAnsiTheme="majorHAnsi"/>
          <w:sz w:val="20"/>
          <w:szCs w:val="20"/>
          <w:lang w:val="es-ES_tradnl"/>
        </w:rPr>
        <w:t>Alega</w:t>
      </w:r>
      <w:r w:rsidR="009B65D1" w:rsidRPr="001F79D2">
        <w:rPr>
          <w:rFonts w:asciiTheme="majorHAnsi" w:hAnsiTheme="majorHAnsi"/>
          <w:sz w:val="20"/>
          <w:szCs w:val="20"/>
          <w:lang w:val="es-ES_tradnl"/>
        </w:rPr>
        <w:t xml:space="preserve"> que a pesar de que e</w:t>
      </w:r>
      <w:r w:rsidR="00395928" w:rsidRPr="001F79D2">
        <w:rPr>
          <w:rFonts w:asciiTheme="majorHAnsi" w:hAnsiTheme="majorHAnsi"/>
          <w:sz w:val="20"/>
          <w:szCs w:val="20"/>
          <w:lang w:val="es-ES_tradnl"/>
        </w:rPr>
        <w:t xml:space="preserve">l 23 de noviembre de 2012 solicitó la ejecución de </w:t>
      </w:r>
      <w:r w:rsidR="00231024" w:rsidRPr="001F79D2">
        <w:rPr>
          <w:rFonts w:asciiTheme="majorHAnsi" w:hAnsiTheme="majorHAnsi"/>
          <w:sz w:val="20"/>
          <w:szCs w:val="20"/>
          <w:lang w:val="es-ES_tradnl"/>
        </w:rPr>
        <w:t>la</w:t>
      </w:r>
      <w:r w:rsidR="009B65D1" w:rsidRPr="001F79D2">
        <w:rPr>
          <w:rFonts w:asciiTheme="majorHAnsi" w:hAnsiTheme="majorHAnsi"/>
          <w:sz w:val="20"/>
          <w:szCs w:val="20"/>
          <w:lang w:val="es-ES_tradnl"/>
        </w:rPr>
        <w:t xml:space="preserve"> citada sentencia, al momento de presentar esta petición aún no existía respuesta alguna de la ANSES. </w:t>
      </w:r>
      <w:r w:rsidR="00DD10AA" w:rsidRPr="001F79D2">
        <w:rPr>
          <w:rFonts w:asciiTheme="majorHAnsi" w:hAnsiTheme="majorHAnsi"/>
          <w:sz w:val="20"/>
          <w:szCs w:val="20"/>
          <w:lang w:val="es-ES_tradnl"/>
        </w:rPr>
        <w:t xml:space="preserve">Refiere que la citada situación constituyó un trato desigual que afectó su derecho a la seguridad social. Además, refiere que en los últimos años el trato de por parte del gobierno de la ciudad autónoma de Buenos Aires y ANSES hacia su persona empeoró, requiriéndole en distintas oportunidades certificación de servicios y presentación de copias, además de no atender diligentemente las solicitudes que presentaba. </w:t>
      </w:r>
      <w:r w:rsidR="00CD5381" w:rsidRPr="001F79D2">
        <w:rPr>
          <w:rFonts w:asciiTheme="majorHAnsi" w:hAnsiTheme="majorHAnsi"/>
          <w:sz w:val="20"/>
          <w:szCs w:val="20"/>
          <w:lang w:val="es-ES_tradnl"/>
        </w:rPr>
        <w:t xml:space="preserve">En consecuencia, refiere que las autoridades tienen una conducta recurrente en contra suya frente a sus reiterados pedidos administrativos. </w:t>
      </w:r>
    </w:p>
    <w:p w14:paraId="21255204" w14:textId="4BCEAAA6" w:rsidR="001B101E" w:rsidRPr="001F79D2" w:rsidRDefault="001B101E" w:rsidP="001B10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ES_tradnl"/>
        </w:rPr>
      </w:pPr>
      <w:r w:rsidRPr="001F79D2">
        <w:rPr>
          <w:rFonts w:asciiTheme="majorHAnsi" w:hAnsiTheme="majorHAnsi"/>
          <w:i/>
          <w:iCs/>
          <w:sz w:val="20"/>
          <w:szCs w:val="20"/>
          <w:lang w:val="es-ES_tradnl"/>
        </w:rPr>
        <w:t>Alegatos del Estado</w:t>
      </w:r>
    </w:p>
    <w:p w14:paraId="48C94661" w14:textId="55621603" w:rsidR="00C855B6" w:rsidRPr="001F79D2" w:rsidRDefault="00C855B6" w:rsidP="000D6F8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Theme="majorHAnsi" w:hAnsiTheme="majorHAnsi"/>
          <w:bCs/>
          <w:sz w:val="20"/>
          <w:szCs w:val="20"/>
          <w:lang w:val="es-ES_tradnl"/>
        </w:rPr>
        <w:t>El Estado, por su parte,</w:t>
      </w:r>
      <w:r w:rsidR="000D6F8A" w:rsidRPr="001F79D2">
        <w:rPr>
          <w:rFonts w:asciiTheme="majorHAnsi" w:hAnsiTheme="majorHAnsi"/>
          <w:bCs/>
          <w:sz w:val="20"/>
          <w:szCs w:val="20"/>
          <w:lang w:val="es-ES_tradnl"/>
        </w:rPr>
        <w:t xml:space="preserve"> </w:t>
      </w:r>
      <w:r w:rsidRPr="001F79D2">
        <w:rPr>
          <w:rFonts w:asciiTheme="majorHAnsi" w:hAnsiTheme="majorHAnsi"/>
          <w:bCs/>
          <w:sz w:val="20"/>
          <w:szCs w:val="20"/>
          <w:lang w:val="es-ES_tradnl"/>
        </w:rPr>
        <w:t xml:space="preserve">alega que no subsisten los motivos que sustentaron la interposición de la presente petición. Sostiene que la denuncia original de la peticionaria se </w:t>
      </w:r>
      <w:r w:rsidR="0099235E" w:rsidRPr="001F79D2">
        <w:rPr>
          <w:rFonts w:asciiTheme="majorHAnsi" w:hAnsiTheme="majorHAnsi"/>
          <w:bCs/>
          <w:sz w:val="20"/>
          <w:szCs w:val="20"/>
          <w:lang w:val="es-ES_tradnl"/>
        </w:rPr>
        <w:t>fundamentaba</w:t>
      </w:r>
      <w:r w:rsidRPr="001F79D2">
        <w:rPr>
          <w:rFonts w:asciiTheme="majorHAnsi" w:hAnsiTheme="majorHAnsi"/>
          <w:bCs/>
          <w:sz w:val="20"/>
          <w:szCs w:val="20"/>
          <w:lang w:val="es-ES_tradnl"/>
        </w:rPr>
        <w:t xml:space="preserve"> principalmente en el supuesto incumplimiento por parte de la ANSES de la sentencia judicial que ordenó el reajuste de sus haberes jubilatorios. No </w:t>
      </w:r>
      <w:r w:rsidR="00CD5381" w:rsidRPr="001F79D2">
        <w:rPr>
          <w:rFonts w:asciiTheme="majorHAnsi" w:hAnsiTheme="majorHAnsi"/>
          <w:bCs/>
          <w:sz w:val="20"/>
          <w:szCs w:val="20"/>
          <w:lang w:val="es-ES_tradnl"/>
        </w:rPr>
        <w:t>o</w:t>
      </w:r>
      <w:r w:rsidRPr="001F79D2">
        <w:rPr>
          <w:rFonts w:asciiTheme="majorHAnsi" w:hAnsiTheme="majorHAnsi"/>
          <w:bCs/>
          <w:sz w:val="20"/>
          <w:szCs w:val="20"/>
          <w:lang w:val="es-ES_tradnl"/>
        </w:rPr>
        <w:t xml:space="preserve">bstante, indica que al momento en que la CIDH corrió traslado de la presente petición, la cuestión planteada ya había devenido en abstracta, no subsistiendo los motivos de la petición, toda vez </w:t>
      </w:r>
      <w:r w:rsidR="00395928" w:rsidRPr="001F79D2">
        <w:rPr>
          <w:rFonts w:asciiTheme="majorHAnsi" w:hAnsiTheme="majorHAnsi"/>
          <w:bCs/>
          <w:sz w:val="20"/>
          <w:szCs w:val="20"/>
          <w:lang w:val="es-ES_tradnl"/>
        </w:rPr>
        <w:t>el 5 de agosto de 2013 la ANSES resolvió reajustar el haber de la</w:t>
      </w:r>
      <w:r w:rsidRPr="001F79D2">
        <w:rPr>
          <w:rFonts w:asciiTheme="majorHAnsi" w:hAnsiTheme="majorHAnsi"/>
          <w:bCs/>
          <w:sz w:val="20"/>
          <w:szCs w:val="20"/>
          <w:lang w:val="es-ES_tradnl"/>
        </w:rPr>
        <w:t xml:space="preserve"> señora López de Medina. En razón a ello,</w:t>
      </w:r>
      <w:r w:rsidR="00395928" w:rsidRPr="001F79D2">
        <w:rPr>
          <w:rFonts w:asciiTheme="majorHAnsi" w:hAnsiTheme="majorHAnsi"/>
          <w:bCs/>
          <w:sz w:val="20"/>
          <w:szCs w:val="20"/>
          <w:lang w:val="es-ES_tradnl"/>
        </w:rPr>
        <w:t xml:space="preserve"> el 21 de febrero de 2014</w:t>
      </w:r>
      <w:r w:rsidRPr="001F79D2">
        <w:rPr>
          <w:rFonts w:asciiTheme="majorHAnsi" w:hAnsiTheme="majorHAnsi"/>
          <w:bCs/>
          <w:sz w:val="20"/>
          <w:szCs w:val="20"/>
          <w:lang w:val="es-ES_tradnl"/>
        </w:rPr>
        <w:t xml:space="preserve"> el juez interviniente de la causa judicial resolvió que en “</w:t>
      </w:r>
      <w:r w:rsidRPr="001F79D2">
        <w:rPr>
          <w:rFonts w:asciiTheme="majorHAnsi" w:hAnsiTheme="majorHAnsi"/>
          <w:bCs/>
          <w:i/>
          <w:iCs/>
          <w:sz w:val="20"/>
          <w:szCs w:val="20"/>
          <w:lang w:val="es-ES_tradnl"/>
        </w:rPr>
        <w:t>atención a las constancias de la causa, correspondía tener por cumplido el objeto de las actuaciones</w:t>
      </w:r>
      <w:r w:rsidRPr="001F79D2">
        <w:rPr>
          <w:rFonts w:asciiTheme="majorHAnsi" w:hAnsiTheme="majorHAnsi"/>
          <w:bCs/>
          <w:sz w:val="20"/>
          <w:szCs w:val="20"/>
          <w:lang w:val="es-ES_tradnl"/>
        </w:rPr>
        <w:t xml:space="preserve">”, ordenando oportunamente su archivo. </w:t>
      </w:r>
    </w:p>
    <w:p w14:paraId="62253C45" w14:textId="2388AB1E" w:rsidR="00395928" w:rsidRPr="001F79D2" w:rsidRDefault="00562FE5" w:rsidP="004C6EC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Theme="majorHAnsi" w:hAnsiTheme="majorHAnsi"/>
          <w:bCs/>
          <w:sz w:val="20"/>
          <w:szCs w:val="20"/>
          <w:lang w:val="es-ES_tradnl"/>
        </w:rPr>
        <w:t xml:space="preserve">En relación con los posteriores reajustes solicitados por la señora López de Medina, indica que el ANSES </w:t>
      </w:r>
      <w:r w:rsidR="00087287" w:rsidRPr="001F79D2">
        <w:rPr>
          <w:rFonts w:asciiTheme="majorHAnsi" w:hAnsiTheme="majorHAnsi"/>
          <w:bCs/>
          <w:sz w:val="20"/>
          <w:szCs w:val="20"/>
          <w:lang w:val="es-ES_tradnl"/>
        </w:rPr>
        <w:t xml:space="preserve">los </w:t>
      </w:r>
      <w:r w:rsidRPr="001F79D2">
        <w:rPr>
          <w:rFonts w:asciiTheme="majorHAnsi" w:hAnsiTheme="majorHAnsi"/>
          <w:bCs/>
          <w:sz w:val="20"/>
          <w:szCs w:val="20"/>
          <w:lang w:val="es-ES_tradnl"/>
        </w:rPr>
        <w:t xml:space="preserve">ha resuelto </w:t>
      </w:r>
      <w:r w:rsidR="00087287" w:rsidRPr="001F79D2">
        <w:rPr>
          <w:rFonts w:asciiTheme="majorHAnsi" w:hAnsiTheme="majorHAnsi"/>
          <w:bCs/>
          <w:sz w:val="20"/>
          <w:szCs w:val="20"/>
          <w:lang w:val="es-ES_tradnl"/>
        </w:rPr>
        <w:t xml:space="preserve">todos </w:t>
      </w:r>
      <w:r w:rsidRPr="001F79D2">
        <w:rPr>
          <w:rFonts w:asciiTheme="majorHAnsi" w:hAnsiTheme="majorHAnsi"/>
          <w:bCs/>
          <w:sz w:val="20"/>
          <w:szCs w:val="20"/>
          <w:lang w:val="es-ES_tradnl"/>
        </w:rPr>
        <w:t xml:space="preserve">favorablemente, no existiendo trámite pendiente de resolución por dicha dependencia estatal. </w:t>
      </w:r>
      <w:r w:rsidR="004C6ECC" w:rsidRPr="001F79D2">
        <w:rPr>
          <w:rFonts w:asciiTheme="majorHAnsi" w:hAnsiTheme="majorHAnsi"/>
          <w:bCs/>
          <w:sz w:val="20"/>
          <w:szCs w:val="20"/>
          <w:lang w:val="es-ES_tradnl"/>
        </w:rPr>
        <w:t xml:space="preserve">Al respecto, destaca que la parte peticionaria ha solicitado el reajuste de sus haberes previsionales de manera anual, por lo que resulta evidente que </w:t>
      </w:r>
      <w:r w:rsidRPr="001F79D2">
        <w:rPr>
          <w:rFonts w:asciiTheme="majorHAnsi" w:hAnsiTheme="majorHAnsi"/>
          <w:bCs/>
          <w:sz w:val="20"/>
          <w:szCs w:val="20"/>
          <w:lang w:val="es-ES_tradnl"/>
        </w:rPr>
        <w:t xml:space="preserve">pretende utilizar a la CIDH como un “fuero de atracción” a nivel internacional, omitiendo por completo la debida activación de los mecanismos existentes a nivel nacional que resultan adecuados y efectivos para dar respuesta a sus reclamos. Resalta que, prueba de ello, es que la señora López de Medina logró, en virtud de tales recursos, obtener un resultado favorable a sus reclamos de reajuste jubilatorio. En tal sentido, denuncia que la manera de operar de la presunta víctima resulta claramente contrario al carácter subsidiario de los procesos ante organismo internacionales. </w:t>
      </w:r>
    </w:p>
    <w:p w14:paraId="133F20B5" w14:textId="17D98F3F" w:rsidR="00455766" w:rsidRPr="001F79D2" w:rsidRDefault="00455766" w:rsidP="00A62D6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Theme="majorHAnsi" w:hAnsiTheme="majorHAnsi"/>
          <w:bCs/>
          <w:sz w:val="20"/>
          <w:szCs w:val="20"/>
          <w:lang w:val="es-ES_tradnl"/>
        </w:rPr>
        <w:t>En consecuencia, afirma que tod</w:t>
      </w:r>
      <w:r w:rsidR="00FF6AA9" w:rsidRPr="001F79D2">
        <w:rPr>
          <w:rFonts w:asciiTheme="majorHAnsi" w:hAnsiTheme="majorHAnsi"/>
          <w:bCs/>
          <w:sz w:val="20"/>
          <w:szCs w:val="20"/>
          <w:lang w:val="es-ES_tradnl"/>
        </w:rPr>
        <w:t>a</w:t>
      </w:r>
      <w:r w:rsidRPr="001F79D2">
        <w:rPr>
          <w:rFonts w:asciiTheme="majorHAnsi" w:hAnsiTheme="majorHAnsi"/>
          <w:bCs/>
          <w:sz w:val="20"/>
          <w:szCs w:val="20"/>
          <w:lang w:val="es-ES_tradnl"/>
        </w:rPr>
        <w:t xml:space="preserve"> vez que ya se realizó el reajusto jubilatorio requerido, se ha producido un cambio sustancial en la actuación procesal de la presunta víctima, no subsistiendo los motivos que dieron origen a la petición. En consecuencia, solicita a la CIDH que disponga el archivo del presente asunto de conformidad con lo establecido en el artículo 48.1.b</w:t>
      </w:r>
      <w:r w:rsidR="00B342E9" w:rsidRPr="001F79D2">
        <w:rPr>
          <w:rFonts w:asciiTheme="majorHAnsi" w:hAnsiTheme="majorHAnsi"/>
          <w:bCs/>
          <w:sz w:val="20"/>
          <w:szCs w:val="20"/>
          <w:lang w:val="es-ES_tradnl"/>
        </w:rPr>
        <w:t>)</w:t>
      </w:r>
      <w:r w:rsidRPr="001F79D2">
        <w:rPr>
          <w:rFonts w:asciiTheme="majorHAnsi" w:hAnsiTheme="majorHAnsi"/>
          <w:bCs/>
          <w:sz w:val="20"/>
          <w:szCs w:val="20"/>
          <w:lang w:val="es-ES_tradnl"/>
        </w:rPr>
        <w:t xml:space="preserve"> de la Convención Americana. </w:t>
      </w:r>
    </w:p>
    <w:p w14:paraId="32EA796C" w14:textId="2A15227B" w:rsidR="000D6F8A" w:rsidRPr="001F79D2" w:rsidRDefault="000D6F8A" w:rsidP="000D6F8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Theme="majorHAnsi" w:hAnsiTheme="majorHAnsi"/>
          <w:bCs/>
          <w:sz w:val="20"/>
          <w:szCs w:val="20"/>
          <w:lang w:val="es-ES_tradnl"/>
        </w:rPr>
        <w:t>Asimismo, y como es su práctica, Argentina cuestiona el traslado extemporáneo de la petición. Afirma que a pesar de que el 24 de octubre de 2012 la Secretaría Ejecutiva de la CIDH recibió la petición, recién se realizó el traslado de tal documento el 22 de junio de 2016. A juicio del Estado, la demora de cuatro de años en tramitar la petición genera una grave problemática que afecta el adecuado ejercicio de su derecho a la defensa.</w:t>
      </w:r>
    </w:p>
    <w:p w14:paraId="7D2C1B97" w14:textId="77777777" w:rsidR="00C855B6" w:rsidRPr="001F79D2" w:rsidRDefault="003239B8" w:rsidP="003239B8">
      <w:pPr>
        <w:spacing w:before="240" w:after="240"/>
        <w:ind w:firstLine="720"/>
        <w:jc w:val="both"/>
        <w:rPr>
          <w:rFonts w:asciiTheme="majorHAnsi" w:hAnsiTheme="majorHAnsi"/>
          <w:b/>
          <w:sz w:val="20"/>
          <w:szCs w:val="20"/>
          <w:lang w:val="es-ES_tradnl"/>
        </w:rPr>
      </w:pPr>
      <w:r w:rsidRPr="001F79D2">
        <w:rPr>
          <w:rFonts w:asciiTheme="majorHAnsi" w:eastAsia="Cambria" w:hAnsiTheme="majorHAnsi" w:cs="Cambria"/>
          <w:b/>
          <w:bCs/>
          <w:sz w:val="20"/>
          <w:szCs w:val="20"/>
          <w:u w:color="000000"/>
          <w:lang w:val="es-ES_tradnl" w:eastAsia="es-ES"/>
        </w:rPr>
        <w:lastRenderedPageBreak/>
        <w:t>VI.</w:t>
      </w:r>
      <w:r w:rsidRPr="001F79D2">
        <w:rPr>
          <w:rFonts w:asciiTheme="majorHAnsi" w:eastAsia="Cambria" w:hAnsiTheme="majorHAnsi" w:cs="Cambria"/>
          <w:b/>
          <w:bCs/>
          <w:sz w:val="20"/>
          <w:szCs w:val="20"/>
          <w:u w:color="000000"/>
          <w:lang w:val="es-ES_tradnl" w:eastAsia="es-ES"/>
        </w:rPr>
        <w:tab/>
      </w:r>
      <w:r w:rsidR="004A6A54" w:rsidRPr="001F79D2">
        <w:rPr>
          <w:rFonts w:asciiTheme="majorHAnsi" w:hAnsiTheme="majorHAnsi"/>
          <w:b/>
          <w:bCs/>
          <w:sz w:val="20"/>
          <w:szCs w:val="20"/>
          <w:lang w:val="es-ES_tradnl"/>
        </w:rPr>
        <w:t xml:space="preserve">ANÁLISIS DE </w:t>
      </w:r>
      <w:r w:rsidR="00C21FEF" w:rsidRPr="001F79D2">
        <w:rPr>
          <w:rFonts w:asciiTheme="majorHAnsi" w:hAnsiTheme="majorHAnsi"/>
          <w:b/>
          <w:sz w:val="20"/>
          <w:szCs w:val="20"/>
          <w:lang w:val="es-ES_tradnl"/>
        </w:rPr>
        <w:t>AGOTAMIENTO DE LOS RECURSOS INTERNOS Y PLAZO DE PRESENTACIÓN</w:t>
      </w:r>
    </w:p>
    <w:p w14:paraId="4431E1C8" w14:textId="460A2415" w:rsidR="00FF6AA9" w:rsidRPr="001F79D2" w:rsidRDefault="00C855B6" w:rsidP="003239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Theme="majorHAnsi" w:hAnsiTheme="majorHAnsi"/>
          <w:sz w:val="20"/>
          <w:szCs w:val="20"/>
          <w:lang w:val="es-ES_tradnl"/>
        </w:rPr>
        <w:t>La parte peticionaria</w:t>
      </w:r>
      <w:r w:rsidR="00CD5381" w:rsidRPr="001F79D2">
        <w:rPr>
          <w:rFonts w:asciiTheme="majorHAnsi" w:eastAsia="Cambria" w:hAnsiTheme="majorHAnsi" w:cs="Cambria"/>
          <w:b/>
          <w:bCs/>
          <w:sz w:val="20"/>
          <w:szCs w:val="20"/>
          <w:u w:color="000000"/>
          <w:lang w:val="es-ES_tradnl" w:eastAsia="es-ES"/>
        </w:rPr>
        <w:t xml:space="preserve"> </w:t>
      </w:r>
      <w:r w:rsidR="00CD5381" w:rsidRPr="001F79D2">
        <w:rPr>
          <w:rFonts w:asciiTheme="majorHAnsi" w:eastAsia="Cambria" w:hAnsiTheme="majorHAnsi" w:cs="Cambria"/>
          <w:sz w:val="20"/>
          <w:szCs w:val="20"/>
          <w:u w:color="000000"/>
          <w:lang w:val="es-ES_tradnl" w:eastAsia="es-ES"/>
        </w:rPr>
        <w:t xml:space="preserve">indica que </w:t>
      </w:r>
      <w:r w:rsidR="00CD5381" w:rsidRPr="001F79D2">
        <w:rPr>
          <w:rFonts w:asciiTheme="majorHAnsi" w:hAnsiTheme="majorHAnsi"/>
          <w:sz w:val="20"/>
          <w:szCs w:val="20"/>
          <w:lang w:val="es-ES_tradnl"/>
        </w:rPr>
        <w:t>el 17 de agosto de 2011 el Juzgado Federal de la Seguridad Social Nº 6 resolvió declarar fundad</w:t>
      </w:r>
      <w:r w:rsidR="00B342E9" w:rsidRPr="001F79D2">
        <w:rPr>
          <w:rFonts w:asciiTheme="majorHAnsi" w:hAnsiTheme="majorHAnsi"/>
          <w:sz w:val="20"/>
          <w:szCs w:val="20"/>
          <w:lang w:val="es-ES_tradnl"/>
        </w:rPr>
        <w:t>a</w:t>
      </w:r>
      <w:r w:rsidR="00CD5381" w:rsidRPr="001F79D2">
        <w:rPr>
          <w:rFonts w:asciiTheme="majorHAnsi" w:hAnsiTheme="majorHAnsi"/>
          <w:sz w:val="20"/>
          <w:szCs w:val="20"/>
          <w:lang w:val="es-ES_tradnl"/>
        </w:rPr>
        <w:t xml:space="preserve"> la demanda de amparo que presentó</w:t>
      </w:r>
      <w:r w:rsidR="00CD5381" w:rsidRPr="001F79D2">
        <w:rPr>
          <w:rFonts w:asciiTheme="majorHAnsi" w:hAnsiTheme="majorHAnsi"/>
          <w:bCs/>
          <w:sz w:val="20"/>
          <w:szCs w:val="20"/>
          <w:lang w:val="es-ES_tradnl"/>
        </w:rPr>
        <w:t xml:space="preserve"> </w:t>
      </w:r>
      <w:r w:rsidR="00CD5381" w:rsidRPr="001F79D2">
        <w:rPr>
          <w:rFonts w:asciiTheme="majorHAnsi" w:hAnsiTheme="majorHAnsi"/>
          <w:sz w:val="20"/>
          <w:szCs w:val="20"/>
          <w:lang w:val="es-ES_tradnl"/>
        </w:rPr>
        <w:t xml:space="preserve">por </w:t>
      </w:r>
      <w:r w:rsidR="00CD5381" w:rsidRPr="001F79D2">
        <w:rPr>
          <w:rFonts w:asciiTheme="majorHAnsi" w:hAnsiTheme="majorHAnsi"/>
          <w:bCs/>
          <w:sz w:val="20"/>
          <w:szCs w:val="20"/>
          <w:lang w:val="es-ES_tradnl"/>
        </w:rPr>
        <w:t>la demora de la ANSES en responder a su solicitud de reajuste jubilatorio. No obstante, refiere que hasta la fecha de presentación de esta petición la citada autoridad no había cumplido con tal fallo judicial</w:t>
      </w:r>
      <w:r w:rsidR="00CD5381" w:rsidRPr="001F79D2">
        <w:rPr>
          <w:rFonts w:asciiTheme="majorHAnsi" w:hAnsiTheme="majorHAnsi"/>
          <w:sz w:val="20"/>
          <w:szCs w:val="20"/>
          <w:lang w:val="es-ES_tradnl"/>
        </w:rPr>
        <w:t>.</w:t>
      </w:r>
      <w:r w:rsidR="00CD5381" w:rsidRPr="001F79D2">
        <w:rPr>
          <w:rFonts w:asciiTheme="majorHAnsi" w:hAnsiTheme="majorHAnsi"/>
          <w:bCs/>
          <w:sz w:val="20"/>
          <w:szCs w:val="20"/>
          <w:lang w:val="es-ES_tradnl"/>
        </w:rPr>
        <w:t xml:space="preserve"> El Estado, por su parte, no controvierte el agotamiento de los recursos internos ni hace referencias al plazo de presentación de la petición</w:t>
      </w:r>
      <w:r w:rsidR="008D3615" w:rsidRPr="001F79D2">
        <w:rPr>
          <w:rFonts w:asciiTheme="majorHAnsi" w:hAnsiTheme="majorHAnsi"/>
          <w:bCs/>
          <w:sz w:val="20"/>
          <w:szCs w:val="20"/>
          <w:lang w:val="es-ES_tradnl"/>
        </w:rPr>
        <w:t xml:space="preserve">, </w:t>
      </w:r>
      <w:r w:rsidR="0099235E" w:rsidRPr="001F79D2">
        <w:rPr>
          <w:rFonts w:asciiTheme="majorHAnsi" w:hAnsiTheme="majorHAnsi"/>
          <w:bCs/>
          <w:sz w:val="20"/>
          <w:szCs w:val="20"/>
          <w:lang w:val="es-ES_tradnl"/>
        </w:rPr>
        <w:t>limitándose</w:t>
      </w:r>
      <w:r w:rsidR="008D3615" w:rsidRPr="001F79D2">
        <w:rPr>
          <w:rFonts w:asciiTheme="majorHAnsi" w:hAnsiTheme="majorHAnsi"/>
          <w:bCs/>
          <w:sz w:val="20"/>
          <w:szCs w:val="20"/>
          <w:lang w:val="es-ES_tradnl"/>
        </w:rPr>
        <w:t xml:space="preserve"> únicamente a precisar que el 21 de febrero de 2014 el juez interviniente de la causa judicial resolvió archivar </w:t>
      </w:r>
      <w:r w:rsidR="00FF6AA9" w:rsidRPr="001F79D2">
        <w:rPr>
          <w:rFonts w:asciiTheme="majorHAnsi" w:hAnsiTheme="majorHAnsi"/>
          <w:bCs/>
          <w:sz w:val="20"/>
          <w:szCs w:val="20"/>
          <w:lang w:val="es-ES_tradnl"/>
        </w:rPr>
        <w:t>el proceso</w:t>
      </w:r>
      <w:r w:rsidR="008D3615" w:rsidRPr="001F79D2">
        <w:rPr>
          <w:rFonts w:asciiTheme="majorHAnsi" w:hAnsiTheme="majorHAnsi"/>
          <w:bCs/>
          <w:sz w:val="20"/>
          <w:szCs w:val="20"/>
          <w:lang w:val="es-ES_tradnl"/>
        </w:rPr>
        <w:t xml:space="preserve">, al considerar que se cumplió con la ejecución de la sentencia. </w:t>
      </w:r>
    </w:p>
    <w:p w14:paraId="4EB73C81" w14:textId="5B8F5EFA" w:rsidR="008D3615" w:rsidRPr="001F79D2" w:rsidRDefault="00CD5381" w:rsidP="003239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Theme="majorHAnsi" w:hAnsiTheme="majorHAnsi"/>
          <w:bCs/>
          <w:sz w:val="20"/>
          <w:szCs w:val="20"/>
          <w:lang w:val="es-ES_tradnl"/>
        </w:rPr>
        <w:t>En atención a est</w:t>
      </w:r>
      <w:r w:rsidR="00FF6AA9" w:rsidRPr="001F79D2">
        <w:rPr>
          <w:rFonts w:asciiTheme="majorHAnsi" w:hAnsiTheme="majorHAnsi"/>
          <w:bCs/>
          <w:sz w:val="20"/>
          <w:szCs w:val="20"/>
          <w:lang w:val="es-ES_tradnl"/>
        </w:rPr>
        <w:t>a información</w:t>
      </w:r>
      <w:r w:rsidRPr="001F79D2">
        <w:rPr>
          <w:rFonts w:asciiTheme="majorHAnsi" w:hAnsiTheme="majorHAnsi"/>
          <w:bCs/>
          <w:sz w:val="20"/>
          <w:szCs w:val="20"/>
          <w:lang w:val="es-ES_tradnl"/>
        </w:rPr>
        <w:t>,</w:t>
      </w:r>
      <w:r w:rsidR="008D3615" w:rsidRPr="001F79D2">
        <w:rPr>
          <w:rFonts w:asciiTheme="majorHAnsi" w:hAnsiTheme="majorHAnsi"/>
          <w:bCs/>
          <w:sz w:val="20"/>
          <w:szCs w:val="20"/>
          <w:lang w:val="es-ES_tradnl"/>
        </w:rPr>
        <w:t xml:space="preserve"> la Comisión considera que, a efectos del análisis sobre el agotamiento de los recursos internos, </w:t>
      </w:r>
      <w:r w:rsidR="00FF6AA9" w:rsidRPr="001F79D2">
        <w:rPr>
          <w:rFonts w:asciiTheme="majorHAnsi" w:hAnsiTheme="majorHAnsi"/>
          <w:bCs/>
          <w:sz w:val="20"/>
          <w:szCs w:val="20"/>
          <w:lang w:val="es-ES_tradnl"/>
        </w:rPr>
        <w:t>la decisión de archivo del expediente</w:t>
      </w:r>
      <w:r w:rsidR="008D3615" w:rsidRPr="001F79D2">
        <w:rPr>
          <w:rFonts w:asciiTheme="majorHAnsi" w:hAnsiTheme="majorHAnsi"/>
          <w:bCs/>
          <w:sz w:val="20"/>
          <w:szCs w:val="20"/>
          <w:lang w:val="es-ES_tradnl"/>
        </w:rPr>
        <w:t xml:space="preserve"> </w:t>
      </w:r>
      <w:r w:rsidR="00FF6AA9" w:rsidRPr="001F79D2">
        <w:rPr>
          <w:rFonts w:asciiTheme="majorHAnsi" w:hAnsiTheme="majorHAnsi"/>
          <w:bCs/>
          <w:sz w:val="20"/>
          <w:szCs w:val="20"/>
          <w:lang w:val="es-ES_tradnl"/>
        </w:rPr>
        <w:t xml:space="preserve">demuestra que </w:t>
      </w:r>
      <w:r w:rsidR="008D3615" w:rsidRPr="001F79D2">
        <w:rPr>
          <w:rFonts w:asciiTheme="majorHAnsi" w:hAnsiTheme="majorHAnsi"/>
          <w:bCs/>
          <w:sz w:val="20"/>
          <w:szCs w:val="20"/>
          <w:lang w:val="es-ES_tradnl"/>
        </w:rPr>
        <w:t>la etapa de ejecución de la sentencia de amparo</w:t>
      </w:r>
      <w:r w:rsidR="00FF6AA9" w:rsidRPr="001F79D2">
        <w:rPr>
          <w:rFonts w:asciiTheme="majorHAnsi" w:hAnsiTheme="majorHAnsi"/>
          <w:bCs/>
          <w:sz w:val="20"/>
          <w:szCs w:val="20"/>
          <w:lang w:val="es-ES_tradnl"/>
        </w:rPr>
        <w:t xml:space="preserve"> finalizó</w:t>
      </w:r>
      <w:r w:rsidR="00B342E9" w:rsidRPr="001F79D2">
        <w:rPr>
          <w:rFonts w:asciiTheme="majorHAnsi" w:hAnsiTheme="majorHAnsi"/>
          <w:bCs/>
          <w:sz w:val="20"/>
          <w:szCs w:val="20"/>
          <w:lang w:val="es-ES_tradnl"/>
        </w:rPr>
        <w:t>;</w:t>
      </w:r>
      <w:r w:rsidR="008D3615" w:rsidRPr="001F79D2">
        <w:rPr>
          <w:rFonts w:asciiTheme="majorHAnsi" w:hAnsiTheme="majorHAnsi"/>
          <w:bCs/>
          <w:sz w:val="20"/>
          <w:szCs w:val="20"/>
          <w:lang w:val="es-ES_tradnl"/>
        </w:rPr>
        <w:t xml:space="preserve"> y en consecuencia, se cumple con el requisito previsto en el artículo 46.1.a) de la Convención Americana. Asimismo, dado que tal decisión se emitió mientras esta petición se encontraba bajo estudio, la CIDH considera que el presente asunto también cumple con el requisito de plazo previsto en el artículo 46.1.b) de la Convención.</w:t>
      </w:r>
    </w:p>
    <w:p w14:paraId="183521C7" w14:textId="2548DBE7" w:rsidR="008D3615" w:rsidRPr="001F79D2" w:rsidRDefault="008D3615" w:rsidP="008D3615">
      <w:pPr>
        <w:pStyle w:val="ListParagraph"/>
        <w:spacing w:before="240" w:after="240"/>
        <w:jc w:val="both"/>
        <w:rPr>
          <w:rFonts w:asciiTheme="majorHAnsi" w:hAnsiTheme="majorHAnsi"/>
          <w:b/>
          <w:bCs/>
          <w:color w:val="auto"/>
          <w:sz w:val="20"/>
          <w:szCs w:val="20"/>
          <w:lang w:val="es-ES_tradnl"/>
        </w:rPr>
      </w:pPr>
      <w:r w:rsidRPr="001F79D2">
        <w:rPr>
          <w:rFonts w:asciiTheme="majorHAnsi" w:hAnsiTheme="majorHAnsi"/>
          <w:b/>
          <w:bCs/>
          <w:color w:val="auto"/>
          <w:sz w:val="20"/>
          <w:szCs w:val="20"/>
          <w:lang w:val="es-ES_tradnl"/>
        </w:rPr>
        <w:t>VII.</w:t>
      </w:r>
      <w:r w:rsidRPr="001F79D2">
        <w:rPr>
          <w:rFonts w:asciiTheme="majorHAnsi" w:hAnsiTheme="majorHAnsi"/>
          <w:b/>
          <w:bCs/>
          <w:color w:val="auto"/>
          <w:sz w:val="20"/>
          <w:szCs w:val="20"/>
          <w:lang w:val="es-ES_tradnl"/>
        </w:rPr>
        <w:tab/>
        <w:t>ANÁLISIS DE CARACTERIZACIÓN DE LOS HECHOS ALEGADOS</w:t>
      </w:r>
    </w:p>
    <w:p w14:paraId="7F751755" w14:textId="5637D58B" w:rsidR="008D3615" w:rsidRPr="001F79D2" w:rsidRDefault="008D3615" w:rsidP="003239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F79D2">
        <w:rPr>
          <w:rFonts w:asciiTheme="majorHAnsi" w:hAnsiTheme="majorHAnsi"/>
          <w:sz w:val="20"/>
          <w:szCs w:val="20"/>
          <w:lang w:val="es-ES_tradnl"/>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p>
    <w:p w14:paraId="73DA69F1" w14:textId="01164B4F" w:rsidR="008D3615" w:rsidRPr="001F79D2" w:rsidRDefault="008D3615" w:rsidP="000931D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F79D2">
        <w:rPr>
          <w:rFonts w:asciiTheme="majorHAnsi" w:hAnsiTheme="majorHAnsi"/>
          <w:sz w:val="20"/>
          <w:szCs w:val="20"/>
          <w:lang w:val="es-ES_tradnl"/>
        </w:rPr>
        <w:t>En el presente asunto</w:t>
      </w:r>
      <w:r w:rsidR="00F173D6" w:rsidRPr="001F79D2">
        <w:rPr>
          <w:rFonts w:asciiTheme="majorHAnsi" w:hAnsiTheme="majorHAnsi"/>
          <w:sz w:val="20"/>
          <w:szCs w:val="20"/>
          <w:lang w:val="es-ES_tradnl"/>
        </w:rPr>
        <w:t xml:space="preserve">, </w:t>
      </w:r>
      <w:r w:rsidR="000931D2" w:rsidRPr="001F79D2">
        <w:rPr>
          <w:rFonts w:asciiTheme="majorHAnsi" w:hAnsiTheme="majorHAnsi"/>
          <w:sz w:val="20"/>
          <w:szCs w:val="20"/>
          <w:lang w:val="es-ES_tradnl"/>
        </w:rPr>
        <w:t xml:space="preserve">la </w:t>
      </w:r>
      <w:r w:rsidR="000931D2" w:rsidRPr="001F79D2">
        <w:rPr>
          <w:rFonts w:ascii="Cambria" w:hAnsi="Cambria"/>
          <w:sz w:val="20"/>
          <w:szCs w:val="20"/>
          <w:lang w:val="es-ES_tradnl"/>
        </w:rPr>
        <w:t xml:space="preserve">Comisión observa que el reclamo principal de la parte peticionaria se centra en cuestionar la prolongación de la etapa de ejecución de una sentencia judicial, debido a la demora de la </w:t>
      </w:r>
      <w:r w:rsidR="000931D2" w:rsidRPr="001F79D2">
        <w:rPr>
          <w:rFonts w:ascii="Cambria" w:hAnsi="Cambria"/>
          <w:bCs/>
          <w:sz w:val="20"/>
          <w:szCs w:val="20"/>
          <w:lang w:val="es-ES_tradnl"/>
        </w:rPr>
        <w:t xml:space="preserve">ANSES en cumplir con dicho fallo y la presunta omisión de las autoridades judiciales en adoptar medidas para lograr la efectividad de tal decisión. Al respecto, la Comisión nota que, actualmente, la referida entidad ya cumplió con pagar toda la suma de dinero adeudado. </w:t>
      </w:r>
    </w:p>
    <w:p w14:paraId="301F7FD3" w14:textId="6DC938E1" w:rsidR="008D3615" w:rsidRPr="001F79D2" w:rsidRDefault="008D3615" w:rsidP="003239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bookmarkStart w:id="2" w:name="_Hlk119499972"/>
      <w:r w:rsidRPr="001F79D2">
        <w:rPr>
          <w:rFonts w:asciiTheme="majorHAnsi" w:hAnsiTheme="majorHAnsi"/>
          <w:sz w:val="20"/>
          <w:szCs w:val="20"/>
          <w:lang w:val="es-ES_tradnl"/>
        </w:rPr>
        <w:t>Al respecto, la Comisión recuerda que conforme a la jurisprudencia de la Corte Interamericana de Derechos Humanos, en aplicación del principio de complementariedad, la responsabilidad estatal bajo la Convención solo puede ser exigida a nivel internacional después de que el Estado haya tenido la oportunidad de reconocer, en su caso, una violación de un derecho, y de reparar por sus propios medios los daños ocasionados. De esta forma, cuando el Estado cesa las violaciones a los derechos humanos, y repara a las víctimas de dichas violaciones, no corresponde declarar la responsabilidad internacional respecto de dichas violaciones</w:t>
      </w:r>
      <w:r w:rsidRPr="001F79D2">
        <w:rPr>
          <w:rStyle w:val="FootnoteReference"/>
          <w:rFonts w:asciiTheme="majorHAnsi" w:hAnsiTheme="majorHAnsi"/>
          <w:sz w:val="20"/>
          <w:szCs w:val="20"/>
          <w:lang w:val="es-ES_tradnl"/>
        </w:rPr>
        <w:footnoteReference w:id="4"/>
      </w:r>
      <w:r w:rsidRPr="001F79D2">
        <w:rPr>
          <w:rFonts w:asciiTheme="majorHAnsi" w:hAnsiTheme="majorHAnsi"/>
          <w:sz w:val="20"/>
          <w:szCs w:val="20"/>
          <w:lang w:val="es-ES_tradnl"/>
        </w:rPr>
        <w:t>. En el presente caso, la CIDH considera que</w:t>
      </w:r>
      <w:r w:rsidR="000931D2" w:rsidRPr="001F79D2">
        <w:rPr>
          <w:rFonts w:asciiTheme="majorHAnsi" w:hAnsiTheme="majorHAnsi"/>
          <w:sz w:val="20"/>
          <w:szCs w:val="20"/>
          <w:lang w:val="es-ES_tradnl"/>
        </w:rPr>
        <w:t>, conforme a la información aportada, la ANSES cumplió con el fallo judicial y reajusto la pensión jubilatoria de la presunta víctima. A juicio de la Comisión, el expediente no aporta suficiente información a efectos de valorar si la presunta demora de tal entidad en cumplir la citada sentencia ocurrió por alguna negligencia de las autoridades y tampoco cuenta con alegatos que permitan identificar que la presunta víctima haya sufrido daños no resarcidos por tal situación</w:t>
      </w:r>
      <w:r w:rsidRPr="001F79D2">
        <w:rPr>
          <w:rFonts w:asciiTheme="majorHAnsi" w:hAnsiTheme="majorHAnsi"/>
          <w:sz w:val="20"/>
          <w:szCs w:val="20"/>
          <w:lang w:val="es-ES_tradnl"/>
        </w:rPr>
        <w:t xml:space="preserve">. Por ello, considerando las circunstancias narradas por ambas partes, la CIDH no </w:t>
      </w:r>
      <w:r w:rsidR="000931D2" w:rsidRPr="001F79D2">
        <w:rPr>
          <w:rFonts w:asciiTheme="majorHAnsi" w:hAnsiTheme="majorHAnsi"/>
          <w:sz w:val="20"/>
          <w:szCs w:val="20"/>
          <w:lang w:val="es-ES_tradnl"/>
        </w:rPr>
        <w:t xml:space="preserve">observa </w:t>
      </w:r>
      <w:r w:rsidRPr="001F79D2">
        <w:rPr>
          <w:rFonts w:asciiTheme="majorHAnsi" w:hAnsiTheme="majorHAnsi"/>
          <w:sz w:val="20"/>
          <w:szCs w:val="20"/>
          <w:lang w:val="es-ES_tradnl"/>
        </w:rPr>
        <w:t xml:space="preserve">alegatos que permita identificar, </w:t>
      </w:r>
      <w:r w:rsidRPr="001F79D2">
        <w:rPr>
          <w:rFonts w:asciiTheme="majorHAnsi" w:hAnsiTheme="majorHAnsi"/>
          <w:i/>
          <w:iCs/>
          <w:sz w:val="20"/>
          <w:szCs w:val="20"/>
          <w:lang w:val="es-ES_tradnl"/>
        </w:rPr>
        <w:t>prima facie</w:t>
      </w:r>
      <w:r w:rsidRPr="001F79D2">
        <w:rPr>
          <w:rFonts w:asciiTheme="majorHAnsi" w:hAnsiTheme="majorHAnsi"/>
          <w:sz w:val="20"/>
          <w:szCs w:val="20"/>
          <w:lang w:val="es-ES_tradnl"/>
        </w:rPr>
        <w:t>, que persistan las violaciones inicialmente alegadas. Por ello, la Comisión considera que en lo fundamental no subsiste el objeto de la presente petición; y que esta resulta inadmisible en los términos del artículo 47 de la Convención Americana sobre Derechos Humanos.</w:t>
      </w:r>
    </w:p>
    <w:bookmarkEnd w:id="2"/>
    <w:p w14:paraId="445BF42E" w14:textId="336AED5A" w:rsidR="003239B8" w:rsidRPr="001F79D2" w:rsidRDefault="003239B8" w:rsidP="003239B8">
      <w:pPr>
        <w:pStyle w:val="ListParagraph"/>
        <w:spacing w:before="240" w:after="240"/>
        <w:jc w:val="both"/>
        <w:rPr>
          <w:rFonts w:asciiTheme="majorHAnsi" w:hAnsiTheme="majorHAnsi"/>
          <w:b/>
          <w:bCs/>
          <w:color w:val="auto"/>
          <w:sz w:val="20"/>
          <w:szCs w:val="20"/>
          <w:lang w:val="es-ES_tradnl"/>
        </w:rPr>
      </w:pPr>
      <w:r w:rsidRPr="001F79D2">
        <w:rPr>
          <w:rFonts w:asciiTheme="majorHAnsi" w:hAnsiTheme="majorHAnsi"/>
          <w:b/>
          <w:bCs/>
          <w:color w:val="auto"/>
          <w:sz w:val="20"/>
          <w:szCs w:val="20"/>
          <w:lang w:val="es-ES_tradnl"/>
        </w:rPr>
        <w:lastRenderedPageBreak/>
        <w:t xml:space="preserve">VIII. </w:t>
      </w:r>
      <w:r w:rsidRPr="001F79D2">
        <w:rPr>
          <w:rFonts w:asciiTheme="majorHAnsi" w:hAnsiTheme="majorHAnsi"/>
          <w:b/>
          <w:bCs/>
          <w:color w:val="auto"/>
          <w:sz w:val="20"/>
          <w:szCs w:val="20"/>
          <w:lang w:val="es-ES_tradnl"/>
        </w:rPr>
        <w:tab/>
        <w:t>DECISIÓN</w:t>
      </w:r>
    </w:p>
    <w:p w14:paraId="7CCCB663" w14:textId="3349EB6B" w:rsidR="000419AD" w:rsidRPr="001F79D2" w:rsidRDefault="000419AD" w:rsidP="00305835">
      <w:pPr>
        <w:pStyle w:val="ListParagraph"/>
        <w:numPr>
          <w:ilvl w:val="0"/>
          <w:numId w:val="55"/>
        </w:numPr>
        <w:rPr>
          <w:rFonts w:eastAsia="Arial Unicode MS" w:cs="Times New Roman"/>
          <w:color w:val="auto"/>
          <w:sz w:val="20"/>
          <w:szCs w:val="20"/>
          <w:lang w:val="es-ES_tradnl" w:eastAsia="en-US"/>
        </w:rPr>
      </w:pPr>
      <w:r w:rsidRPr="001F79D2">
        <w:rPr>
          <w:rFonts w:eastAsia="Arial Unicode MS" w:cs="Times New Roman"/>
          <w:color w:val="auto"/>
          <w:sz w:val="20"/>
          <w:szCs w:val="20"/>
          <w:lang w:val="es-ES_tradnl" w:eastAsia="en-US"/>
        </w:rPr>
        <w:t>Declarar inadmisible la presente petición</w:t>
      </w:r>
      <w:r w:rsidR="00A758AA" w:rsidRPr="001F79D2">
        <w:rPr>
          <w:rFonts w:eastAsia="Arial Unicode MS" w:cs="Times New Roman"/>
          <w:color w:val="auto"/>
          <w:sz w:val="20"/>
          <w:szCs w:val="20"/>
          <w:lang w:val="es-ES_tradnl" w:eastAsia="en-US"/>
        </w:rPr>
        <w:t>;</w:t>
      </w:r>
      <w:r w:rsidR="004A6A54" w:rsidRPr="001F79D2">
        <w:rPr>
          <w:rFonts w:eastAsia="Arial Unicode MS" w:cs="Times New Roman"/>
          <w:color w:val="auto"/>
          <w:sz w:val="20"/>
          <w:szCs w:val="20"/>
          <w:lang w:val="es-ES_tradnl" w:eastAsia="en-US"/>
        </w:rPr>
        <w:t xml:space="preserve"> y</w:t>
      </w:r>
    </w:p>
    <w:p w14:paraId="547DFF8E" w14:textId="77777777" w:rsidR="000419AD" w:rsidRPr="001F79D2" w:rsidRDefault="000419AD" w:rsidP="000419AD">
      <w:pPr>
        <w:pStyle w:val="ListParagraph"/>
        <w:rPr>
          <w:rFonts w:eastAsia="Arial Unicode MS" w:cs="Times New Roman"/>
          <w:color w:val="auto"/>
          <w:sz w:val="20"/>
          <w:szCs w:val="20"/>
          <w:lang w:val="es-ES_tradnl" w:eastAsia="en-US"/>
        </w:rPr>
      </w:pPr>
    </w:p>
    <w:p w14:paraId="02C904B2" w14:textId="672E5DA7" w:rsidR="009A56CE" w:rsidRDefault="004A6A54" w:rsidP="002310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F79D2">
        <w:rPr>
          <w:rFonts w:asciiTheme="majorHAnsi" w:hAnsiTheme="majorHAnsi"/>
          <w:sz w:val="20"/>
          <w:szCs w:val="20"/>
          <w:lang w:val="es-ES_tradnl"/>
        </w:rPr>
        <w:t>Notificar a las partes la presente decisión; y publicar esta decisión e incluirla en su Informe Anual a la Asamblea Gener</w:t>
      </w:r>
      <w:r w:rsidRPr="001F79D2">
        <w:rPr>
          <w:rFonts w:asciiTheme="majorHAnsi" w:hAnsiTheme="majorHAnsi"/>
          <w:sz w:val="20"/>
          <w:szCs w:val="20"/>
          <w:lang w:val="es-ES"/>
        </w:rPr>
        <w:t>al de la Organización de los Estados Americanos.</w:t>
      </w:r>
    </w:p>
    <w:p w14:paraId="3498EFA8" w14:textId="328C287E" w:rsidR="00A163B9" w:rsidRPr="00C2536B" w:rsidRDefault="00A163B9" w:rsidP="00C2536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19 días del mes de diciembre de</w:t>
      </w:r>
      <w:r w:rsidR="00C2536B">
        <w:rPr>
          <w:rStyle w:val="normaltextrun"/>
          <w:rFonts w:ascii="Cambria" w:hAnsi="Cambria" w:cs="Segoe UI"/>
          <w:sz w:val="20"/>
          <w:szCs w:val="20"/>
          <w:lang w:val="es-CL"/>
        </w:rPr>
        <w:t xml:space="preserve"> </w:t>
      </w:r>
      <w:r>
        <w:rPr>
          <w:rStyle w:val="normaltextrun"/>
          <w:rFonts w:ascii="Cambria" w:hAnsi="Cambria" w:cs="Segoe UI"/>
          <w:sz w:val="20"/>
          <w:szCs w:val="20"/>
          <w:lang w:val="es-CL"/>
        </w:rPr>
        <w:t>2022.</w:t>
      </w:r>
      <w:r w:rsidR="00C2536B">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C2536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40113BB2" w14:textId="77777777" w:rsidR="00A163B9" w:rsidRPr="001F79D2" w:rsidRDefault="00A163B9" w:rsidP="00A163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A163B9" w:rsidRPr="001F79D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6100" w14:textId="77777777" w:rsidR="00A22921" w:rsidRDefault="00A22921">
      <w:r>
        <w:separator/>
      </w:r>
    </w:p>
  </w:endnote>
  <w:endnote w:type="continuationSeparator" w:id="0">
    <w:p w14:paraId="1B864C2D" w14:textId="77777777" w:rsidR="00A22921" w:rsidRDefault="00A2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E713" w14:textId="77777777" w:rsidR="00A22921" w:rsidRPr="000F35ED" w:rsidRDefault="00A2292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175AE2" w14:textId="77777777" w:rsidR="00A22921" w:rsidRPr="000F35ED" w:rsidRDefault="00A22921" w:rsidP="000F35ED">
      <w:pPr>
        <w:rPr>
          <w:rFonts w:asciiTheme="majorHAnsi" w:hAnsiTheme="majorHAnsi"/>
          <w:sz w:val="16"/>
          <w:szCs w:val="16"/>
        </w:rPr>
      </w:pPr>
      <w:r w:rsidRPr="000F35ED">
        <w:rPr>
          <w:rFonts w:asciiTheme="majorHAnsi" w:hAnsiTheme="majorHAnsi"/>
          <w:sz w:val="16"/>
          <w:szCs w:val="16"/>
        </w:rPr>
        <w:separator/>
      </w:r>
    </w:p>
    <w:p w14:paraId="5D06582E" w14:textId="77777777" w:rsidR="00A22921" w:rsidRPr="000F35ED" w:rsidRDefault="00A2292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4B3A002" w14:textId="77777777" w:rsidR="00A22921" w:rsidRPr="000F35ED" w:rsidRDefault="00A2292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7BE0193" w14:textId="25311BE3" w:rsidR="00063407" w:rsidRPr="00320CAF" w:rsidRDefault="00063407" w:rsidP="00063407">
      <w:pPr>
        <w:pStyle w:val="FootnoteText"/>
        <w:ind w:firstLine="720"/>
        <w:rPr>
          <w:rFonts w:asciiTheme="majorHAnsi" w:hAnsiTheme="majorHAnsi"/>
          <w:sz w:val="16"/>
          <w:szCs w:val="16"/>
          <w:lang w:val="es-ES"/>
        </w:rPr>
      </w:pPr>
      <w:r w:rsidRPr="00320CAF">
        <w:rPr>
          <w:rStyle w:val="FootnoteReference"/>
          <w:rFonts w:asciiTheme="majorHAnsi" w:hAnsiTheme="majorHAnsi"/>
          <w:sz w:val="16"/>
          <w:szCs w:val="16"/>
        </w:rPr>
        <w:footnoteRef/>
      </w:r>
      <w:r w:rsidRPr="00320CAF">
        <w:rPr>
          <w:rFonts w:asciiTheme="majorHAnsi" w:hAnsiTheme="majorHAnsi"/>
          <w:sz w:val="16"/>
          <w:szCs w:val="16"/>
          <w:lang w:val="es-ES"/>
        </w:rPr>
        <w:t xml:space="preserve"> En adelante, “La Convención Americana” o “la Convención” </w:t>
      </w:r>
    </w:p>
  </w:footnote>
  <w:footnote w:id="3">
    <w:p w14:paraId="1AFEF3B0" w14:textId="109930E0" w:rsidR="008E3BFE" w:rsidRPr="00320CAF" w:rsidRDefault="008E3BFE" w:rsidP="00306F33">
      <w:pPr>
        <w:pStyle w:val="FootnoteText"/>
        <w:ind w:firstLine="720"/>
        <w:jc w:val="both"/>
        <w:rPr>
          <w:rFonts w:asciiTheme="majorHAnsi" w:hAnsiTheme="majorHAnsi"/>
          <w:sz w:val="16"/>
          <w:szCs w:val="16"/>
          <w:lang w:val="es-ES"/>
        </w:rPr>
      </w:pPr>
      <w:r w:rsidRPr="00320CAF">
        <w:rPr>
          <w:rStyle w:val="FootnoteReference"/>
          <w:rFonts w:asciiTheme="majorHAnsi" w:hAnsiTheme="majorHAnsi"/>
          <w:sz w:val="16"/>
          <w:szCs w:val="16"/>
        </w:rPr>
        <w:footnoteRef/>
      </w:r>
      <w:r w:rsidRPr="00320CAF">
        <w:rPr>
          <w:rFonts w:asciiTheme="majorHAnsi" w:hAnsiTheme="majorHAnsi"/>
          <w:sz w:val="16"/>
          <w:szCs w:val="16"/>
          <w:lang w:val="es-ES"/>
        </w:rPr>
        <w:t xml:space="preserve"> Las observaciones de cada parte fueron debidamente trasladadas a la parte contraria.</w:t>
      </w:r>
      <w:r w:rsidR="009A56CE" w:rsidRPr="00320CAF">
        <w:rPr>
          <w:rFonts w:asciiTheme="majorHAnsi" w:hAnsiTheme="majorHAnsi"/>
          <w:sz w:val="16"/>
          <w:szCs w:val="16"/>
          <w:lang w:val="es-ES"/>
        </w:rPr>
        <w:t xml:space="preserve"> </w:t>
      </w:r>
    </w:p>
  </w:footnote>
  <w:footnote w:id="4">
    <w:p w14:paraId="735955AE" w14:textId="4745D38D" w:rsidR="008D3615" w:rsidRPr="00320CAF" w:rsidRDefault="008D3615" w:rsidP="008D3615">
      <w:pPr>
        <w:pStyle w:val="FootnoteText"/>
        <w:ind w:firstLine="720"/>
        <w:jc w:val="both"/>
        <w:rPr>
          <w:rFonts w:asciiTheme="majorHAnsi" w:hAnsiTheme="majorHAnsi"/>
          <w:sz w:val="16"/>
          <w:szCs w:val="16"/>
          <w:lang w:val="es-ES"/>
        </w:rPr>
      </w:pPr>
      <w:r w:rsidRPr="00320CAF">
        <w:rPr>
          <w:rStyle w:val="FootnoteReference"/>
          <w:rFonts w:asciiTheme="majorHAnsi" w:hAnsiTheme="majorHAnsi"/>
          <w:sz w:val="16"/>
          <w:szCs w:val="16"/>
        </w:rPr>
        <w:footnoteRef/>
      </w:r>
      <w:r w:rsidRPr="00320CAF">
        <w:rPr>
          <w:rFonts w:asciiTheme="majorHAnsi" w:hAnsiTheme="majorHAnsi"/>
          <w:sz w:val="16"/>
          <w:szCs w:val="16"/>
          <w:lang w:val="es-ES"/>
        </w:rPr>
        <w:t xml:space="preserve"> Corte Interamericana de Derechos Humanos. Caso Urrutia Laubreaux Vs. Chile. Excepciones Preliminares, Fondo, Reparaciones y Costas. Sentencia de 27 de agosto de 2020. </w:t>
      </w:r>
      <w:r w:rsidRPr="00320CAF">
        <w:rPr>
          <w:rFonts w:asciiTheme="majorHAnsi" w:hAnsiTheme="majorHAnsi"/>
          <w:sz w:val="16"/>
          <w:szCs w:val="16"/>
        </w:rPr>
        <w:t>Serie C No. 409, párr.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923C4"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074C7B6"/>
    <w:lvl w:ilvl="0" w:tplc="25547AB6">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UY"/>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3748411">
    <w:abstractNumId w:val="3"/>
  </w:num>
  <w:num w:numId="2" w16cid:durableId="170487415">
    <w:abstractNumId w:val="5"/>
  </w:num>
  <w:num w:numId="3" w16cid:durableId="466510736">
    <w:abstractNumId w:val="53"/>
  </w:num>
  <w:num w:numId="4" w16cid:durableId="1750467363">
    <w:abstractNumId w:val="20"/>
  </w:num>
  <w:num w:numId="5" w16cid:durableId="1482582394">
    <w:abstractNumId w:val="47"/>
  </w:num>
  <w:num w:numId="6" w16cid:durableId="2028603160">
    <w:abstractNumId w:val="27"/>
  </w:num>
  <w:num w:numId="7" w16cid:durableId="1237477446">
    <w:abstractNumId w:val="6"/>
  </w:num>
  <w:num w:numId="8" w16cid:durableId="1552572991">
    <w:abstractNumId w:val="16"/>
  </w:num>
  <w:num w:numId="9" w16cid:durableId="379674166">
    <w:abstractNumId w:val="42"/>
  </w:num>
  <w:num w:numId="10" w16cid:durableId="1856771521">
    <w:abstractNumId w:val="0"/>
  </w:num>
  <w:num w:numId="11" w16cid:durableId="1720398289">
    <w:abstractNumId w:val="37"/>
  </w:num>
  <w:num w:numId="12" w16cid:durableId="1273513532">
    <w:abstractNumId w:val="38"/>
  </w:num>
  <w:num w:numId="13" w16cid:durableId="49958270">
    <w:abstractNumId w:val="44"/>
  </w:num>
  <w:num w:numId="14" w16cid:durableId="1767311632">
    <w:abstractNumId w:val="1"/>
  </w:num>
  <w:num w:numId="15" w16cid:durableId="520439346">
    <w:abstractNumId w:val="2"/>
  </w:num>
  <w:num w:numId="16" w16cid:durableId="1808233643">
    <w:abstractNumId w:val="7"/>
  </w:num>
  <w:num w:numId="17" w16cid:durableId="1763380259">
    <w:abstractNumId w:val="8"/>
  </w:num>
  <w:num w:numId="18" w16cid:durableId="1451053825">
    <w:abstractNumId w:val="9"/>
  </w:num>
  <w:num w:numId="19" w16cid:durableId="893350613">
    <w:abstractNumId w:val="10"/>
  </w:num>
  <w:num w:numId="20" w16cid:durableId="578946994">
    <w:abstractNumId w:val="11"/>
  </w:num>
  <w:num w:numId="21" w16cid:durableId="915751726">
    <w:abstractNumId w:val="12"/>
  </w:num>
  <w:num w:numId="22" w16cid:durableId="477235989">
    <w:abstractNumId w:val="13"/>
  </w:num>
  <w:num w:numId="23" w16cid:durableId="1113866681">
    <w:abstractNumId w:val="14"/>
  </w:num>
  <w:num w:numId="24" w16cid:durableId="1457409095">
    <w:abstractNumId w:val="15"/>
  </w:num>
  <w:num w:numId="25" w16cid:durableId="1973635204">
    <w:abstractNumId w:val="17"/>
  </w:num>
  <w:num w:numId="26" w16cid:durableId="872958161">
    <w:abstractNumId w:val="18"/>
  </w:num>
  <w:num w:numId="27" w16cid:durableId="1035302795">
    <w:abstractNumId w:val="21"/>
  </w:num>
  <w:num w:numId="28" w16cid:durableId="335110164">
    <w:abstractNumId w:val="22"/>
  </w:num>
  <w:num w:numId="29" w16cid:durableId="1275986202">
    <w:abstractNumId w:val="23"/>
  </w:num>
  <w:num w:numId="30" w16cid:durableId="23752014">
    <w:abstractNumId w:val="25"/>
  </w:num>
  <w:num w:numId="31" w16cid:durableId="139539635">
    <w:abstractNumId w:val="28"/>
  </w:num>
  <w:num w:numId="32" w16cid:durableId="1612321735">
    <w:abstractNumId w:val="29"/>
  </w:num>
  <w:num w:numId="33" w16cid:durableId="666249749">
    <w:abstractNumId w:val="30"/>
  </w:num>
  <w:num w:numId="34" w16cid:durableId="1008100763">
    <w:abstractNumId w:val="31"/>
  </w:num>
  <w:num w:numId="35" w16cid:durableId="888341568">
    <w:abstractNumId w:val="32"/>
  </w:num>
  <w:num w:numId="36" w16cid:durableId="1089077391">
    <w:abstractNumId w:val="33"/>
  </w:num>
  <w:num w:numId="37" w16cid:durableId="1387800289">
    <w:abstractNumId w:val="34"/>
  </w:num>
  <w:num w:numId="38" w16cid:durableId="1732997311">
    <w:abstractNumId w:val="35"/>
  </w:num>
  <w:num w:numId="39" w16cid:durableId="708839092">
    <w:abstractNumId w:val="39"/>
  </w:num>
  <w:num w:numId="40" w16cid:durableId="1340431584">
    <w:abstractNumId w:val="40"/>
  </w:num>
  <w:num w:numId="41" w16cid:durableId="375929075">
    <w:abstractNumId w:val="46"/>
  </w:num>
  <w:num w:numId="42" w16cid:durableId="1764720460">
    <w:abstractNumId w:val="48"/>
  </w:num>
  <w:num w:numId="43" w16cid:durableId="1866140838">
    <w:abstractNumId w:val="49"/>
  </w:num>
  <w:num w:numId="44" w16cid:durableId="1025981618">
    <w:abstractNumId w:val="51"/>
  </w:num>
  <w:num w:numId="45" w16cid:durableId="391537229">
    <w:abstractNumId w:val="52"/>
  </w:num>
  <w:num w:numId="46" w16cid:durableId="260531828">
    <w:abstractNumId w:val="54"/>
  </w:num>
  <w:num w:numId="47" w16cid:durableId="1500385978">
    <w:abstractNumId w:val="55"/>
  </w:num>
  <w:num w:numId="48" w16cid:durableId="344211344">
    <w:abstractNumId w:val="56"/>
  </w:num>
  <w:num w:numId="49" w16cid:durableId="702367973">
    <w:abstractNumId w:val="57"/>
  </w:num>
  <w:num w:numId="50" w16cid:durableId="1555046872">
    <w:abstractNumId w:val="58"/>
  </w:num>
  <w:num w:numId="51" w16cid:durableId="1300644819">
    <w:abstractNumId w:val="19"/>
  </w:num>
  <w:num w:numId="52" w16cid:durableId="218594405">
    <w:abstractNumId w:val="41"/>
  </w:num>
  <w:num w:numId="53" w16cid:durableId="696780779">
    <w:abstractNumId w:val="50"/>
  </w:num>
  <w:num w:numId="54" w16cid:durableId="1983776610">
    <w:abstractNumId w:val="45"/>
  </w:num>
  <w:num w:numId="55" w16cid:durableId="731194331">
    <w:abstractNumId w:val="43"/>
  </w:num>
  <w:num w:numId="56" w16cid:durableId="1673333696">
    <w:abstractNumId w:val="26"/>
  </w:num>
  <w:num w:numId="57" w16cid:durableId="1835754125">
    <w:abstractNumId w:val="24"/>
  </w:num>
  <w:num w:numId="58" w16cid:durableId="1338073168">
    <w:abstractNumId w:val="36"/>
  </w:num>
  <w:num w:numId="59" w16cid:durableId="1974287035">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63407"/>
    <w:rsid w:val="00071174"/>
    <w:rsid w:val="000716C5"/>
    <w:rsid w:val="00075E23"/>
    <w:rsid w:val="00087287"/>
    <w:rsid w:val="000931D2"/>
    <w:rsid w:val="0009344A"/>
    <w:rsid w:val="000A392E"/>
    <w:rsid w:val="000A4336"/>
    <w:rsid w:val="000A43B8"/>
    <w:rsid w:val="000A575F"/>
    <w:rsid w:val="000D05CB"/>
    <w:rsid w:val="000D10DB"/>
    <w:rsid w:val="000D6F8A"/>
    <w:rsid w:val="000E5EB5"/>
    <w:rsid w:val="000F35ED"/>
    <w:rsid w:val="001004FE"/>
    <w:rsid w:val="00107131"/>
    <w:rsid w:val="0010736F"/>
    <w:rsid w:val="00113F73"/>
    <w:rsid w:val="00121CC2"/>
    <w:rsid w:val="00131425"/>
    <w:rsid w:val="00133EE5"/>
    <w:rsid w:val="001673F3"/>
    <w:rsid w:val="00167A34"/>
    <w:rsid w:val="001A520D"/>
    <w:rsid w:val="001A7870"/>
    <w:rsid w:val="001B101E"/>
    <w:rsid w:val="001B3A00"/>
    <w:rsid w:val="001B478B"/>
    <w:rsid w:val="001C1B41"/>
    <w:rsid w:val="001D65EF"/>
    <w:rsid w:val="001D7F96"/>
    <w:rsid w:val="001E49E7"/>
    <w:rsid w:val="001F7201"/>
    <w:rsid w:val="001F79D2"/>
    <w:rsid w:val="00223A29"/>
    <w:rsid w:val="002250A3"/>
    <w:rsid w:val="00231024"/>
    <w:rsid w:val="00235217"/>
    <w:rsid w:val="00246D1F"/>
    <w:rsid w:val="00247403"/>
    <w:rsid w:val="00247542"/>
    <w:rsid w:val="00266B61"/>
    <w:rsid w:val="0026712A"/>
    <w:rsid w:val="002704DB"/>
    <w:rsid w:val="002923C4"/>
    <w:rsid w:val="002A0AAE"/>
    <w:rsid w:val="002A5820"/>
    <w:rsid w:val="002D2B26"/>
    <w:rsid w:val="002D7EA2"/>
    <w:rsid w:val="002E187C"/>
    <w:rsid w:val="002E7127"/>
    <w:rsid w:val="00302733"/>
    <w:rsid w:val="00305835"/>
    <w:rsid w:val="00306F33"/>
    <w:rsid w:val="00314078"/>
    <w:rsid w:val="0031535D"/>
    <w:rsid w:val="00320CAF"/>
    <w:rsid w:val="003239B8"/>
    <w:rsid w:val="0033169F"/>
    <w:rsid w:val="00344977"/>
    <w:rsid w:val="00346C95"/>
    <w:rsid w:val="00353E20"/>
    <w:rsid w:val="00356185"/>
    <w:rsid w:val="0035698A"/>
    <w:rsid w:val="00360380"/>
    <w:rsid w:val="0037519E"/>
    <w:rsid w:val="00386CF0"/>
    <w:rsid w:val="00394073"/>
    <w:rsid w:val="00395928"/>
    <w:rsid w:val="003B3EB4"/>
    <w:rsid w:val="003B70FB"/>
    <w:rsid w:val="003C676B"/>
    <w:rsid w:val="003D3BC2"/>
    <w:rsid w:val="003E408F"/>
    <w:rsid w:val="003E6CA1"/>
    <w:rsid w:val="003F5154"/>
    <w:rsid w:val="00405F9C"/>
    <w:rsid w:val="004065A8"/>
    <w:rsid w:val="004165C2"/>
    <w:rsid w:val="004241A0"/>
    <w:rsid w:val="00441ECB"/>
    <w:rsid w:val="00445193"/>
    <w:rsid w:val="00455766"/>
    <w:rsid w:val="00462C1B"/>
    <w:rsid w:val="00467B7E"/>
    <w:rsid w:val="00473BB4"/>
    <w:rsid w:val="00477592"/>
    <w:rsid w:val="00486F1C"/>
    <w:rsid w:val="0049419D"/>
    <w:rsid w:val="004A057B"/>
    <w:rsid w:val="004A63A7"/>
    <w:rsid w:val="004A6A54"/>
    <w:rsid w:val="004B421C"/>
    <w:rsid w:val="004C20D2"/>
    <w:rsid w:val="004C2312"/>
    <w:rsid w:val="004C4B62"/>
    <w:rsid w:val="004C54C9"/>
    <w:rsid w:val="004C6ECC"/>
    <w:rsid w:val="004D4ABA"/>
    <w:rsid w:val="004D6025"/>
    <w:rsid w:val="004E2649"/>
    <w:rsid w:val="004F626F"/>
    <w:rsid w:val="00501399"/>
    <w:rsid w:val="005047ED"/>
    <w:rsid w:val="00505236"/>
    <w:rsid w:val="0050633D"/>
    <w:rsid w:val="00507BC4"/>
    <w:rsid w:val="005128E4"/>
    <w:rsid w:val="005133DB"/>
    <w:rsid w:val="00514504"/>
    <w:rsid w:val="00521E1F"/>
    <w:rsid w:val="00525560"/>
    <w:rsid w:val="00544C49"/>
    <w:rsid w:val="005516A1"/>
    <w:rsid w:val="00555195"/>
    <w:rsid w:val="005559EF"/>
    <w:rsid w:val="00562FE5"/>
    <w:rsid w:val="00563557"/>
    <w:rsid w:val="00570B1A"/>
    <w:rsid w:val="0057402A"/>
    <w:rsid w:val="005771D0"/>
    <w:rsid w:val="0059191A"/>
    <w:rsid w:val="005921FF"/>
    <w:rsid w:val="00592BC6"/>
    <w:rsid w:val="005A24ED"/>
    <w:rsid w:val="005A2775"/>
    <w:rsid w:val="005A6D0E"/>
    <w:rsid w:val="005B52B0"/>
    <w:rsid w:val="005B6806"/>
    <w:rsid w:val="005C4225"/>
    <w:rsid w:val="005F0DAD"/>
    <w:rsid w:val="005F0F33"/>
    <w:rsid w:val="00600DEB"/>
    <w:rsid w:val="00627C9F"/>
    <w:rsid w:val="006311E9"/>
    <w:rsid w:val="00632354"/>
    <w:rsid w:val="00635421"/>
    <w:rsid w:val="00642810"/>
    <w:rsid w:val="00652333"/>
    <w:rsid w:val="0068009E"/>
    <w:rsid w:val="00692219"/>
    <w:rsid w:val="006A17D2"/>
    <w:rsid w:val="006A73E6"/>
    <w:rsid w:val="006B2D5C"/>
    <w:rsid w:val="006C0ECF"/>
    <w:rsid w:val="006C4EB1"/>
    <w:rsid w:val="006E0166"/>
    <w:rsid w:val="006E2FFB"/>
    <w:rsid w:val="006E7B34"/>
    <w:rsid w:val="0070697F"/>
    <w:rsid w:val="007103C4"/>
    <w:rsid w:val="0072199C"/>
    <w:rsid w:val="0072279E"/>
    <w:rsid w:val="00722C9F"/>
    <w:rsid w:val="007253B8"/>
    <w:rsid w:val="0073741F"/>
    <w:rsid w:val="0076643F"/>
    <w:rsid w:val="00777F63"/>
    <w:rsid w:val="007A5817"/>
    <w:rsid w:val="007B05C4"/>
    <w:rsid w:val="007B60E9"/>
    <w:rsid w:val="007B6CC3"/>
    <w:rsid w:val="007B76D3"/>
    <w:rsid w:val="007C3334"/>
    <w:rsid w:val="007D2B98"/>
    <w:rsid w:val="007E21BC"/>
    <w:rsid w:val="007E7C82"/>
    <w:rsid w:val="007F0DCA"/>
    <w:rsid w:val="007F2AA1"/>
    <w:rsid w:val="007F580E"/>
    <w:rsid w:val="007F588D"/>
    <w:rsid w:val="00803F1C"/>
    <w:rsid w:val="0080600E"/>
    <w:rsid w:val="008140F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3615"/>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235E"/>
    <w:rsid w:val="00997BC5"/>
    <w:rsid w:val="009A4F41"/>
    <w:rsid w:val="009A56CE"/>
    <w:rsid w:val="009B381B"/>
    <w:rsid w:val="009B65D1"/>
    <w:rsid w:val="009D1753"/>
    <w:rsid w:val="009D464A"/>
    <w:rsid w:val="009D7611"/>
    <w:rsid w:val="009E0B61"/>
    <w:rsid w:val="009E53DE"/>
    <w:rsid w:val="00A11212"/>
    <w:rsid w:val="00A11E44"/>
    <w:rsid w:val="00A15562"/>
    <w:rsid w:val="00A163B9"/>
    <w:rsid w:val="00A22921"/>
    <w:rsid w:val="00A30100"/>
    <w:rsid w:val="00A328B3"/>
    <w:rsid w:val="00A50FCF"/>
    <w:rsid w:val="00A528D1"/>
    <w:rsid w:val="00A610CD"/>
    <w:rsid w:val="00A758AA"/>
    <w:rsid w:val="00AA09A2"/>
    <w:rsid w:val="00AA7996"/>
    <w:rsid w:val="00AC19CB"/>
    <w:rsid w:val="00AE5488"/>
    <w:rsid w:val="00AE6F91"/>
    <w:rsid w:val="00AF5571"/>
    <w:rsid w:val="00B04818"/>
    <w:rsid w:val="00B07341"/>
    <w:rsid w:val="00B30539"/>
    <w:rsid w:val="00B314DB"/>
    <w:rsid w:val="00B342E9"/>
    <w:rsid w:val="00B361F2"/>
    <w:rsid w:val="00B3718B"/>
    <w:rsid w:val="00B3745F"/>
    <w:rsid w:val="00B4632A"/>
    <w:rsid w:val="00B530F1"/>
    <w:rsid w:val="00B55E92"/>
    <w:rsid w:val="00B93D7F"/>
    <w:rsid w:val="00BA276C"/>
    <w:rsid w:val="00BB019D"/>
    <w:rsid w:val="00BB306F"/>
    <w:rsid w:val="00BD0FF5"/>
    <w:rsid w:val="00BD4B89"/>
    <w:rsid w:val="00BD5922"/>
    <w:rsid w:val="00BF02CB"/>
    <w:rsid w:val="00BF6FD8"/>
    <w:rsid w:val="00C03680"/>
    <w:rsid w:val="00C054DF"/>
    <w:rsid w:val="00C21762"/>
    <w:rsid w:val="00C21FEF"/>
    <w:rsid w:val="00C23BA4"/>
    <w:rsid w:val="00C24543"/>
    <w:rsid w:val="00C2536B"/>
    <w:rsid w:val="00C256A2"/>
    <w:rsid w:val="00C25ADB"/>
    <w:rsid w:val="00C51515"/>
    <w:rsid w:val="00C5660B"/>
    <w:rsid w:val="00C66B72"/>
    <w:rsid w:val="00C855B6"/>
    <w:rsid w:val="00C87AC4"/>
    <w:rsid w:val="00C9567A"/>
    <w:rsid w:val="00CB212D"/>
    <w:rsid w:val="00CB2660"/>
    <w:rsid w:val="00CB37E5"/>
    <w:rsid w:val="00CC0EBB"/>
    <w:rsid w:val="00CC5E90"/>
    <w:rsid w:val="00CD046C"/>
    <w:rsid w:val="00CD5381"/>
    <w:rsid w:val="00CD6EAE"/>
    <w:rsid w:val="00CE076C"/>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24E3"/>
    <w:rsid w:val="00DC7023"/>
    <w:rsid w:val="00DC769A"/>
    <w:rsid w:val="00DD10AA"/>
    <w:rsid w:val="00DD3D86"/>
    <w:rsid w:val="00DD4AD2"/>
    <w:rsid w:val="00DE2862"/>
    <w:rsid w:val="00DE75BF"/>
    <w:rsid w:val="00DF1EC4"/>
    <w:rsid w:val="00E0340B"/>
    <w:rsid w:val="00E04A90"/>
    <w:rsid w:val="00E0551F"/>
    <w:rsid w:val="00E219C7"/>
    <w:rsid w:val="00E4118C"/>
    <w:rsid w:val="00E43157"/>
    <w:rsid w:val="00E461CE"/>
    <w:rsid w:val="00E573E4"/>
    <w:rsid w:val="00E60DCF"/>
    <w:rsid w:val="00E64C3D"/>
    <w:rsid w:val="00E720CA"/>
    <w:rsid w:val="00E84EB5"/>
    <w:rsid w:val="00E85662"/>
    <w:rsid w:val="00E8789F"/>
    <w:rsid w:val="00E97B71"/>
    <w:rsid w:val="00EA3D34"/>
    <w:rsid w:val="00EA4BDF"/>
    <w:rsid w:val="00EB454D"/>
    <w:rsid w:val="00ED549D"/>
    <w:rsid w:val="00ED5E10"/>
    <w:rsid w:val="00ED76BE"/>
    <w:rsid w:val="00EE00E9"/>
    <w:rsid w:val="00EF1AAA"/>
    <w:rsid w:val="00EF619B"/>
    <w:rsid w:val="00F00B55"/>
    <w:rsid w:val="00F02AD1"/>
    <w:rsid w:val="00F173D6"/>
    <w:rsid w:val="00F253CC"/>
    <w:rsid w:val="00F256D2"/>
    <w:rsid w:val="00F37106"/>
    <w:rsid w:val="00F44E25"/>
    <w:rsid w:val="00F519CF"/>
    <w:rsid w:val="00F5654E"/>
    <w:rsid w:val="00F56BA5"/>
    <w:rsid w:val="00F56ECB"/>
    <w:rsid w:val="00F60E22"/>
    <w:rsid w:val="00F81395"/>
    <w:rsid w:val="00F81BB8"/>
    <w:rsid w:val="00F876CD"/>
    <w:rsid w:val="00F90C64"/>
    <w:rsid w:val="00F917D1"/>
    <w:rsid w:val="00F9653B"/>
    <w:rsid w:val="00FB62CF"/>
    <w:rsid w:val="00FD3C3B"/>
    <w:rsid w:val="00FE07DD"/>
    <w:rsid w:val="00FE6B45"/>
    <w:rsid w:val="00FF55F3"/>
    <w:rsid w:val="00FF5851"/>
    <w:rsid w:val="00FF6AA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16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163B9"/>
  </w:style>
  <w:style w:type="character" w:customStyle="1" w:styleId="eop">
    <w:name w:val="eop"/>
    <w:basedOn w:val="DefaultParagraphFont"/>
    <w:rsid w:val="00A16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560"/>
    <w:rsid w:val="00172B98"/>
    <w:rsid w:val="00194E39"/>
    <w:rsid w:val="00200821"/>
    <w:rsid w:val="0025245B"/>
    <w:rsid w:val="002A3923"/>
    <w:rsid w:val="00313309"/>
    <w:rsid w:val="00394049"/>
    <w:rsid w:val="003B0C71"/>
    <w:rsid w:val="004B5BBB"/>
    <w:rsid w:val="004F2DF8"/>
    <w:rsid w:val="00517E2A"/>
    <w:rsid w:val="006D3128"/>
    <w:rsid w:val="006F24A1"/>
    <w:rsid w:val="007C172C"/>
    <w:rsid w:val="00875B8A"/>
    <w:rsid w:val="008953BC"/>
    <w:rsid w:val="009A261B"/>
    <w:rsid w:val="00A45ED5"/>
    <w:rsid w:val="00AA2E17"/>
    <w:rsid w:val="00AC15A4"/>
    <w:rsid w:val="00B0336C"/>
    <w:rsid w:val="00C57E62"/>
    <w:rsid w:val="00CE2C0F"/>
    <w:rsid w:val="00D241E9"/>
    <w:rsid w:val="00D7750D"/>
    <w:rsid w:val="00E31C63"/>
    <w:rsid w:val="00F004D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1772</Words>
  <Characters>10105</Characters>
  <Application>Microsoft Office Word</Application>
  <DocSecurity>0</DocSecurity>
  <Lines>84</Lines>
  <Paragraphs>23</Paragraphs>
  <ScaleCrop>false</ScaleCrop>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2023-02-01T19:53:00Z</dcterms:created>
  <dcterms:modified xsi:type="dcterms:W3CDTF">2023-02-01T19:53:00Z</dcterms:modified>
</cp:coreProperties>
</file>